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2A415" w14:textId="214A06F6" w:rsidR="007B0CD6" w:rsidRPr="001E26FD" w:rsidRDefault="0069455C">
      <w:pPr>
        <w:rPr>
          <w:lang w:val="fr-FR"/>
        </w:rPr>
      </w:pPr>
      <w:r w:rsidRPr="001E26FD">
        <w:rPr>
          <w:b/>
          <w:highlight w:val="yellow"/>
          <w:lang w:val="fr-FR"/>
        </w:rPr>
        <w:t>[Raison sociale]</w:t>
      </w:r>
      <w:r w:rsidRPr="001E26FD">
        <w:rPr>
          <w:b/>
          <w:lang w:val="fr-FR"/>
        </w:rPr>
        <w:t xml:space="preserve"> </w:t>
      </w:r>
      <w:r w:rsidRPr="001E26FD">
        <w:rPr>
          <w:b/>
          <w:highlight w:val="yellow"/>
          <w:lang w:val="fr-FR"/>
        </w:rPr>
        <w:t>[Adresse du site concerné]</w:t>
      </w:r>
    </w:p>
    <w:p w14:paraId="483D927E" w14:textId="77777777" w:rsidR="007B0CD6" w:rsidRPr="001E26FD" w:rsidRDefault="0069455C">
      <w:pPr>
        <w:rPr>
          <w:lang w:val="fr-FR"/>
        </w:rPr>
      </w:pPr>
      <w:r w:rsidRPr="001E26FD">
        <w:rPr>
          <w:highlight w:val="yellow"/>
          <w:lang w:val="fr-FR"/>
        </w:rPr>
        <w:t>[Nom et fonction du signataire]</w:t>
      </w:r>
      <w:r w:rsidRPr="001E26FD">
        <w:rPr>
          <w:lang w:val="fr-FR"/>
        </w:rPr>
        <w:t xml:space="preserve"> • </w:t>
      </w:r>
      <w:r w:rsidRPr="001E26FD">
        <w:rPr>
          <w:highlight w:val="yellow"/>
          <w:lang w:val="fr-FR"/>
        </w:rPr>
        <w:t>[Téléphone]</w:t>
      </w:r>
      <w:r w:rsidRPr="001E26FD">
        <w:rPr>
          <w:lang w:val="fr-FR"/>
        </w:rPr>
        <w:t xml:space="preserve"> • </w:t>
      </w:r>
      <w:r w:rsidRPr="001E26FD">
        <w:rPr>
          <w:highlight w:val="yellow"/>
          <w:lang w:val="fr-FR"/>
        </w:rPr>
        <w:t>[Courriel]</w:t>
      </w:r>
    </w:p>
    <w:p w14:paraId="7D29D5F2" w14:textId="55311B56" w:rsidR="007B0CD6" w:rsidRPr="001E26FD" w:rsidRDefault="0069455C">
      <w:pPr>
        <w:spacing w:before="80"/>
        <w:rPr>
          <w:lang w:val="fr-FR"/>
        </w:rPr>
      </w:pPr>
      <w:r w:rsidRPr="001E26FD">
        <w:rPr>
          <w:highlight w:val="yellow"/>
          <w:lang w:val="fr-FR"/>
        </w:rPr>
        <w:t>[Civilité et nom du parlementaire]</w:t>
      </w:r>
      <w:r w:rsidRPr="001E26FD">
        <w:rPr>
          <w:lang w:val="fr-FR"/>
        </w:rPr>
        <w:br/>
      </w:r>
      <w:r w:rsidRPr="001E26FD">
        <w:rPr>
          <w:highlight w:val="yellow"/>
          <w:lang w:val="fr-FR"/>
        </w:rPr>
        <w:t>[Député(e) / Sénateur ou sénatrice du département]</w:t>
      </w:r>
      <w:r w:rsidRPr="001E26FD">
        <w:rPr>
          <w:lang w:val="fr-FR"/>
        </w:rPr>
        <w:br/>
      </w:r>
      <w:r w:rsidRPr="001E26FD">
        <w:rPr>
          <w:highlight w:val="yellow"/>
          <w:lang w:val="fr-FR"/>
        </w:rPr>
        <w:t>[Adresse de la permanence]</w:t>
      </w:r>
    </w:p>
    <w:p w14:paraId="49018D84" w14:textId="77777777" w:rsidR="007B0CD6" w:rsidRPr="001E26FD" w:rsidRDefault="0069455C">
      <w:pPr>
        <w:jc w:val="right"/>
        <w:rPr>
          <w:b/>
          <w:bCs/>
          <w:lang w:val="fr-FR"/>
        </w:rPr>
      </w:pPr>
      <w:r w:rsidRPr="001E26FD">
        <w:rPr>
          <w:b/>
          <w:bCs/>
          <w:highlight w:val="yellow"/>
          <w:lang w:val="fr-FR"/>
        </w:rPr>
        <w:t>[Ville]</w:t>
      </w:r>
      <w:r w:rsidRPr="001E26FD">
        <w:rPr>
          <w:b/>
          <w:bCs/>
          <w:lang w:val="fr-FR"/>
        </w:rPr>
        <w:t xml:space="preserve">, le </w:t>
      </w:r>
      <w:r w:rsidRPr="001E26FD">
        <w:rPr>
          <w:b/>
          <w:bCs/>
          <w:highlight w:val="yellow"/>
          <w:lang w:val="fr-FR"/>
        </w:rPr>
        <w:t>[date]</w:t>
      </w:r>
    </w:p>
    <w:p w14:paraId="5B9ECA4E" w14:textId="6DAB9318" w:rsidR="007B0CD6" w:rsidRPr="001E26FD" w:rsidRDefault="0069455C">
      <w:pPr>
        <w:rPr>
          <w:b/>
          <w:bCs/>
          <w:lang w:val="fr-FR"/>
        </w:rPr>
      </w:pPr>
      <w:r w:rsidRPr="001E26FD">
        <w:rPr>
          <w:b/>
          <w:bCs/>
          <w:lang w:val="fr-FR"/>
        </w:rPr>
        <w:t xml:space="preserve">Objet : PLFSS 2027 </w:t>
      </w:r>
      <w:r w:rsidR="001E26FD" w:rsidRPr="001E26FD">
        <w:rPr>
          <w:b/>
          <w:bCs/>
          <w:lang w:val="fr-FR"/>
        </w:rPr>
        <w:t xml:space="preserve">– </w:t>
      </w:r>
      <w:r w:rsidR="001E26FD">
        <w:rPr>
          <w:b/>
          <w:bCs/>
          <w:lang w:val="fr-FR"/>
        </w:rPr>
        <w:t>projet t</w:t>
      </w:r>
      <w:r w:rsidR="001E26FD" w:rsidRPr="001E26FD">
        <w:rPr>
          <w:b/>
          <w:bCs/>
          <w:lang w:val="fr-FR"/>
        </w:rPr>
        <w:t>axe sucre  -</w:t>
      </w:r>
      <w:r w:rsidRPr="001E26FD">
        <w:rPr>
          <w:b/>
          <w:bCs/>
          <w:lang w:val="fr-FR"/>
        </w:rPr>
        <w:t xml:space="preserve"> </w:t>
      </w:r>
      <w:r w:rsidR="001E26FD" w:rsidRPr="001E26FD">
        <w:rPr>
          <w:b/>
          <w:bCs/>
          <w:lang w:val="fr-FR"/>
        </w:rPr>
        <w:t>votre soutien est décisif pour notre entreprise !</w:t>
      </w:r>
    </w:p>
    <w:p w14:paraId="75C40BDE" w14:textId="77777777" w:rsidR="007B0CD6" w:rsidRPr="001E26FD" w:rsidRDefault="0069455C">
      <w:pPr>
        <w:rPr>
          <w:lang w:val="fr-FR"/>
        </w:rPr>
      </w:pPr>
      <w:r w:rsidRPr="001E26FD">
        <w:rPr>
          <w:highlight w:val="yellow"/>
          <w:lang w:val="fr-FR"/>
        </w:rPr>
        <w:t>[Madame la Députée / Monsieur le Député / Madame la Sénatrice / Monsieur le Sénateur]</w:t>
      </w:r>
      <w:r w:rsidRPr="001E26FD">
        <w:rPr>
          <w:lang w:val="fr-FR"/>
        </w:rPr>
        <w:t>,</w:t>
      </w:r>
    </w:p>
    <w:p w14:paraId="7D083550" w14:textId="77777777" w:rsidR="007B0CD6" w:rsidRPr="001E26FD" w:rsidRDefault="0069455C">
      <w:pPr>
        <w:rPr>
          <w:lang w:val="fr-FR"/>
        </w:rPr>
      </w:pPr>
      <w:r w:rsidRPr="001E26FD">
        <w:rPr>
          <w:lang w:val="fr-FR"/>
        </w:rPr>
        <w:t>Je sollicite votre intervention lors de l’examen du projet de loi de financement de la sécurité sociale pour 2027 afin d’écarter l’extension de la taxe aux produits sucrés prévue à l’article 8. Si elle était adoptée en l’état, cette mesure pourrait fragiliser notre entreprise et sa capacité à investir sur votre territoire.</w:t>
      </w:r>
    </w:p>
    <w:p w14:paraId="3EF22D08" w14:textId="77777777" w:rsidR="007B0CD6" w:rsidRPr="001E26FD" w:rsidRDefault="0069455C">
      <w:pPr>
        <w:rPr>
          <w:lang w:val="fr-FR"/>
        </w:rPr>
      </w:pPr>
      <w:r w:rsidRPr="001E26FD">
        <w:rPr>
          <w:lang w:val="fr-FR"/>
        </w:rPr>
        <w:t xml:space="preserve">Adhérente de la Fédération des Entrepreneurs de Boulangerie (FEB), notre entreprise </w:t>
      </w:r>
      <w:r w:rsidRPr="001E26FD">
        <w:rPr>
          <w:highlight w:val="yellow"/>
          <w:lang w:val="fr-FR"/>
        </w:rPr>
        <w:t>[raison sociale]</w:t>
      </w:r>
      <w:r w:rsidRPr="001E26FD">
        <w:rPr>
          <w:lang w:val="fr-FR"/>
        </w:rPr>
        <w:t xml:space="preserve"> exerce une activité de </w:t>
      </w:r>
      <w:r w:rsidRPr="001E26FD">
        <w:rPr>
          <w:highlight w:val="yellow"/>
          <w:lang w:val="fr-FR"/>
        </w:rPr>
        <w:t>[activité]</w:t>
      </w:r>
      <w:r w:rsidRPr="001E26FD">
        <w:rPr>
          <w:lang w:val="fr-FR"/>
        </w:rPr>
        <w:t xml:space="preserve"> à </w:t>
      </w:r>
      <w:r w:rsidRPr="001E26FD">
        <w:rPr>
          <w:highlight w:val="yellow"/>
          <w:lang w:val="fr-FR"/>
        </w:rPr>
        <w:t>[commune]</w:t>
      </w:r>
      <w:r w:rsidRPr="001E26FD">
        <w:rPr>
          <w:lang w:val="fr-FR"/>
        </w:rPr>
        <w:t xml:space="preserve">, où elle emploie </w:t>
      </w:r>
      <w:r w:rsidRPr="001E26FD">
        <w:rPr>
          <w:highlight w:val="yellow"/>
          <w:lang w:val="fr-FR"/>
        </w:rPr>
        <w:t>[nombre]</w:t>
      </w:r>
      <w:r w:rsidRPr="001E26FD">
        <w:rPr>
          <w:lang w:val="fr-FR"/>
        </w:rPr>
        <w:t xml:space="preserve"> salariés. Elle contribue à l’économie locale à travers </w:t>
      </w:r>
      <w:r w:rsidRPr="001E26FD">
        <w:rPr>
          <w:highlight w:val="yellow"/>
          <w:lang w:val="fr-FR"/>
        </w:rPr>
        <w:t>[fournisseurs locaux, apprentissage ou autre contribution concrète]</w:t>
      </w:r>
      <w:r w:rsidRPr="001E26FD">
        <w:rPr>
          <w:lang w:val="fr-FR"/>
        </w:rPr>
        <w:t>.</w:t>
      </w:r>
    </w:p>
    <w:p w14:paraId="6BB66631" w14:textId="77777777" w:rsidR="007B0CD6" w:rsidRPr="001E26FD" w:rsidRDefault="0069455C">
      <w:pPr>
        <w:rPr>
          <w:lang w:val="fr-FR"/>
        </w:rPr>
      </w:pPr>
      <w:r w:rsidRPr="001E26FD">
        <w:rPr>
          <w:lang w:val="fr-FR"/>
        </w:rPr>
        <w:t>Dans la version du projet qui nous a été communiquée, certains produits transformés préemballés, contenant des sucres et au moins un additif, seraient taxés dès le 1er janvier 2027. Le code douanier NC 1905, qui concerne les produits de boulangerie, pâtisserie et viennoiserie, figure dans le périmètre. Le tarif atteindrait 22 euros pour 100 kg à partir de 30 % de sucres totaux.</w:t>
      </w:r>
    </w:p>
    <w:p w14:paraId="4F7B6148" w14:textId="77777777" w:rsidR="007B0CD6" w:rsidRPr="001E26FD" w:rsidRDefault="0069455C">
      <w:pPr>
        <w:rPr>
          <w:lang w:val="fr-FR"/>
        </w:rPr>
      </w:pPr>
      <w:r w:rsidRPr="001E26FD">
        <w:rPr>
          <w:lang w:val="fr-FR"/>
        </w:rPr>
        <w:t xml:space="preserve">Pour notre entreprise, les produits potentiellement concernés sont </w:t>
      </w:r>
      <w:r w:rsidRPr="001E26FD">
        <w:rPr>
          <w:highlight w:val="yellow"/>
          <w:lang w:val="fr-FR"/>
        </w:rPr>
        <w:t>[familles de produits]</w:t>
      </w:r>
      <w:r w:rsidRPr="001E26FD">
        <w:rPr>
          <w:lang w:val="fr-FR"/>
        </w:rPr>
        <w:t xml:space="preserve">. Sur la base de </w:t>
      </w:r>
      <w:r w:rsidRPr="001E26FD">
        <w:rPr>
          <w:highlight w:val="yellow"/>
          <w:lang w:val="fr-FR"/>
        </w:rPr>
        <w:t>[volume annuel et hypothèses retenues]</w:t>
      </w:r>
      <w:r w:rsidRPr="001E26FD">
        <w:rPr>
          <w:lang w:val="fr-FR"/>
        </w:rPr>
        <w:t xml:space="preserve">, nous estimons le coût annuel à </w:t>
      </w:r>
      <w:r w:rsidRPr="001E26FD">
        <w:rPr>
          <w:highlight w:val="yellow"/>
          <w:lang w:val="fr-FR"/>
        </w:rPr>
        <w:t>[montant]</w:t>
      </w:r>
      <w:r w:rsidRPr="001E26FD">
        <w:rPr>
          <w:lang w:val="fr-FR"/>
        </w:rPr>
        <w:t xml:space="preserve"> euros, soit </w:t>
      </w:r>
      <w:r w:rsidRPr="001E26FD">
        <w:rPr>
          <w:highlight w:val="yellow"/>
          <w:lang w:val="fr-FR"/>
        </w:rPr>
        <w:t>[part]</w:t>
      </w:r>
      <w:r w:rsidRPr="001E26FD">
        <w:rPr>
          <w:lang w:val="fr-FR"/>
        </w:rPr>
        <w:t xml:space="preserve"> % de notre </w:t>
      </w:r>
      <w:r w:rsidRPr="001E26FD">
        <w:rPr>
          <w:highlight w:val="yellow"/>
          <w:lang w:val="fr-FR"/>
        </w:rPr>
        <w:t>[chiffre d’affaires / résultat d’exploitation]</w:t>
      </w:r>
      <w:r w:rsidRPr="001E26FD">
        <w:rPr>
          <w:lang w:val="fr-FR"/>
        </w:rPr>
        <w:t xml:space="preserve">. Cette estimation reste à affiner selon le texte adopté. Une telle charge pourrait </w:t>
      </w:r>
      <w:r w:rsidRPr="001E26FD">
        <w:rPr>
          <w:highlight w:val="yellow"/>
          <w:lang w:val="fr-FR"/>
        </w:rPr>
        <w:t>[conséquence concrète : réduire un investissement, freiner des recrutements ou peser sur les prix]</w:t>
      </w:r>
      <w:r w:rsidRPr="001E26FD">
        <w:rPr>
          <w:lang w:val="fr-FR"/>
        </w:rPr>
        <w:t xml:space="preserve">, notamment pour </w:t>
      </w:r>
      <w:r w:rsidRPr="001E26FD">
        <w:rPr>
          <w:highlight w:val="yellow"/>
          <w:lang w:val="fr-FR"/>
        </w:rPr>
        <w:t>[projet local concerné]</w:t>
      </w:r>
      <w:r w:rsidRPr="001E26FD">
        <w:rPr>
          <w:lang w:val="fr-FR"/>
        </w:rPr>
        <w:t>.</w:t>
      </w:r>
    </w:p>
    <w:p w14:paraId="4B4FEE2F" w14:textId="77777777" w:rsidR="007B0CD6" w:rsidRPr="001E26FD" w:rsidRDefault="0069455C">
      <w:pPr>
        <w:rPr>
          <w:lang w:val="fr-FR"/>
        </w:rPr>
      </w:pPr>
      <w:r w:rsidRPr="001E26FD">
        <w:rPr>
          <w:lang w:val="fr-FR"/>
        </w:rPr>
        <w:t xml:space="preserve">Nous partageons l’objectif de réduction de la consommation de sucre. La FEB travaille depuis plus d’un an avec les ministères de la Santé et de l’Agriculture à un accord collectif volontaire de réduction du sucre dans les pâtisseries et viennoiseries. Ce projet vise une baisse d’au moins 5 % des teneurs moyennes en sucre de l’offre concernée d’ici 2031. </w:t>
      </w:r>
      <w:r w:rsidRPr="001E26FD">
        <w:rPr>
          <w:highlight w:val="yellow"/>
          <w:lang w:val="fr-FR"/>
        </w:rPr>
        <w:t>[Notre entreprise a déjà engagé les actions suivantes : reformulations, essais ou investissements à préciser.]</w:t>
      </w:r>
    </w:p>
    <w:p w14:paraId="5471518C" w14:textId="77777777" w:rsidR="007B0CD6" w:rsidRPr="001E26FD" w:rsidRDefault="0069455C">
      <w:pPr>
        <w:rPr>
          <w:lang w:val="fr-FR"/>
        </w:rPr>
      </w:pPr>
      <w:r w:rsidRPr="001E26FD">
        <w:rPr>
          <w:lang w:val="fr-FR"/>
        </w:rPr>
        <w:t>Cette taxe mobiliserait des ressources nécessaires à ces efforts. Je vous demande donc de soutenir un amendement supprimant cette extension et de relayer auprès du Gouvernement la nécessité de reconnaître et d’accompagner l’accord collectif porté par la FEB.</w:t>
      </w:r>
    </w:p>
    <w:p w14:paraId="1A5244D9" w14:textId="77777777" w:rsidR="007B0CD6" w:rsidRPr="001E26FD" w:rsidRDefault="0069455C">
      <w:pPr>
        <w:rPr>
          <w:lang w:val="fr-FR"/>
        </w:rPr>
      </w:pPr>
      <w:r w:rsidRPr="001E26FD">
        <w:rPr>
          <w:lang w:val="fr-FR"/>
        </w:rPr>
        <w:t>Je suis à votre disposition pour un échange ou une visite de notre site afin de vous présenter nos produits, nos engagements et l’impact estimé de cette mesure.</w:t>
      </w:r>
    </w:p>
    <w:p w14:paraId="6127FC44" w14:textId="77777777" w:rsidR="007B0CD6" w:rsidRPr="001E26FD" w:rsidRDefault="0069455C">
      <w:pPr>
        <w:rPr>
          <w:lang w:val="fr-FR"/>
        </w:rPr>
      </w:pPr>
      <w:r w:rsidRPr="001E26FD">
        <w:rPr>
          <w:lang w:val="fr-FR"/>
        </w:rPr>
        <w:t xml:space="preserve">Je vous prie d’agréer, </w:t>
      </w:r>
      <w:r w:rsidRPr="001E26FD">
        <w:rPr>
          <w:highlight w:val="yellow"/>
          <w:lang w:val="fr-FR"/>
        </w:rPr>
        <w:t>[Madame la Députée / Monsieur le Député / Madame la Sénatrice / Monsieur le Sénateur]</w:t>
      </w:r>
      <w:r w:rsidRPr="001E26FD">
        <w:rPr>
          <w:lang w:val="fr-FR"/>
        </w:rPr>
        <w:t>, l’expression de ma considération distinguée.</w:t>
      </w:r>
    </w:p>
    <w:p w14:paraId="5605A8D3" w14:textId="77777777" w:rsidR="007B0CD6" w:rsidRPr="001E26FD" w:rsidRDefault="0069455C">
      <w:pPr>
        <w:rPr>
          <w:lang w:val="fr-FR"/>
        </w:rPr>
      </w:pPr>
      <w:r w:rsidRPr="001E26FD">
        <w:rPr>
          <w:b/>
          <w:highlight w:val="yellow"/>
          <w:lang w:val="fr-FR"/>
        </w:rPr>
        <w:t>[Nom, fonction et signature]</w:t>
      </w:r>
    </w:p>
    <w:p w14:paraId="322A849D" w14:textId="77777777" w:rsidR="007B0CD6" w:rsidRPr="001E26FD" w:rsidRDefault="0069455C">
      <w:pPr>
        <w:rPr>
          <w:lang w:val="fr-FR"/>
        </w:rPr>
      </w:pPr>
      <w:r w:rsidRPr="001E26FD">
        <w:rPr>
          <w:sz w:val="18"/>
          <w:lang w:val="fr-FR"/>
        </w:rPr>
        <w:t>Pièce jointe : communiqué de presse de la FEB du 30 septembre 2026.</w:t>
      </w:r>
    </w:p>
    <w:p w14:paraId="242E4C56" w14:textId="77777777" w:rsidR="007B0CD6" w:rsidRPr="001E26FD" w:rsidRDefault="0069455C">
      <w:pPr>
        <w:rPr>
          <w:lang w:val="fr-FR"/>
        </w:rPr>
      </w:pPr>
      <w:r w:rsidRPr="001E26FD">
        <w:rPr>
          <w:lang w:val="fr-FR"/>
        </w:rPr>
        <w:br w:type="page"/>
      </w:r>
    </w:p>
    <w:p w14:paraId="1F3335CB" w14:textId="77777777" w:rsidR="007B0CD6" w:rsidRPr="001E26FD" w:rsidRDefault="0069455C">
      <w:pPr>
        <w:pStyle w:val="Titre"/>
        <w:rPr>
          <w:color w:val="1F497D" w:themeColor="text2"/>
          <w:lang w:val="fr-FR"/>
        </w:rPr>
      </w:pPr>
      <w:r w:rsidRPr="001E26FD">
        <w:rPr>
          <w:color w:val="1F497D" w:themeColor="text2"/>
          <w:lang w:val="fr-FR"/>
        </w:rPr>
        <w:lastRenderedPageBreak/>
        <w:t>Personnaliser le courrier aux parlementaires</w:t>
      </w:r>
    </w:p>
    <w:p w14:paraId="0AA36938" w14:textId="5A62F8D9" w:rsidR="007B0CD6" w:rsidRPr="001E26FD" w:rsidRDefault="001E26FD">
      <w:pPr>
        <w:rPr>
          <w:color w:val="1F497D" w:themeColor="text2"/>
          <w:lang w:val="fr-FR"/>
        </w:rPr>
      </w:pPr>
      <w:r w:rsidRPr="001E26FD">
        <w:rPr>
          <w:b/>
          <w:color w:val="1F497D" w:themeColor="text2"/>
          <w:lang w:val="fr-FR"/>
        </w:rPr>
        <w:t>P</w:t>
      </w:r>
      <w:r w:rsidR="0069455C" w:rsidRPr="001E26FD">
        <w:rPr>
          <w:b/>
          <w:color w:val="1F497D" w:themeColor="text2"/>
          <w:lang w:val="fr-FR"/>
        </w:rPr>
        <w:t>age destinée aux adhérents</w:t>
      </w:r>
      <w:r w:rsidRPr="001E26FD">
        <w:rPr>
          <w:b/>
          <w:color w:val="1F497D" w:themeColor="text2"/>
          <w:lang w:val="fr-FR"/>
        </w:rPr>
        <w:t xml:space="preserve"> &gt;&gt;</w:t>
      </w:r>
      <w:r w:rsidR="0069455C" w:rsidRPr="001E26FD">
        <w:rPr>
          <w:b/>
          <w:color w:val="1F497D" w:themeColor="text2"/>
          <w:lang w:val="fr-FR"/>
        </w:rPr>
        <w:t xml:space="preserve"> à retirer avant l’envoi du courrier.</w:t>
      </w:r>
    </w:p>
    <w:p w14:paraId="3A082CDC" w14:textId="77777777" w:rsidR="007B0CD6" w:rsidRPr="001E26FD" w:rsidRDefault="0069455C">
      <w:pPr>
        <w:pStyle w:val="Titre1"/>
        <w:rPr>
          <w:color w:val="1F497D" w:themeColor="text2"/>
          <w:lang w:val="fr-FR"/>
        </w:rPr>
      </w:pPr>
      <w:r w:rsidRPr="001E26FD">
        <w:rPr>
          <w:color w:val="1F497D" w:themeColor="text2"/>
          <w:lang w:val="fr-FR"/>
        </w:rPr>
        <w:t>Avant l’envoi</w:t>
      </w:r>
    </w:p>
    <w:p w14:paraId="66ADD181" w14:textId="77777777" w:rsidR="007B0CD6" w:rsidRPr="001E26FD" w:rsidRDefault="0069455C">
      <w:pPr>
        <w:rPr>
          <w:color w:val="1F497D" w:themeColor="text2"/>
          <w:lang w:val="fr-FR"/>
        </w:rPr>
      </w:pPr>
      <w:r w:rsidRPr="001E26FD">
        <w:rPr>
          <w:color w:val="1F497D" w:themeColor="text2"/>
          <w:lang w:val="fr-FR"/>
        </w:rPr>
        <w:t>Remplacer tous les champs surlignés et conserver une seule civilité, adaptée au destinataire. Utiliser le papier à en-tête de l’entreprise si disponible.</w:t>
      </w:r>
    </w:p>
    <w:p w14:paraId="354B3D0C" w14:textId="77777777" w:rsidR="007B0CD6" w:rsidRPr="001E26FD" w:rsidRDefault="0069455C">
      <w:pPr>
        <w:rPr>
          <w:color w:val="1F497D" w:themeColor="text2"/>
          <w:lang w:val="fr-FR"/>
        </w:rPr>
      </w:pPr>
      <w:r w:rsidRPr="001E26FD">
        <w:rPr>
          <w:color w:val="1F497D" w:themeColor="text2"/>
          <w:lang w:val="fr-FR"/>
        </w:rPr>
        <w:t>Préciser le site implanté dans la circonscription du député ou dans le département du sénateur, les emplois concernés et une contribution locale vérifiable.</w:t>
      </w:r>
    </w:p>
    <w:p w14:paraId="2271C084" w14:textId="77777777" w:rsidR="007B0CD6" w:rsidRPr="001E26FD" w:rsidRDefault="0069455C">
      <w:pPr>
        <w:rPr>
          <w:color w:val="1F497D" w:themeColor="text2"/>
          <w:lang w:val="fr-FR"/>
        </w:rPr>
      </w:pPr>
      <w:r w:rsidRPr="001E26FD">
        <w:rPr>
          <w:color w:val="1F497D" w:themeColor="text2"/>
          <w:lang w:val="fr-FR"/>
        </w:rPr>
        <w:t>Identifier les produits réellement susceptibles d’entrer dans le périmètre. Ne pas présenter toute la production comme taxable.</w:t>
      </w:r>
    </w:p>
    <w:p w14:paraId="00F3428D" w14:textId="77777777" w:rsidR="007B0CD6" w:rsidRPr="001E26FD" w:rsidRDefault="0069455C">
      <w:pPr>
        <w:rPr>
          <w:color w:val="1F497D" w:themeColor="text2"/>
          <w:lang w:val="fr-FR"/>
        </w:rPr>
      </w:pPr>
      <w:r w:rsidRPr="001E26FD">
        <w:rPr>
          <w:color w:val="1F497D" w:themeColor="text2"/>
          <w:lang w:val="fr-FR"/>
        </w:rPr>
        <w:t>Renseigner le coût estimé et une conséquence concrète. Si le chiffrage manque, remplacer le paragraphe économique par la variante ci-dessous. Supprimer toute information facultative non documentée.</w:t>
      </w:r>
    </w:p>
    <w:p w14:paraId="12EB316F" w14:textId="75698F09" w:rsidR="00D126A9" w:rsidRDefault="0069455C">
      <w:pPr>
        <w:rPr>
          <w:color w:val="1F497D" w:themeColor="text2"/>
          <w:lang w:val="fr-FR"/>
        </w:rPr>
      </w:pPr>
      <w:r w:rsidRPr="001E26FD">
        <w:rPr>
          <w:color w:val="1F497D" w:themeColor="text2"/>
          <w:lang w:val="fr-FR"/>
        </w:rPr>
        <w:t>Ne conserver le passage sur les actions de l’entreprise que si elles ont effectivement été engagées. Joindre le communiqué de la FEB. Retirer cette page puis informer la FEB du contact pris.</w:t>
      </w:r>
    </w:p>
    <w:p w14:paraId="6A37E69B" w14:textId="77777777" w:rsidR="00D126A9" w:rsidRPr="00D126A9" w:rsidRDefault="00D126A9">
      <w:pPr>
        <w:rPr>
          <w:color w:val="1F497D" w:themeColor="text2"/>
          <w:lang w:val="fr-FR"/>
        </w:rPr>
      </w:pPr>
    </w:p>
    <w:p w14:paraId="4ABC5118" w14:textId="63FDAAF2" w:rsidR="00D126A9" w:rsidRPr="00D126A9" w:rsidRDefault="00D126A9" w:rsidP="00D126A9">
      <w:pPr>
        <w:rPr>
          <w:rFonts w:ascii="Aptos" w:eastAsia="Times New Roman" w:hAnsi="Aptos"/>
          <w:b/>
          <w:bCs/>
          <w:sz w:val="22"/>
          <w:lang w:val="fr-FR"/>
        </w:rPr>
      </w:pPr>
      <w:r w:rsidRPr="00D126A9">
        <w:rPr>
          <w:rFonts w:eastAsia="Times New Roman"/>
          <w:b/>
          <w:bCs/>
          <w:color w:val="1F497D" w:themeColor="text2"/>
          <w:sz w:val="22"/>
          <w:lang w:val="fr-FR"/>
        </w:rPr>
        <w:t xml:space="preserve">&gt;&gt; </w:t>
      </w:r>
      <w:hyperlink r:id="rId6" w:anchor="gid=0" w:history="1">
        <w:r w:rsidRPr="00D126A9">
          <w:rPr>
            <w:rStyle w:val="Lienhypertexte"/>
            <w:rFonts w:eastAsia="Times New Roman"/>
            <w:b/>
            <w:bCs/>
            <w:sz w:val="22"/>
            <w:lang w:val="fr-FR"/>
          </w:rPr>
          <w:t>Trouvez ici vos</w:t>
        </w:r>
        <w:r w:rsidRPr="00D126A9">
          <w:rPr>
            <w:rStyle w:val="Lienhypertexte"/>
            <w:rFonts w:eastAsia="Times New Roman"/>
            <w:b/>
            <w:bCs/>
            <w:sz w:val="22"/>
            <w:lang w:val="fr-FR"/>
          </w:rPr>
          <w:t xml:space="preserve"> députés</w:t>
        </w:r>
      </w:hyperlink>
      <w:r w:rsidRPr="00D126A9">
        <w:rPr>
          <w:rFonts w:eastAsia="Times New Roman"/>
          <w:b/>
          <w:bCs/>
          <w:color w:val="1F497D" w:themeColor="text2"/>
          <w:sz w:val="22"/>
          <w:lang w:val="fr-FR"/>
        </w:rPr>
        <w:t xml:space="preserve"> par département </w:t>
      </w:r>
    </w:p>
    <w:p w14:paraId="0706533C" w14:textId="510CDC3A" w:rsidR="00D126A9" w:rsidRPr="00D126A9" w:rsidRDefault="00D126A9" w:rsidP="00D126A9">
      <w:pPr>
        <w:rPr>
          <w:rFonts w:eastAsia="Times New Roman"/>
          <w:b/>
          <w:bCs/>
          <w:sz w:val="24"/>
          <w:szCs w:val="24"/>
          <w:lang w:val="fr-FR"/>
        </w:rPr>
      </w:pPr>
      <w:r w:rsidRPr="00D126A9">
        <w:rPr>
          <w:rFonts w:eastAsia="Times New Roman"/>
          <w:b/>
          <w:bCs/>
          <w:color w:val="1F497D" w:themeColor="text2"/>
          <w:sz w:val="22"/>
          <w:lang w:val="fr-FR"/>
        </w:rPr>
        <w:t xml:space="preserve">&gt;&gt; </w:t>
      </w:r>
      <w:hyperlink r:id="rId7" w:history="1">
        <w:r w:rsidRPr="00D126A9">
          <w:rPr>
            <w:rStyle w:val="Lienhypertexte"/>
            <w:rFonts w:eastAsia="Times New Roman"/>
            <w:b/>
            <w:bCs/>
            <w:sz w:val="22"/>
            <w:lang w:val="fr-FR"/>
          </w:rPr>
          <w:t>Trouvez ici vos sénateurs</w:t>
        </w:r>
      </w:hyperlink>
      <w:r w:rsidRPr="00D126A9">
        <w:rPr>
          <w:rFonts w:eastAsia="Times New Roman"/>
          <w:b/>
          <w:bCs/>
          <w:color w:val="1F497D" w:themeColor="text2"/>
          <w:sz w:val="22"/>
          <w:lang w:val="fr-FR"/>
        </w:rPr>
        <w:t xml:space="preserve"> </w:t>
      </w:r>
      <w:r w:rsidRPr="00D126A9">
        <w:rPr>
          <w:rFonts w:eastAsia="Times New Roman"/>
          <w:b/>
          <w:bCs/>
          <w:color w:val="1F497D" w:themeColor="text2"/>
          <w:lang w:val="fr-FR"/>
        </w:rPr>
        <w:t xml:space="preserve">par département </w:t>
      </w:r>
    </w:p>
    <w:p w14:paraId="2FFA3DB5" w14:textId="5BD51F9B" w:rsidR="007B0CD6" w:rsidRPr="001E26FD" w:rsidRDefault="0069455C">
      <w:pPr>
        <w:pStyle w:val="Titre1"/>
        <w:rPr>
          <w:color w:val="1F497D" w:themeColor="text2"/>
          <w:lang w:val="fr-FR"/>
        </w:rPr>
      </w:pPr>
      <w:r w:rsidRPr="001E26FD">
        <w:rPr>
          <w:color w:val="1F497D" w:themeColor="text2"/>
          <w:lang w:val="fr-FR"/>
        </w:rPr>
        <w:t>Repè</w:t>
      </w:r>
      <w:r w:rsidR="00D126A9">
        <w:rPr>
          <w:color w:val="1F497D" w:themeColor="text2"/>
          <w:lang w:val="fr-FR"/>
        </w:rPr>
        <w:t>r</w:t>
      </w:r>
      <w:r w:rsidRPr="001E26FD">
        <w:rPr>
          <w:color w:val="1F497D" w:themeColor="text2"/>
          <w:lang w:val="fr-FR"/>
        </w:rPr>
        <w:t>es pour estimer le coût</w:t>
      </w:r>
    </w:p>
    <w:p w14:paraId="2E1E1422" w14:textId="77777777" w:rsidR="007B0CD6" w:rsidRPr="001E26FD" w:rsidRDefault="0069455C">
      <w:pPr>
        <w:rPr>
          <w:color w:val="1F497D" w:themeColor="text2"/>
          <w:lang w:val="fr-FR"/>
        </w:rPr>
      </w:pPr>
      <w:r w:rsidRPr="001E26FD">
        <w:rPr>
          <w:color w:val="1F497D" w:themeColor="text2"/>
          <w:lang w:val="fr-FR"/>
        </w:rPr>
        <w:t>Pour les produits relevant du code NC 1905, les tarifs inscrits à l’article 8 sont de 4,07 €/100 kg pour une teneur totale en sucres de 10 % à moins de 23 %, de 14 €/100 kg de 23 % à moins de 30 %, et de 22 €/100 kg dès 30 %. Les sucres ajoutés et naturellement présents sont pris en compte.</w:t>
      </w:r>
    </w:p>
    <w:p w14:paraId="52F72BDA" w14:textId="77777777" w:rsidR="007B0CD6" w:rsidRPr="001E26FD" w:rsidRDefault="0069455C">
      <w:pPr>
        <w:rPr>
          <w:color w:val="1F497D" w:themeColor="text2"/>
          <w:lang w:val="fr-FR"/>
        </w:rPr>
      </w:pPr>
      <w:r w:rsidRPr="001E26FD">
        <w:rPr>
          <w:color w:val="1F497D" w:themeColor="text2"/>
          <w:lang w:val="fr-FR"/>
        </w:rPr>
        <w:t>Coût annuel estimatif = somme, pour chaque tranche, du volume annuel taxable en kg ÷ 100 × tarif applicable. Retenir les volumes entrant effectivement dans l’assiette, pas l’ensemble de la production. Pour un ratio, utiliser un chiffre d’affaires ou un résultat de la même période et préciser lequel.</w:t>
      </w:r>
    </w:p>
    <w:p w14:paraId="6F5A1951" w14:textId="77777777" w:rsidR="007B0CD6" w:rsidRPr="001E26FD" w:rsidRDefault="0069455C">
      <w:pPr>
        <w:rPr>
          <w:color w:val="1F497D" w:themeColor="text2"/>
          <w:lang w:val="fr-FR"/>
        </w:rPr>
      </w:pPr>
      <w:r w:rsidRPr="001E26FD">
        <w:rPr>
          <w:color w:val="1F497D" w:themeColor="text2"/>
          <w:lang w:val="fr-FR"/>
        </w:rPr>
        <w:t>Si les produits contiennent des édulcorants de synthèse, le projet prévoit une contribution de 4,50 €/100 kg jusqu’à 120 mg/kg inclus et de 6 €/100 kg au-delà. Elle peut s’ajouter à la contribution sur les sucres lorsque les deux s’appliquent.</w:t>
      </w:r>
    </w:p>
    <w:p w14:paraId="6E8A316F" w14:textId="77777777" w:rsidR="007B0CD6" w:rsidRPr="001E26FD" w:rsidRDefault="0069455C">
      <w:pPr>
        <w:pStyle w:val="Titre1"/>
        <w:rPr>
          <w:color w:val="1F497D" w:themeColor="text2"/>
          <w:lang w:val="fr-FR"/>
        </w:rPr>
      </w:pPr>
      <w:r w:rsidRPr="001E26FD">
        <w:rPr>
          <w:color w:val="1F497D" w:themeColor="text2"/>
          <w:lang w:val="fr-FR"/>
        </w:rPr>
        <w:t>Points à vérifier avec la FEB</w:t>
      </w:r>
    </w:p>
    <w:p w14:paraId="469756A6" w14:textId="77777777" w:rsidR="007B0CD6" w:rsidRPr="001E26FD" w:rsidRDefault="0069455C">
      <w:pPr>
        <w:rPr>
          <w:color w:val="1F497D" w:themeColor="text2"/>
          <w:lang w:val="fr-FR"/>
        </w:rPr>
      </w:pPr>
      <w:r w:rsidRPr="001E26FD">
        <w:rPr>
          <w:color w:val="1F497D" w:themeColor="text2"/>
          <w:lang w:val="fr-FR"/>
        </w:rPr>
        <w:t>Le périmètre dépend notamment du préemballage, du code douanier et de la consommation en l’état ou après simple réchauffage ou décongélation. Pour la contribution sur les sucres, la présence d’au moins un additif est aussi requise. L’article ne détaille pas expressément le traitement des additifs de transfert. Les cas limites doivent être confirmés avant chiffrage.</w:t>
      </w:r>
    </w:p>
    <w:p w14:paraId="066DD82C" w14:textId="77777777" w:rsidR="001E26FD" w:rsidRPr="001E26FD" w:rsidRDefault="001E26FD">
      <w:pPr>
        <w:rPr>
          <w:color w:val="1F497D" w:themeColor="text2"/>
          <w:lang w:val="fr-FR"/>
        </w:rPr>
      </w:pPr>
    </w:p>
    <w:p w14:paraId="657C550A" w14:textId="7CCAAD78" w:rsidR="007B0CD6" w:rsidRPr="001E26FD" w:rsidRDefault="0069455C">
      <w:pPr>
        <w:rPr>
          <w:color w:val="1F497D" w:themeColor="text2"/>
          <w:lang w:val="fr-FR"/>
        </w:rPr>
      </w:pPr>
      <w:r w:rsidRPr="001E26FD">
        <w:rPr>
          <w:color w:val="1F497D" w:themeColor="text2"/>
          <w:sz w:val="18"/>
          <w:lang w:val="fr-FR"/>
        </w:rPr>
        <w:t>Références : projet de PLFSS 2027 joint, article 8, pages numérotées 16 à 18 ; communiqué de presse de la FEB du 30 septembre 2026.</w:t>
      </w:r>
    </w:p>
    <w:sectPr w:rsidR="007B0CD6" w:rsidRPr="001E26FD"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47133362">
    <w:abstractNumId w:val="8"/>
  </w:num>
  <w:num w:numId="2" w16cid:durableId="802189190">
    <w:abstractNumId w:val="6"/>
  </w:num>
  <w:num w:numId="3" w16cid:durableId="2100590923">
    <w:abstractNumId w:val="5"/>
  </w:num>
  <w:num w:numId="4" w16cid:durableId="1324700341">
    <w:abstractNumId w:val="4"/>
  </w:num>
  <w:num w:numId="5" w16cid:durableId="1129937571">
    <w:abstractNumId w:val="7"/>
  </w:num>
  <w:num w:numId="6" w16cid:durableId="1540046152">
    <w:abstractNumId w:val="3"/>
  </w:num>
  <w:num w:numId="7" w16cid:durableId="1633435351">
    <w:abstractNumId w:val="2"/>
  </w:num>
  <w:num w:numId="8" w16cid:durableId="1228223352">
    <w:abstractNumId w:val="1"/>
  </w:num>
  <w:num w:numId="9" w16cid:durableId="662011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26FD"/>
    <w:rsid w:val="0029639D"/>
    <w:rsid w:val="00326F90"/>
    <w:rsid w:val="0069455C"/>
    <w:rsid w:val="006E0634"/>
    <w:rsid w:val="00726176"/>
    <w:rsid w:val="007B0CD6"/>
    <w:rsid w:val="008B63B3"/>
    <w:rsid w:val="00AA1D8D"/>
    <w:rsid w:val="00B47730"/>
    <w:rsid w:val="00CB0664"/>
    <w:rsid w:val="00D126A9"/>
    <w:rsid w:val="00D76A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2CE243"/>
  <w14:defaultImageDpi w14:val="300"/>
  <w15:docId w15:val="{ACBB7F6F-9EE4-4CA1-B63E-423A0BF63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2" w:lineRule="auto"/>
    </w:pPr>
    <w:rPr>
      <w:rFonts w:ascii="Calibri" w:hAnsi="Calibri"/>
      <w:color w:val="000000"/>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D126A9"/>
    <w:rPr>
      <w:color w:val="0000FF"/>
      <w:u w:val="single"/>
    </w:rPr>
  </w:style>
  <w:style w:type="character" w:styleId="Mentionnonrsolue">
    <w:name w:val="Unresolved Mention"/>
    <w:basedOn w:val="Policepardfaut"/>
    <w:uiPriority w:val="99"/>
    <w:semiHidden/>
    <w:unhideWhenUsed/>
    <w:rsid w:val="00D126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rive.google.com/drive/folders/1Dy8UffGx8CxlNfrKTrYZ4luoImvaMvU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spreadsheets/d/1gHxAj8FWs8Cq1-w8qC6O1PJGjQRTCgOt7JKPqfjHXG4/edit?gid=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876</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Courrier aux parlementaires sur la taxe sur les produits sucrés</dc:title>
  <dc:subject>Modèle à personnaliser par les adhérents de la FEB</dc:subject>
  <dc:creator>Paul BOIVIN</dc:creator>
  <cp:keywords/>
  <dc:description>generated by python-docx</dc:description>
  <cp:lastModifiedBy>Paul BOIVIN</cp:lastModifiedBy>
  <cp:revision>3</cp:revision>
  <dcterms:created xsi:type="dcterms:W3CDTF">2026-10-02T13:29:00Z</dcterms:created>
  <dcterms:modified xsi:type="dcterms:W3CDTF">2026-10-02T13:39:00Z</dcterms:modified>
  <cp:category/>
</cp:coreProperties>
</file>