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0BE4C" w14:textId="35EAE046" w:rsidR="00FA277D" w:rsidRDefault="00FA277D" w:rsidP="00FA277D">
      <w:pPr>
        <w:spacing w:after="0" w:line="240" w:lineRule="auto"/>
        <w:jc w:val="center"/>
        <w:rPr>
          <w:rFonts w:ascii="Tenorite" w:hAnsi="Tenorite" w:cs="Tahoma"/>
          <w:b/>
          <w:color w:val="EF671A"/>
          <w:sz w:val="32"/>
          <w:szCs w:val="32"/>
          <w:u w:val="single"/>
        </w:rPr>
      </w:pPr>
      <w:r>
        <w:rPr>
          <w:rFonts w:ascii="Tenorite" w:hAnsi="Tenorite" w:cs="Tahoma"/>
          <w:b/>
          <w:color w:val="EF671A"/>
          <w:sz w:val="32"/>
          <w:szCs w:val="32"/>
          <w:u w:val="single"/>
        </w:rPr>
        <w:t>Veille Règlementaire</w:t>
      </w:r>
    </w:p>
    <w:p w14:paraId="0EAAAB49" w14:textId="77777777" w:rsidR="00FA277D" w:rsidRDefault="00FA277D" w:rsidP="00FA277D">
      <w:pPr>
        <w:spacing w:after="0" w:line="240" w:lineRule="auto"/>
        <w:jc w:val="center"/>
        <w:rPr>
          <w:rFonts w:ascii="Tenorite" w:hAnsi="Tenorite" w:cs="Tahoma"/>
          <w:b/>
          <w:color w:val="EF671A"/>
          <w:sz w:val="32"/>
          <w:szCs w:val="32"/>
          <w:u w:val="single"/>
        </w:rPr>
      </w:pPr>
    </w:p>
    <w:p w14:paraId="513F890F" w14:textId="77777777" w:rsidR="00FA277D" w:rsidRPr="00FA277D" w:rsidRDefault="00FA277D" w:rsidP="00FA277D">
      <w:pPr>
        <w:spacing w:after="0" w:line="240" w:lineRule="auto"/>
        <w:jc w:val="center"/>
        <w:rPr>
          <w:rFonts w:ascii="Trebuchet MS" w:hAnsi="Trebuchet MS" w:cs="Tahoma"/>
          <w:b/>
          <w:color w:val="7F7F7F" w:themeColor="text1" w:themeTint="80"/>
          <w:sz w:val="24"/>
          <w:szCs w:val="28"/>
        </w:rPr>
      </w:pPr>
      <w:r w:rsidRPr="00FA277D">
        <w:rPr>
          <w:rFonts w:ascii="Trebuchet MS" w:hAnsi="Trebuchet MS" w:cs="Tahoma"/>
          <w:b/>
          <w:color w:val="7F7F7F" w:themeColor="text1" w:themeTint="80"/>
          <w:sz w:val="24"/>
          <w:szCs w:val="28"/>
        </w:rPr>
        <w:t>Sécurité des aliments et information du consommateur (France &amp; Europe)</w:t>
      </w:r>
    </w:p>
    <w:p w14:paraId="0D79E02A" w14:textId="26287BB0" w:rsidR="00FA277D" w:rsidRPr="00FA277D" w:rsidRDefault="00FA277D" w:rsidP="00FA277D">
      <w:pPr>
        <w:spacing w:after="0" w:line="240" w:lineRule="auto"/>
        <w:jc w:val="center"/>
        <w:rPr>
          <w:rFonts w:ascii="Trebuchet MS" w:hAnsi="Trebuchet MS" w:cs="Tahoma"/>
          <w:b/>
          <w:color w:val="767171" w:themeColor="background2" w:themeShade="80"/>
          <w:sz w:val="24"/>
          <w:szCs w:val="28"/>
          <w:u w:val="single"/>
        </w:rPr>
      </w:pPr>
      <w:r w:rsidRPr="00FA277D">
        <w:rPr>
          <w:rFonts w:ascii="Trebuchet MS" w:hAnsi="Trebuchet MS" w:cs="Tahoma"/>
          <w:b/>
          <w:color w:val="767171" w:themeColor="background2" w:themeShade="80"/>
          <w:sz w:val="24"/>
          <w:szCs w:val="28"/>
          <w:u w:val="single"/>
        </w:rPr>
        <w:t>Bulletin n°1 du 1</w:t>
      </w:r>
      <w:r w:rsidRPr="00FA277D">
        <w:rPr>
          <w:rFonts w:ascii="Trebuchet MS" w:hAnsi="Trebuchet MS" w:cs="Tahoma"/>
          <w:b/>
          <w:color w:val="767171" w:themeColor="background2" w:themeShade="80"/>
          <w:sz w:val="24"/>
          <w:szCs w:val="28"/>
          <w:u w:val="single"/>
          <w:vertAlign w:val="superscript"/>
        </w:rPr>
        <w:t>er</w:t>
      </w:r>
      <w:r w:rsidRPr="00FA277D">
        <w:rPr>
          <w:rFonts w:ascii="Trebuchet MS" w:hAnsi="Trebuchet MS" w:cs="Tahoma"/>
          <w:b/>
          <w:color w:val="767171" w:themeColor="background2" w:themeShade="80"/>
          <w:sz w:val="24"/>
          <w:szCs w:val="28"/>
          <w:u w:val="single"/>
        </w:rPr>
        <w:t xml:space="preserve"> janvier au 2</w:t>
      </w:r>
      <w:r w:rsidRPr="00FA277D">
        <w:rPr>
          <w:rFonts w:ascii="Trebuchet MS" w:hAnsi="Trebuchet MS" w:cs="Tahoma"/>
          <w:b/>
          <w:color w:val="767171" w:themeColor="background2" w:themeShade="80"/>
          <w:sz w:val="24"/>
          <w:szCs w:val="28"/>
          <w:u w:val="single"/>
        </w:rPr>
        <w:t>9</w:t>
      </w:r>
      <w:r w:rsidRPr="00FA277D">
        <w:rPr>
          <w:rFonts w:ascii="Trebuchet MS" w:hAnsi="Trebuchet MS" w:cs="Tahoma"/>
          <w:b/>
          <w:color w:val="767171" w:themeColor="background2" w:themeShade="80"/>
          <w:sz w:val="24"/>
          <w:szCs w:val="28"/>
          <w:u w:val="single"/>
        </w:rPr>
        <w:t xml:space="preserve"> Février 202</w:t>
      </w:r>
      <w:r w:rsidRPr="00FA277D">
        <w:rPr>
          <w:rFonts w:ascii="Trebuchet MS" w:hAnsi="Trebuchet MS" w:cs="Tahoma"/>
          <w:b/>
          <w:color w:val="767171" w:themeColor="background2" w:themeShade="80"/>
          <w:sz w:val="24"/>
          <w:szCs w:val="28"/>
          <w:u w:val="single"/>
        </w:rPr>
        <w:t>4</w:t>
      </w:r>
    </w:p>
    <w:p w14:paraId="3A7E8B75" w14:textId="77777777" w:rsidR="00FA277D" w:rsidRDefault="00FA277D" w:rsidP="00FA277D">
      <w:pPr>
        <w:spacing w:after="0" w:line="240" w:lineRule="auto"/>
        <w:jc w:val="center"/>
      </w:pPr>
    </w:p>
    <w:p w14:paraId="3AE40273" w14:textId="77777777" w:rsidR="00FA277D" w:rsidRDefault="00FA277D" w:rsidP="00FA277D">
      <w:pPr>
        <w:spacing w:after="0" w:line="240" w:lineRule="auto"/>
        <w:rPr>
          <w:rFonts w:ascii="Tenorite" w:hAnsi="Tenorite" w:cs="Tahoma"/>
          <w:b/>
          <w:color w:val="EF671A"/>
          <w:sz w:val="32"/>
          <w:szCs w:val="32"/>
          <w:u w:val="single"/>
        </w:rPr>
      </w:pPr>
    </w:p>
    <w:p w14:paraId="4D369819" w14:textId="1592C6DE" w:rsidR="00FA277D" w:rsidRPr="00FA277D" w:rsidRDefault="00FA277D" w:rsidP="00FA277D">
      <w:pPr>
        <w:spacing w:after="0" w:line="240" w:lineRule="auto"/>
        <w:rPr>
          <w:rFonts w:ascii="Tenorite" w:hAnsi="Tenorite" w:cs="Tahoma"/>
          <w:b/>
          <w:color w:val="EF671A"/>
          <w:sz w:val="26"/>
          <w:szCs w:val="32"/>
          <w:u w:val="single"/>
        </w:rPr>
      </w:pPr>
      <w:r w:rsidRPr="00FA277D">
        <w:rPr>
          <w:rFonts w:ascii="Tenorite" w:hAnsi="Tenorite" w:cs="Tahoma"/>
          <w:b/>
          <w:color w:val="EF671A"/>
          <w:sz w:val="26"/>
          <w:szCs w:val="32"/>
          <w:u w:val="single"/>
        </w:rPr>
        <w:t xml:space="preserve">Partie 1 : Règlementation générale </w:t>
      </w:r>
    </w:p>
    <w:p w14:paraId="0FFE5597" w14:textId="77777777" w:rsidR="00FA277D" w:rsidRDefault="00FA277D" w:rsidP="00FA277D">
      <w:pPr>
        <w:spacing w:after="0"/>
        <w:ind w:left="142"/>
        <w:jc w:val="both"/>
      </w:pPr>
    </w:p>
    <w:p w14:paraId="6DC7C100" w14:textId="4C345DC6" w:rsidR="00511986" w:rsidRPr="00511986" w:rsidRDefault="00FA277D" w:rsidP="00FA277D">
      <w:pPr>
        <w:spacing w:after="0"/>
        <w:ind w:left="142"/>
        <w:jc w:val="both"/>
        <w:rPr>
          <w:rFonts w:ascii="Tenorite" w:hAnsi="Tenorite"/>
          <w:sz w:val="20"/>
          <w:szCs w:val="20"/>
        </w:rPr>
      </w:pPr>
      <w:hyperlink r:id="rId7" w:history="1">
        <w:r w:rsidR="00511986" w:rsidRPr="00511986">
          <w:rPr>
            <w:rStyle w:val="Lienhypertexte"/>
            <w:rFonts w:ascii="Tenorite" w:hAnsi="Tenorite"/>
            <w:sz w:val="20"/>
            <w:szCs w:val="20"/>
          </w:rPr>
          <w:t>Décret</w:t>
        </w:r>
      </w:hyperlink>
      <w:r w:rsidR="00511986" w:rsidRPr="00511986">
        <w:rPr>
          <w:rFonts w:ascii="Tenorite" w:hAnsi="Tenorite"/>
          <w:color w:val="636363"/>
          <w:sz w:val="20"/>
          <w:szCs w:val="20"/>
        </w:rPr>
        <w:t xml:space="preserve"> n° 2024-33 du 24 janvier 2024 relatif </w:t>
      </w:r>
      <w:r w:rsidR="00511986" w:rsidRPr="00511986">
        <w:rPr>
          <w:rFonts w:ascii="Tenorite" w:hAnsi="Tenorite"/>
          <w:b/>
          <w:bCs/>
          <w:color w:val="636363"/>
          <w:sz w:val="20"/>
          <w:szCs w:val="20"/>
        </w:rPr>
        <w:t>aux eaux réutilisées</w:t>
      </w:r>
      <w:r w:rsidR="00511986" w:rsidRPr="00511986">
        <w:rPr>
          <w:rFonts w:ascii="Tenorite" w:hAnsi="Tenorite"/>
          <w:color w:val="636363"/>
          <w:sz w:val="20"/>
          <w:szCs w:val="20"/>
        </w:rPr>
        <w:t xml:space="preserve"> dans les entreprises du secteur alimentaire et portant diverses dispositions relatives à la sécurité sanitaire des eaux destinées à la consommation humaine (JORF 25/01/2024)</w:t>
      </w:r>
    </w:p>
    <w:p w14:paraId="4CEA5421" w14:textId="77777777" w:rsidR="002B7CB6" w:rsidRPr="005F3EA3" w:rsidRDefault="002B7CB6" w:rsidP="00FC3058">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ADDITIFS, AUXILIAIRES, …</w:t>
      </w:r>
    </w:p>
    <w:p w14:paraId="78C0DA73" w14:textId="65715F60" w:rsidR="00F3582E" w:rsidRDefault="00F3582E"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6A14AE">
        <w:rPr>
          <w:rFonts w:ascii="Tenorite" w:eastAsia="Times New Roman" w:hAnsi="Tenorite" w:cs="Times New Roman"/>
          <w:b/>
          <w:bCs/>
          <w:color w:val="636363"/>
          <w:sz w:val="20"/>
          <w:szCs w:val="20"/>
          <w:lang w:eastAsia="fr-FR"/>
        </w:rPr>
        <w:t>Instruction technique </w:t>
      </w:r>
      <w:bookmarkStart w:id="0" w:name="_Hlk157865475"/>
      <w:r w:rsidRPr="006A14AE">
        <w:rPr>
          <w:rFonts w:ascii="Tenorite" w:eastAsia="Times New Roman" w:hAnsi="Tenorite" w:cs="Times New Roman"/>
          <w:color w:val="636363"/>
          <w:sz w:val="20"/>
          <w:szCs w:val="20"/>
          <w:lang w:eastAsia="fr-FR"/>
        </w:rPr>
        <w:fldChar w:fldCharType="begin"/>
      </w:r>
      <w:r w:rsidRPr="006A14AE">
        <w:rPr>
          <w:rFonts w:ascii="Tenorite" w:eastAsia="Times New Roman" w:hAnsi="Tenorite" w:cs="Times New Roman"/>
          <w:color w:val="636363"/>
          <w:sz w:val="20"/>
          <w:szCs w:val="20"/>
          <w:lang w:eastAsia="fr-FR"/>
        </w:rPr>
        <w:instrText>HYPERLINK "https://info.agriculture.gouv.fr/gedei/site/bo-agri/instruction-2024-25"</w:instrText>
      </w:r>
      <w:r w:rsidRPr="006A14AE">
        <w:rPr>
          <w:rFonts w:ascii="Tenorite" w:eastAsia="Times New Roman" w:hAnsi="Tenorite" w:cs="Times New Roman"/>
          <w:color w:val="636363"/>
          <w:sz w:val="20"/>
          <w:szCs w:val="20"/>
          <w:lang w:eastAsia="fr-FR"/>
        </w:rPr>
        <w:fldChar w:fldCharType="separate"/>
      </w:r>
      <w:r w:rsidRPr="006A14AE">
        <w:rPr>
          <w:rFonts w:ascii="Tenorite" w:eastAsia="Times New Roman" w:hAnsi="Tenorite" w:cs="Times New Roman"/>
          <w:color w:val="0088CC"/>
          <w:sz w:val="20"/>
          <w:szCs w:val="20"/>
          <w:u w:val="single"/>
          <w:lang w:eastAsia="fr-FR"/>
        </w:rPr>
        <w:t>DGAL/SDEIGIR/2024-25</w:t>
      </w:r>
      <w:r w:rsidRPr="006A14AE">
        <w:rPr>
          <w:rFonts w:ascii="Tenorite" w:eastAsia="Times New Roman" w:hAnsi="Tenorite" w:cs="Times New Roman"/>
          <w:color w:val="636363"/>
          <w:sz w:val="20"/>
          <w:szCs w:val="20"/>
          <w:lang w:eastAsia="fr-FR"/>
        </w:rPr>
        <w:fldChar w:fldCharType="end"/>
      </w:r>
      <w:bookmarkEnd w:id="0"/>
      <w:r w:rsidRPr="006A14AE">
        <w:rPr>
          <w:rFonts w:ascii="Tenorite" w:eastAsia="Times New Roman" w:hAnsi="Tenorite" w:cs="Times New Roman"/>
          <w:color w:val="636363"/>
          <w:sz w:val="20"/>
          <w:szCs w:val="20"/>
          <w:lang w:eastAsia="fr-FR"/>
        </w:rPr>
        <w:t xml:space="preserve"> du 11-01-2024- Dispositif PSPC- Campagne 2024 - modalités spécifiques du plan de surveillance des additifs et arômes </w:t>
      </w:r>
      <w:r w:rsidR="00FC3058" w:rsidRPr="006A14AE">
        <w:rPr>
          <w:rFonts w:ascii="Tenorite" w:eastAsia="Times New Roman" w:hAnsi="Tenorite" w:cs="Times New Roman"/>
          <w:color w:val="636363"/>
          <w:sz w:val="20"/>
          <w:szCs w:val="20"/>
          <w:lang w:eastAsia="fr-FR"/>
        </w:rPr>
        <w:t>alimentaires. (</w:t>
      </w:r>
      <w:r w:rsidRPr="006A14AE">
        <w:rPr>
          <w:rFonts w:ascii="Tenorite" w:eastAsia="Times New Roman" w:hAnsi="Tenorite" w:cs="Times New Roman"/>
          <w:color w:val="636363"/>
          <w:sz w:val="20"/>
          <w:szCs w:val="20"/>
          <w:lang w:eastAsia="fr-FR"/>
        </w:rPr>
        <w:t>DGAL)</w:t>
      </w:r>
    </w:p>
    <w:p w14:paraId="397A7CE3" w14:textId="77777777" w:rsidR="00FC3058" w:rsidRPr="006A14AE" w:rsidRDefault="00FC3058" w:rsidP="00FC3058">
      <w:pPr>
        <w:shd w:val="clear" w:color="auto" w:fill="FFFFFF"/>
        <w:spacing w:after="0" w:line="240" w:lineRule="auto"/>
        <w:ind w:left="142"/>
        <w:jc w:val="both"/>
        <w:rPr>
          <w:rStyle w:val="Lienhypertexte"/>
          <w:rFonts w:ascii="Tenorite" w:eastAsia="Times New Roman" w:hAnsi="Tenorite" w:cs="Times New Roman"/>
          <w:sz w:val="20"/>
          <w:szCs w:val="20"/>
          <w:lang w:eastAsia="fr-FR"/>
        </w:rPr>
      </w:pPr>
    </w:p>
    <w:p w14:paraId="2377D8B1" w14:textId="04253279" w:rsidR="002B7CB6" w:rsidRPr="005F3EA3" w:rsidRDefault="002B7CB6" w:rsidP="00FC3058">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Arômes</w:t>
      </w:r>
    </w:p>
    <w:p w14:paraId="1462DAC6"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8"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2024/234 de la Commission du 15 janvier 2024 modifiant l’annexe I du règlement (CE) no 1334/2008 du Parlement européen et du Conseil en ce qui concerne la </w:t>
      </w:r>
      <w:r w:rsidR="00F3582E" w:rsidRPr="00FC3058">
        <w:rPr>
          <w:rFonts w:ascii="Tenorite" w:eastAsia="Times New Roman" w:hAnsi="Tenorite" w:cs="Times New Roman"/>
          <w:b/>
          <w:bCs/>
          <w:color w:val="636363"/>
          <w:sz w:val="20"/>
          <w:szCs w:val="20"/>
          <w:lang w:eastAsia="fr-FR"/>
        </w:rPr>
        <w:t>suppression</w:t>
      </w:r>
      <w:r w:rsidR="00F3582E" w:rsidRPr="006A14AE">
        <w:rPr>
          <w:rFonts w:ascii="Tenorite" w:eastAsia="Times New Roman" w:hAnsi="Tenorite" w:cs="Times New Roman"/>
          <w:color w:val="636363"/>
          <w:sz w:val="20"/>
          <w:szCs w:val="20"/>
          <w:lang w:eastAsia="fr-FR"/>
        </w:rPr>
        <w:t xml:space="preserve"> de certaines </w:t>
      </w:r>
      <w:r w:rsidR="00F3582E" w:rsidRPr="00FC3058">
        <w:rPr>
          <w:rFonts w:ascii="Tenorite" w:eastAsia="Times New Roman" w:hAnsi="Tenorite" w:cs="Times New Roman"/>
          <w:b/>
          <w:bCs/>
          <w:color w:val="636363"/>
          <w:sz w:val="20"/>
          <w:szCs w:val="20"/>
          <w:lang w:eastAsia="fr-FR"/>
        </w:rPr>
        <w:t xml:space="preserve">substances </w:t>
      </w:r>
      <w:proofErr w:type="spellStart"/>
      <w:r w:rsidR="00F3582E" w:rsidRPr="00FC3058">
        <w:rPr>
          <w:rFonts w:ascii="Tenorite" w:eastAsia="Times New Roman" w:hAnsi="Tenorite" w:cs="Times New Roman"/>
          <w:b/>
          <w:bCs/>
          <w:color w:val="636363"/>
          <w:sz w:val="20"/>
          <w:szCs w:val="20"/>
          <w:lang w:eastAsia="fr-FR"/>
        </w:rPr>
        <w:t>aromatisantes</w:t>
      </w:r>
      <w:proofErr w:type="spellEnd"/>
      <w:r w:rsidR="00F3582E" w:rsidRPr="006A14AE">
        <w:rPr>
          <w:rFonts w:ascii="Tenorite" w:eastAsia="Times New Roman" w:hAnsi="Tenorite" w:cs="Times New Roman"/>
          <w:color w:val="636363"/>
          <w:sz w:val="20"/>
          <w:szCs w:val="20"/>
          <w:lang w:eastAsia="fr-FR"/>
        </w:rPr>
        <w:t xml:space="preserve"> de la liste de l’Union (JOUE 16/01/2024)</w:t>
      </w:r>
    </w:p>
    <w:p w14:paraId="7F9748DD" w14:textId="77777777" w:rsidR="00FC3058" w:rsidRPr="006A14AE" w:rsidRDefault="00FC3058" w:rsidP="00FC3058">
      <w:pPr>
        <w:shd w:val="clear" w:color="auto" w:fill="FFFFFF"/>
        <w:spacing w:after="0" w:line="240" w:lineRule="auto"/>
        <w:ind w:left="142"/>
        <w:jc w:val="both"/>
        <w:rPr>
          <w:rStyle w:val="Lienhypertexte"/>
          <w:rFonts w:ascii="Tenorite" w:eastAsia="Times New Roman" w:hAnsi="Tenorite" w:cs="Times New Roman"/>
          <w:sz w:val="20"/>
          <w:szCs w:val="20"/>
          <w:lang w:eastAsia="fr-FR"/>
        </w:rPr>
      </w:pPr>
    </w:p>
    <w:p w14:paraId="2F6FA929"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9"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2024/238 de la Commission du 15 janvier 2024 modifiant l’annexe I du règlement (CE) no 1334/2008 du Parlement européen et du Conseil en ce qui concerne l’introduction de </w:t>
      </w:r>
      <w:r w:rsidR="00F3582E" w:rsidRPr="00FC3058">
        <w:rPr>
          <w:rFonts w:ascii="Tenorite" w:eastAsia="Times New Roman" w:hAnsi="Tenorite" w:cs="Times New Roman"/>
          <w:b/>
          <w:bCs/>
          <w:color w:val="636363"/>
          <w:sz w:val="20"/>
          <w:szCs w:val="20"/>
          <w:lang w:eastAsia="fr-FR"/>
        </w:rPr>
        <w:t>restrictions d’utilisation</w:t>
      </w:r>
      <w:r w:rsidR="00F3582E" w:rsidRPr="006A14AE">
        <w:rPr>
          <w:rFonts w:ascii="Tenorite" w:eastAsia="Times New Roman" w:hAnsi="Tenorite" w:cs="Times New Roman"/>
          <w:color w:val="636363"/>
          <w:sz w:val="20"/>
          <w:szCs w:val="20"/>
          <w:lang w:eastAsia="fr-FR"/>
        </w:rPr>
        <w:t xml:space="preserve"> relatives à certaines </w:t>
      </w:r>
      <w:r w:rsidR="00F3582E" w:rsidRPr="00FC3058">
        <w:rPr>
          <w:rFonts w:ascii="Tenorite" w:eastAsia="Times New Roman" w:hAnsi="Tenorite" w:cs="Times New Roman"/>
          <w:b/>
          <w:bCs/>
          <w:color w:val="636363"/>
          <w:sz w:val="20"/>
          <w:szCs w:val="20"/>
          <w:lang w:eastAsia="fr-FR"/>
        </w:rPr>
        <w:t>substances</w:t>
      </w:r>
      <w:r w:rsidR="00F3582E" w:rsidRPr="006A14AE">
        <w:rPr>
          <w:rFonts w:ascii="Tenorite" w:eastAsia="Times New Roman" w:hAnsi="Tenorite" w:cs="Times New Roman"/>
          <w:color w:val="636363"/>
          <w:sz w:val="20"/>
          <w:szCs w:val="20"/>
          <w:lang w:eastAsia="fr-FR"/>
        </w:rPr>
        <w:t xml:space="preserve"> </w:t>
      </w:r>
      <w:proofErr w:type="spellStart"/>
      <w:r w:rsidR="00F3582E" w:rsidRPr="00FC3058">
        <w:rPr>
          <w:rFonts w:ascii="Tenorite" w:eastAsia="Times New Roman" w:hAnsi="Tenorite" w:cs="Times New Roman"/>
          <w:b/>
          <w:bCs/>
          <w:color w:val="636363"/>
          <w:sz w:val="20"/>
          <w:szCs w:val="20"/>
          <w:lang w:eastAsia="fr-FR"/>
        </w:rPr>
        <w:t>aromatisantes</w:t>
      </w:r>
      <w:proofErr w:type="spellEnd"/>
      <w:r w:rsidR="00F3582E" w:rsidRPr="006A14AE">
        <w:rPr>
          <w:rFonts w:ascii="Tenorite" w:eastAsia="Times New Roman" w:hAnsi="Tenorite" w:cs="Times New Roman"/>
          <w:color w:val="636363"/>
          <w:sz w:val="20"/>
          <w:szCs w:val="20"/>
          <w:lang w:eastAsia="fr-FR"/>
        </w:rPr>
        <w:t xml:space="preserve"> (JOUE 16/01/2024)</w:t>
      </w:r>
    </w:p>
    <w:p w14:paraId="37DB1A6B" w14:textId="77777777" w:rsidR="00A52709" w:rsidRDefault="00A52709" w:rsidP="00FC3058">
      <w:pPr>
        <w:shd w:val="clear" w:color="auto" w:fill="FFFFFF"/>
        <w:spacing w:after="0" w:line="240" w:lineRule="auto"/>
        <w:ind w:left="142"/>
        <w:jc w:val="both"/>
        <w:rPr>
          <w:rFonts w:ascii="Tenorite" w:hAnsi="Tenorite"/>
          <w:sz w:val="20"/>
          <w:szCs w:val="20"/>
        </w:rPr>
      </w:pPr>
    </w:p>
    <w:p w14:paraId="555FD720" w14:textId="4275AF83" w:rsidR="00A52709" w:rsidRPr="006A14AE" w:rsidRDefault="00FA277D" w:rsidP="00FC3058">
      <w:pPr>
        <w:shd w:val="clear" w:color="auto" w:fill="FFFFFF"/>
        <w:spacing w:after="0" w:line="240" w:lineRule="auto"/>
        <w:ind w:left="142"/>
        <w:jc w:val="both"/>
        <w:rPr>
          <w:rStyle w:val="Lienhypertexte"/>
          <w:rFonts w:ascii="Tenorite" w:eastAsia="Times New Roman" w:hAnsi="Tenorite" w:cs="Times New Roman"/>
          <w:color w:val="636363"/>
          <w:sz w:val="20"/>
          <w:szCs w:val="20"/>
          <w:lang w:eastAsia="fr-FR"/>
        </w:rPr>
      </w:pPr>
      <w:hyperlink r:id="rId10" w:history="1">
        <w:r w:rsidR="00A52709" w:rsidRPr="00A17957">
          <w:rPr>
            <w:rStyle w:val="Lienhypertexte"/>
            <w:rFonts w:ascii="Tenorite" w:hAnsi="Tenorite"/>
            <w:sz w:val="20"/>
            <w:szCs w:val="20"/>
          </w:rPr>
          <w:t>Arrêté</w:t>
        </w:r>
      </w:hyperlink>
      <w:r w:rsidR="00A52709" w:rsidRPr="00A17957">
        <w:rPr>
          <w:rFonts w:ascii="Tenorite" w:hAnsi="Tenorite"/>
          <w:sz w:val="20"/>
          <w:szCs w:val="20"/>
        </w:rPr>
        <w:t xml:space="preserve"> du 6 février 2024 relatif à la modification temporaire du cahier des charges de l'appellation d'origine protégée (AOP) « Huile essentielle de lavande de Haute-Provence » ou « Essence de lavande de Haute-Provence » (JORF 21/02/2024)</w:t>
      </w:r>
    </w:p>
    <w:p w14:paraId="7294F94B" w14:textId="77777777" w:rsidR="001B4703" w:rsidRDefault="001B4703" w:rsidP="00FC3058">
      <w:pPr>
        <w:spacing w:after="0" w:line="240" w:lineRule="auto"/>
        <w:ind w:left="284" w:hanging="142"/>
        <w:rPr>
          <w:rFonts w:ascii="Tenorite" w:hAnsi="Tenorite"/>
          <w:color w:val="C45911" w:themeColor="accent2" w:themeShade="BF"/>
          <w:sz w:val="20"/>
        </w:rPr>
      </w:pPr>
    </w:p>
    <w:p w14:paraId="47C0C303" w14:textId="1E425A75" w:rsidR="002B7CB6" w:rsidRPr="005F3EA3" w:rsidRDefault="002B7CB6" w:rsidP="00FC3058">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Auxiliaires technologiques</w:t>
      </w:r>
    </w:p>
    <w:p w14:paraId="75E42EF1" w14:textId="77777777" w:rsidR="005C29F9" w:rsidRPr="001B4703" w:rsidRDefault="00FA277D" w:rsidP="001B4703">
      <w:pPr>
        <w:pStyle w:val="Textebrut"/>
        <w:ind w:left="142"/>
        <w:jc w:val="both"/>
        <w:rPr>
          <w:rFonts w:ascii="Tenorite" w:hAnsi="Tenorite"/>
          <w:sz w:val="20"/>
          <w:szCs w:val="20"/>
        </w:rPr>
      </w:pPr>
      <w:hyperlink r:id="rId11" w:history="1">
        <w:r w:rsidR="005C29F9" w:rsidRPr="001B4703">
          <w:rPr>
            <w:rStyle w:val="Lienhypertexte"/>
            <w:rFonts w:ascii="Tenorite" w:hAnsi="Tenorite"/>
            <w:sz w:val="20"/>
            <w:szCs w:val="20"/>
          </w:rPr>
          <w:t>AVIS</w:t>
        </w:r>
      </w:hyperlink>
      <w:r w:rsidR="005C29F9" w:rsidRPr="001B4703">
        <w:rPr>
          <w:rFonts w:ascii="Tenorite" w:hAnsi="Tenorite"/>
          <w:sz w:val="20"/>
          <w:szCs w:val="20"/>
        </w:rPr>
        <w:t xml:space="preserve"> de l'Anses relatif à un document d’appui aux lignes directrices de l’arrêté du 7 mars 2011 relatives à l’évaluation de l'efficacité antimicrobienne des auxiliaires technologiques utilisés comme agents de décontamination des denrées d’origine végétale-avis signé le 28/12/2023</w:t>
      </w:r>
    </w:p>
    <w:p w14:paraId="091C2FFA" w14:textId="48E927FE" w:rsidR="002B7CB6" w:rsidRPr="005F3EA3" w:rsidRDefault="002B7CB6" w:rsidP="00FC3058">
      <w:pPr>
        <w:spacing w:after="0" w:line="240" w:lineRule="auto"/>
        <w:ind w:left="284" w:hanging="142"/>
        <w:rPr>
          <w:rFonts w:ascii="Tenorite" w:hAnsi="Tenorite"/>
          <w:sz w:val="18"/>
        </w:rPr>
      </w:pPr>
    </w:p>
    <w:p w14:paraId="19693B20" w14:textId="77777777" w:rsidR="002B7CB6" w:rsidRPr="005F3EA3" w:rsidRDefault="002B7CB6" w:rsidP="00FC3058">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ANALYSE ET CONTROLE</w:t>
      </w:r>
    </w:p>
    <w:p w14:paraId="750E0207" w14:textId="2B51BA39" w:rsidR="002B7CB6" w:rsidRDefault="00FA277D" w:rsidP="00FC3058">
      <w:pPr>
        <w:spacing w:after="0" w:line="240" w:lineRule="auto"/>
        <w:ind w:left="284" w:hanging="142"/>
        <w:rPr>
          <w:rFonts w:ascii="Tenorite" w:hAnsi="Tenorite"/>
          <w:sz w:val="20"/>
          <w:szCs w:val="20"/>
        </w:rPr>
      </w:pPr>
      <w:hyperlink r:id="rId12" w:history="1">
        <w:r w:rsidR="00FC3058" w:rsidRPr="006A14AE">
          <w:rPr>
            <w:rStyle w:val="Lienhypertexte"/>
            <w:rFonts w:ascii="Tenorite" w:hAnsi="Tenorite"/>
            <w:sz w:val="20"/>
            <w:szCs w:val="20"/>
          </w:rPr>
          <w:t>Arrêté</w:t>
        </w:r>
      </w:hyperlink>
      <w:r w:rsidR="00FC3058" w:rsidRPr="006A14AE">
        <w:rPr>
          <w:rFonts w:ascii="Tenorite" w:hAnsi="Tenorite"/>
          <w:sz w:val="20"/>
          <w:szCs w:val="20"/>
        </w:rPr>
        <w:t xml:space="preserve"> </w:t>
      </w:r>
      <w:r w:rsidR="00FC3058" w:rsidRPr="00FC3058">
        <w:rPr>
          <w:rFonts w:ascii="Tenorite" w:eastAsia="Times New Roman" w:hAnsi="Tenorite" w:cs="Times New Roman"/>
          <w:color w:val="636363"/>
          <w:sz w:val="20"/>
          <w:szCs w:val="20"/>
          <w:lang w:eastAsia="fr-FR"/>
        </w:rPr>
        <w:t xml:space="preserve">du 2 janvier 2024 fixant la liste des </w:t>
      </w:r>
      <w:r w:rsidR="00FC3058" w:rsidRPr="001B4703">
        <w:rPr>
          <w:rFonts w:ascii="Tenorite" w:eastAsia="Times New Roman" w:hAnsi="Tenorite" w:cs="Times New Roman"/>
          <w:b/>
          <w:bCs/>
          <w:color w:val="636363"/>
          <w:sz w:val="20"/>
          <w:szCs w:val="20"/>
          <w:lang w:eastAsia="fr-FR"/>
        </w:rPr>
        <w:t>laboratoires d'analyses de terre</w:t>
      </w:r>
      <w:r w:rsidR="00FC3058" w:rsidRPr="00FC3058">
        <w:rPr>
          <w:rFonts w:ascii="Tenorite" w:eastAsia="Times New Roman" w:hAnsi="Tenorite" w:cs="Times New Roman"/>
          <w:color w:val="636363"/>
          <w:sz w:val="20"/>
          <w:szCs w:val="20"/>
          <w:lang w:eastAsia="fr-FR"/>
        </w:rPr>
        <w:t xml:space="preserve"> agréés pour l'année 2024 (JORF 05/01/2024)</w:t>
      </w:r>
    </w:p>
    <w:p w14:paraId="66FC7555" w14:textId="77777777" w:rsidR="00FC3058" w:rsidRPr="005F3EA3" w:rsidRDefault="00FC3058" w:rsidP="00FC3058">
      <w:pPr>
        <w:spacing w:after="0" w:line="240" w:lineRule="auto"/>
        <w:ind w:left="284" w:hanging="142"/>
        <w:rPr>
          <w:rFonts w:ascii="Tenorite" w:eastAsia="MS Gothic" w:hAnsi="Tenorite" w:cs="Segoe UI Symbol"/>
          <w:b/>
          <w:sz w:val="28"/>
        </w:rPr>
      </w:pPr>
    </w:p>
    <w:p w14:paraId="3570CAB8" w14:textId="77777777" w:rsidR="002B7CB6" w:rsidRPr="005F3EA3" w:rsidRDefault="002B7CB6" w:rsidP="00FC3058">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BIOCIDES – PRODUITS DE NETTOYAGE</w:t>
      </w:r>
    </w:p>
    <w:p w14:paraId="5391312A" w14:textId="77777777" w:rsidR="00FC3058" w:rsidRPr="006A14AE" w:rsidRDefault="00FC3058" w:rsidP="00FC3058">
      <w:pPr>
        <w:shd w:val="clear" w:color="auto" w:fill="FFFFFF"/>
        <w:spacing w:after="0" w:line="240" w:lineRule="auto"/>
        <w:ind w:left="142"/>
        <w:jc w:val="both"/>
        <w:rPr>
          <w:rFonts w:ascii="Tenorite" w:hAnsi="Tenorite" w:cstheme="minorHAnsi"/>
          <w:color w:val="636363"/>
          <w:sz w:val="20"/>
          <w:szCs w:val="20"/>
        </w:rPr>
      </w:pPr>
      <w:r w:rsidRPr="006A14AE">
        <w:rPr>
          <w:rFonts w:ascii="Tenorite" w:hAnsi="Tenorite" w:cstheme="minorHAnsi"/>
          <w:b/>
          <w:bCs/>
          <w:color w:val="636363"/>
          <w:sz w:val="20"/>
          <w:szCs w:val="20"/>
        </w:rPr>
        <w:t>Instruction technique </w:t>
      </w:r>
      <w:hyperlink r:id="rId13" w:history="1">
        <w:r w:rsidRPr="006A14AE">
          <w:rPr>
            <w:rStyle w:val="Lienhypertexte"/>
            <w:rFonts w:ascii="Tenorite" w:hAnsi="Tenorite" w:cstheme="minorHAnsi"/>
            <w:color w:val="0088CC"/>
            <w:sz w:val="20"/>
            <w:szCs w:val="20"/>
          </w:rPr>
          <w:t>DGAL/SDEIGIR/2024-40</w:t>
        </w:r>
      </w:hyperlink>
      <w:r w:rsidRPr="006A14AE">
        <w:rPr>
          <w:rFonts w:ascii="Tenorite" w:hAnsi="Tenorite" w:cstheme="minorHAnsi"/>
          <w:color w:val="636363"/>
          <w:sz w:val="20"/>
          <w:szCs w:val="20"/>
        </w:rPr>
        <w:t xml:space="preserve"> du 18-01-2024-POST-BREXIT / EXPORT ROYAUME-UNI: </w:t>
      </w:r>
      <w:r w:rsidRPr="00FC3058">
        <w:rPr>
          <w:rFonts w:ascii="Tenorite" w:hAnsi="Tenorite" w:cstheme="minorHAnsi"/>
          <w:b/>
          <w:bCs/>
          <w:color w:val="636363"/>
          <w:sz w:val="20"/>
          <w:szCs w:val="20"/>
        </w:rPr>
        <w:t>information et consignes</w:t>
      </w:r>
      <w:r w:rsidRPr="006A14AE">
        <w:rPr>
          <w:rFonts w:ascii="Tenorite" w:hAnsi="Tenorite" w:cstheme="minorHAnsi"/>
          <w:color w:val="636363"/>
          <w:sz w:val="20"/>
          <w:szCs w:val="20"/>
        </w:rPr>
        <w:t xml:space="preserve"> pour la </w:t>
      </w:r>
      <w:r w:rsidRPr="00FC3058">
        <w:rPr>
          <w:rFonts w:ascii="Tenorite" w:hAnsi="Tenorite" w:cstheme="minorHAnsi"/>
          <w:b/>
          <w:bCs/>
          <w:color w:val="636363"/>
          <w:sz w:val="20"/>
          <w:szCs w:val="20"/>
        </w:rPr>
        <w:t>certification (phyto)sanitaire</w:t>
      </w:r>
      <w:r w:rsidRPr="006A14AE">
        <w:rPr>
          <w:rFonts w:ascii="Tenorite" w:hAnsi="Tenorite" w:cstheme="minorHAnsi"/>
          <w:color w:val="636363"/>
          <w:sz w:val="20"/>
          <w:szCs w:val="20"/>
        </w:rPr>
        <w:t xml:space="preserve"> à compter du 31 janvier 2024 (DGAL)</w:t>
      </w:r>
    </w:p>
    <w:p w14:paraId="3A99D497" w14:textId="77777777" w:rsidR="00FC3058" w:rsidRDefault="00FC3058" w:rsidP="00FC3058">
      <w:pPr>
        <w:shd w:val="clear" w:color="auto" w:fill="FFFFFF"/>
        <w:spacing w:after="0" w:line="240" w:lineRule="auto"/>
        <w:ind w:left="142"/>
        <w:jc w:val="both"/>
        <w:rPr>
          <w:rFonts w:ascii="Tenorite" w:hAnsi="Tenorite"/>
          <w:sz w:val="20"/>
          <w:szCs w:val="20"/>
        </w:rPr>
      </w:pPr>
    </w:p>
    <w:p w14:paraId="7C63B978" w14:textId="77777777" w:rsidR="00FC3058" w:rsidRDefault="00FA277D" w:rsidP="00FC3058">
      <w:pPr>
        <w:shd w:val="clear" w:color="auto" w:fill="FFFFFF"/>
        <w:spacing w:after="0" w:line="240" w:lineRule="auto"/>
        <w:ind w:left="142"/>
        <w:jc w:val="both"/>
        <w:rPr>
          <w:rFonts w:ascii="Tenorite" w:hAnsi="Tenorite" w:cstheme="minorHAnsi"/>
          <w:color w:val="636363"/>
          <w:sz w:val="20"/>
          <w:szCs w:val="20"/>
        </w:rPr>
      </w:pPr>
      <w:hyperlink r:id="rId14" w:history="1">
        <w:r w:rsidR="00FC3058" w:rsidRPr="006A14AE">
          <w:rPr>
            <w:rStyle w:val="Lienhypertexte"/>
            <w:rFonts w:ascii="Tenorite" w:hAnsi="Tenorite" w:cstheme="minorHAnsi"/>
            <w:sz w:val="20"/>
            <w:szCs w:val="20"/>
          </w:rPr>
          <w:t>Règlement</w:t>
        </w:r>
      </w:hyperlink>
      <w:r w:rsidR="00FC3058" w:rsidRPr="006A14AE">
        <w:rPr>
          <w:rFonts w:ascii="Tenorite" w:hAnsi="Tenorite" w:cstheme="minorHAnsi"/>
          <w:color w:val="636363"/>
          <w:sz w:val="20"/>
          <w:szCs w:val="20"/>
        </w:rPr>
        <w:t xml:space="preserve"> d’exécution (UE) 2024/20 de la Commission du 12 décembre 2023 portant sur le non-renouvellement de l’approbation de la substance active </w:t>
      </w:r>
      <w:r w:rsidR="00FC3058" w:rsidRPr="00FC3058">
        <w:rPr>
          <w:rFonts w:ascii="Tenorite" w:hAnsi="Tenorite" w:cstheme="minorHAnsi"/>
          <w:b/>
          <w:bCs/>
          <w:color w:val="636363"/>
          <w:sz w:val="20"/>
          <w:szCs w:val="20"/>
        </w:rPr>
        <w:t>s-</w:t>
      </w:r>
      <w:proofErr w:type="spellStart"/>
      <w:r w:rsidR="00FC3058" w:rsidRPr="00FC3058">
        <w:rPr>
          <w:rFonts w:ascii="Tenorite" w:hAnsi="Tenorite" w:cstheme="minorHAnsi"/>
          <w:b/>
          <w:bCs/>
          <w:color w:val="636363"/>
          <w:sz w:val="20"/>
          <w:szCs w:val="20"/>
        </w:rPr>
        <w:t>métolachlore</w:t>
      </w:r>
      <w:proofErr w:type="spellEnd"/>
      <w:r w:rsidR="00FC3058" w:rsidRPr="006A14AE">
        <w:rPr>
          <w:rFonts w:ascii="Tenorite" w:hAnsi="Tenorite" w:cstheme="minorHAnsi"/>
          <w:color w:val="636363"/>
          <w:sz w:val="20"/>
          <w:szCs w:val="20"/>
        </w:rPr>
        <w:t xml:space="preserve"> conformément au règlement (CE) no 1107/2009 du Parlement européen et du Conseil, et modifiant le règlement d’exécution (UE) no 540/2011 de la Commission (JOUE 03/01/2024)</w:t>
      </w:r>
    </w:p>
    <w:p w14:paraId="0417FAF1" w14:textId="18CF2F73" w:rsidR="00FC3058" w:rsidRPr="006A14AE" w:rsidRDefault="00FC3058" w:rsidP="00FC3058">
      <w:pPr>
        <w:shd w:val="clear" w:color="auto" w:fill="FFFFFF"/>
        <w:spacing w:after="0" w:line="240" w:lineRule="auto"/>
        <w:ind w:left="142"/>
        <w:jc w:val="both"/>
        <w:rPr>
          <w:rFonts w:ascii="Tenorite" w:hAnsi="Tenorite" w:cstheme="minorHAnsi"/>
          <w:color w:val="636363"/>
          <w:sz w:val="20"/>
          <w:szCs w:val="20"/>
        </w:rPr>
      </w:pPr>
    </w:p>
    <w:p w14:paraId="2702AB7F" w14:textId="77777777" w:rsidR="00FC3058" w:rsidRDefault="00FA277D" w:rsidP="00FC3058">
      <w:pPr>
        <w:shd w:val="clear" w:color="auto" w:fill="FFFFFF"/>
        <w:spacing w:after="0" w:line="240" w:lineRule="auto"/>
        <w:ind w:left="142"/>
        <w:jc w:val="both"/>
        <w:rPr>
          <w:rFonts w:ascii="Tenorite" w:hAnsi="Tenorite" w:cstheme="minorHAnsi"/>
          <w:color w:val="636363"/>
          <w:sz w:val="20"/>
          <w:szCs w:val="20"/>
        </w:rPr>
      </w:pPr>
      <w:hyperlink r:id="rId15" w:history="1">
        <w:r w:rsidR="00FC3058" w:rsidRPr="006A14AE">
          <w:rPr>
            <w:rStyle w:val="Lienhypertexte"/>
            <w:rFonts w:ascii="Tenorite" w:hAnsi="Tenorite" w:cstheme="minorHAnsi"/>
            <w:sz w:val="20"/>
            <w:szCs w:val="20"/>
          </w:rPr>
          <w:t>Règlement</w:t>
        </w:r>
      </w:hyperlink>
      <w:r w:rsidR="00FC3058" w:rsidRPr="006A14AE">
        <w:rPr>
          <w:rFonts w:ascii="Tenorite" w:hAnsi="Tenorite" w:cstheme="minorHAnsi"/>
          <w:color w:val="636363"/>
          <w:sz w:val="20"/>
          <w:szCs w:val="20"/>
        </w:rPr>
        <w:t xml:space="preserve"> délégué (UE) 2024/197 de la Commission du 19 octobre 2023 modifiant le règlement (CE) no 1272/2008 en ce qui concerne la </w:t>
      </w:r>
      <w:r w:rsidR="00FC3058" w:rsidRPr="00FC3058">
        <w:rPr>
          <w:rFonts w:ascii="Tenorite" w:hAnsi="Tenorite" w:cstheme="minorHAnsi"/>
          <w:b/>
          <w:bCs/>
          <w:color w:val="636363"/>
          <w:sz w:val="20"/>
          <w:szCs w:val="20"/>
        </w:rPr>
        <w:t>classification</w:t>
      </w:r>
      <w:r w:rsidR="00FC3058" w:rsidRPr="006A14AE">
        <w:rPr>
          <w:rFonts w:ascii="Tenorite" w:hAnsi="Tenorite" w:cstheme="minorHAnsi"/>
          <w:color w:val="636363"/>
          <w:sz w:val="20"/>
          <w:szCs w:val="20"/>
        </w:rPr>
        <w:t xml:space="preserve"> et </w:t>
      </w:r>
      <w:r w:rsidR="00FC3058" w:rsidRPr="00FC3058">
        <w:rPr>
          <w:rFonts w:ascii="Tenorite" w:hAnsi="Tenorite" w:cstheme="minorHAnsi"/>
          <w:b/>
          <w:bCs/>
          <w:color w:val="636363"/>
          <w:sz w:val="20"/>
          <w:szCs w:val="20"/>
        </w:rPr>
        <w:t>l’étiquetage</w:t>
      </w:r>
      <w:r w:rsidR="00FC3058" w:rsidRPr="006A14AE">
        <w:rPr>
          <w:rFonts w:ascii="Tenorite" w:hAnsi="Tenorite" w:cstheme="minorHAnsi"/>
          <w:color w:val="636363"/>
          <w:sz w:val="20"/>
          <w:szCs w:val="20"/>
        </w:rPr>
        <w:t xml:space="preserve"> harmonisés de certaines substances (JOUE 05/01/2024)</w:t>
      </w:r>
    </w:p>
    <w:p w14:paraId="6ACBE6E2" w14:textId="77777777" w:rsidR="00FC3058" w:rsidRPr="006A14AE" w:rsidRDefault="00FC3058" w:rsidP="00FC3058">
      <w:pPr>
        <w:shd w:val="clear" w:color="auto" w:fill="FFFFFF"/>
        <w:spacing w:after="0" w:line="240" w:lineRule="auto"/>
        <w:ind w:left="142"/>
        <w:jc w:val="both"/>
        <w:rPr>
          <w:rStyle w:val="Lienhypertexte"/>
          <w:rFonts w:ascii="Tenorite" w:hAnsi="Tenorite" w:cstheme="minorHAnsi"/>
          <w:sz w:val="20"/>
          <w:szCs w:val="20"/>
        </w:rPr>
      </w:pPr>
    </w:p>
    <w:p w14:paraId="2C79E69A" w14:textId="77777777" w:rsidR="00FC3058" w:rsidRDefault="00FA277D" w:rsidP="00FC3058">
      <w:pPr>
        <w:shd w:val="clear" w:color="auto" w:fill="FFFFFF"/>
        <w:spacing w:after="0" w:line="240" w:lineRule="auto"/>
        <w:ind w:left="142"/>
        <w:jc w:val="both"/>
        <w:rPr>
          <w:rFonts w:ascii="Tenorite" w:hAnsi="Tenorite" w:cstheme="minorHAnsi"/>
          <w:color w:val="636363"/>
          <w:sz w:val="20"/>
          <w:szCs w:val="20"/>
        </w:rPr>
      </w:pPr>
      <w:hyperlink r:id="rId16" w:history="1">
        <w:r w:rsidR="00FC3058" w:rsidRPr="006A14AE">
          <w:rPr>
            <w:rStyle w:val="Lienhypertexte"/>
            <w:rFonts w:ascii="Tenorite" w:hAnsi="Tenorite" w:cstheme="minorHAnsi"/>
            <w:sz w:val="20"/>
            <w:szCs w:val="20"/>
          </w:rPr>
          <w:t>Décision</w:t>
        </w:r>
      </w:hyperlink>
      <w:r w:rsidR="00FC3058" w:rsidRPr="006A14AE">
        <w:rPr>
          <w:rFonts w:ascii="Tenorite" w:hAnsi="Tenorite" w:cstheme="minorHAnsi"/>
          <w:color w:val="636363"/>
          <w:sz w:val="20"/>
          <w:szCs w:val="20"/>
        </w:rPr>
        <w:t xml:space="preserve"> d’exécution (UE) 2024/208 de la Commission du 10 janvier 2024 reportant la date d’expiration de l’approbation du </w:t>
      </w:r>
      <w:proofErr w:type="spellStart"/>
      <w:r w:rsidR="00FC3058" w:rsidRPr="00FC3058">
        <w:rPr>
          <w:rFonts w:ascii="Tenorite" w:hAnsi="Tenorite" w:cstheme="minorHAnsi"/>
          <w:b/>
          <w:bCs/>
          <w:color w:val="636363"/>
          <w:sz w:val="20"/>
          <w:szCs w:val="20"/>
        </w:rPr>
        <w:t>tétraborate</w:t>
      </w:r>
      <w:proofErr w:type="spellEnd"/>
      <w:r w:rsidR="00FC3058" w:rsidRPr="00FC3058">
        <w:rPr>
          <w:rFonts w:ascii="Tenorite" w:hAnsi="Tenorite" w:cstheme="minorHAnsi"/>
          <w:b/>
          <w:bCs/>
          <w:color w:val="636363"/>
          <w:sz w:val="20"/>
          <w:szCs w:val="20"/>
        </w:rPr>
        <w:t xml:space="preserve"> de </w:t>
      </w:r>
      <w:proofErr w:type="spellStart"/>
      <w:r w:rsidR="00FC3058" w:rsidRPr="00FC3058">
        <w:rPr>
          <w:rFonts w:ascii="Tenorite" w:hAnsi="Tenorite" w:cstheme="minorHAnsi"/>
          <w:b/>
          <w:bCs/>
          <w:color w:val="636363"/>
          <w:sz w:val="20"/>
          <w:szCs w:val="20"/>
        </w:rPr>
        <w:t>disodium</w:t>
      </w:r>
      <w:proofErr w:type="spellEnd"/>
      <w:r w:rsidR="00FC3058" w:rsidRPr="006A14AE">
        <w:rPr>
          <w:rFonts w:ascii="Tenorite" w:hAnsi="Tenorite" w:cstheme="minorHAnsi"/>
          <w:color w:val="636363"/>
          <w:sz w:val="20"/>
          <w:szCs w:val="20"/>
        </w:rPr>
        <w:t xml:space="preserve"> en vue de son utilisation dans les produits biocides relevant du type de produits 8, conformément au règlement (UE) no 528/2012 du Parlement européen et du Conseil (JOUE 12/01/2024)</w:t>
      </w:r>
    </w:p>
    <w:p w14:paraId="699A64E1" w14:textId="77777777" w:rsidR="00FC3058" w:rsidRPr="006A14AE" w:rsidRDefault="00FC3058" w:rsidP="00FC3058">
      <w:pPr>
        <w:shd w:val="clear" w:color="auto" w:fill="FFFFFF"/>
        <w:spacing w:after="0" w:line="240" w:lineRule="auto"/>
        <w:ind w:left="142"/>
        <w:jc w:val="both"/>
        <w:rPr>
          <w:rFonts w:ascii="Tenorite" w:hAnsi="Tenorite" w:cstheme="minorHAnsi"/>
          <w:color w:val="636363"/>
          <w:sz w:val="20"/>
          <w:szCs w:val="20"/>
        </w:rPr>
      </w:pPr>
    </w:p>
    <w:p w14:paraId="5B907603" w14:textId="77777777" w:rsidR="00FC3058" w:rsidRDefault="00FA277D" w:rsidP="00FC3058">
      <w:pPr>
        <w:shd w:val="clear" w:color="auto" w:fill="FFFFFF"/>
        <w:spacing w:after="0" w:line="240" w:lineRule="auto"/>
        <w:ind w:left="142"/>
        <w:jc w:val="both"/>
        <w:rPr>
          <w:rFonts w:ascii="Tenorite" w:hAnsi="Tenorite" w:cstheme="minorHAnsi"/>
          <w:color w:val="636363"/>
          <w:sz w:val="20"/>
          <w:szCs w:val="20"/>
        </w:rPr>
      </w:pPr>
      <w:hyperlink r:id="rId17" w:history="1">
        <w:r w:rsidR="00FC3058" w:rsidRPr="006A14AE">
          <w:rPr>
            <w:rStyle w:val="Lienhypertexte"/>
            <w:rFonts w:ascii="Tenorite" w:hAnsi="Tenorite" w:cstheme="minorHAnsi"/>
            <w:sz w:val="20"/>
            <w:szCs w:val="20"/>
          </w:rPr>
          <w:t>Règlement</w:t>
        </w:r>
      </w:hyperlink>
      <w:r w:rsidR="00FC3058" w:rsidRPr="006A14AE">
        <w:rPr>
          <w:rFonts w:ascii="Tenorite" w:hAnsi="Tenorite" w:cstheme="minorHAnsi"/>
          <w:color w:val="636363"/>
          <w:sz w:val="20"/>
          <w:szCs w:val="20"/>
        </w:rPr>
        <w:t xml:space="preserve"> d’exécution (UE) 2024/235 de la Commission du 15 janvier 2024 approuvant le </w:t>
      </w:r>
      <w:r w:rsidR="00FC3058" w:rsidRPr="00FC3058">
        <w:rPr>
          <w:rFonts w:ascii="Tenorite" w:hAnsi="Tenorite" w:cstheme="minorHAnsi"/>
          <w:b/>
          <w:bCs/>
          <w:color w:val="636363"/>
          <w:sz w:val="20"/>
          <w:szCs w:val="20"/>
        </w:rPr>
        <w:t>chlorure d’alkyl(C12-16)</w:t>
      </w:r>
      <w:proofErr w:type="spellStart"/>
      <w:r w:rsidR="00FC3058" w:rsidRPr="00FC3058">
        <w:rPr>
          <w:rFonts w:ascii="Tenorite" w:hAnsi="Tenorite" w:cstheme="minorHAnsi"/>
          <w:b/>
          <w:bCs/>
          <w:color w:val="636363"/>
          <w:sz w:val="20"/>
          <w:szCs w:val="20"/>
        </w:rPr>
        <w:t>diméthylbenzylammonium</w:t>
      </w:r>
      <w:proofErr w:type="spellEnd"/>
      <w:r w:rsidR="00FC3058" w:rsidRPr="00FC3058">
        <w:rPr>
          <w:rFonts w:ascii="Tenorite" w:hAnsi="Tenorite" w:cstheme="minorHAnsi"/>
          <w:b/>
          <w:bCs/>
          <w:color w:val="636363"/>
          <w:sz w:val="20"/>
          <w:szCs w:val="20"/>
        </w:rPr>
        <w:t xml:space="preserve"> [ADBAC/BKC (C12-C16)]</w:t>
      </w:r>
      <w:r w:rsidR="00FC3058" w:rsidRPr="006A14AE">
        <w:rPr>
          <w:rFonts w:ascii="Tenorite" w:hAnsi="Tenorite" w:cstheme="minorHAnsi"/>
          <w:color w:val="636363"/>
          <w:sz w:val="20"/>
          <w:szCs w:val="20"/>
        </w:rPr>
        <w:t xml:space="preserve"> en tant que substance active destinée à être utilisée dans des produits biocides relevant du type de produits 2 conformément au règlement (UE) no 528/2012 du Parlement européen et du Conseil (JOUE 16/01/2024)</w:t>
      </w:r>
    </w:p>
    <w:p w14:paraId="68E7B62F" w14:textId="77777777" w:rsidR="00FC3058" w:rsidRPr="006A14AE" w:rsidRDefault="00FC3058" w:rsidP="00FC3058">
      <w:pPr>
        <w:shd w:val="clear" w:color="auto" w:fill="FFFFFF"/>
        <w:spacing w:after="0" w:line="240" w:lineRule="auto"/>
        <w:ind w:left="142"/>
        <w:jc w:val="both"/>
        <w:rPr>
          <w:rFonts w:ascii="Tenorite" w:hAnsi="Tenorite" w:cstheme="minorHAnsi"/>
          <w:color w:val="636363"/>
          <w:sz w:val="20"/>
          <w:szCs w:val="20"/>
        </w:rPr>
      </w:pPr>
    </w:p>
    <w:p w14:paraId="500C49A6" w14:textId="77777777" w:rsidR="00FC3058" w:rsidRDefault="00FA277D" w:rsidP="00FC3058">
      <w:pPr>
        <w:shd w:val="clear" w:color="auto" w:fill="FFFFFF"/>
        <w:spacing w:after="0" w:line="240" w:lineRule="auto"/>
        <w:ind w:left="142"/>
        <w:jc w:val="both"/>
        <w:rPr>
          <w:rFonts w:ascii="Tenorite" w:hAnsi="Tenorite" w:cstheme="minorHAnsi"/>
          <w:color w:val="636363"/>
          <w:sz w:val="20"/>
          <w:szCs w:val="20"/>
        </w:rPr>
      </w:pPr>
      <w:hyperlink r:id="rId18" w:history="1">
        <w:r w:rsidR="00FC3058" w:rsidRPr="006A14AE">
          <w:rPr>
            <w:rStyle w:val="Lienhypertexte"/>
            <w:rFonts w:ascii="Tenorite" w:hAnsi="Tenorite" w:cstheme="minorHAnsi"/>
            <w:sz w:val="20"/>
            <w:szCs w:val="20"/>
          </w:rPr>
          <w:t>Décision</w:t>
        </w:r>
      </w:hyperlink>
      <w:r w:rsidR="00FC3058" w:rsidRPr="006A14AE">
        <w:rPr>
          <w:rFonts w:ascii="Tenorite" w:hAnsi="Tenorite" w:cstheme="minorHAnsi"/>
          <w:color w:val="636363"/>
          <w:sz w:val="20"/>
          <w:szCs w:val="20"/>
        </w:rPr>
        <w:t xml:space="preserve"> d’exécution (UE) 2024/222 de la Commission du 12 janvier 2024 reportant la date d’expiration de l’approbation de </w:t>
      </w:r>
      <w:r w:rsidR="00FC3058" w:rsidRPr="00FC3058">
        <w:rPr>
          <w:rFonts w:ascii="Tenorite" w:hAnsi="Tenorite" w:cstheme="minorHAnsi"/>
          <w:b/>
          <w:bCs/>
          <w:color w:val="636363"/>
          <w:sz w:val="20"/>
          <w:szCs w:val="20"/>
        </w:rPr>
        <w:t>l’acide borique</w:t>
      </w:r>
      <w:r w:rsidR="00FC3058" w:rsidRPr="006A14AE">
        <w:rPr>
          <w:rFonts w:ascii="Tenorite" w:hAnsi="Tenorite" w:cstheme="minorHAnsi"/>
          <w:color w:val="636363"/>
          <w:sz w:val="20"/>
          <w:szCs w:val="20"/>
        </w:rPr>
        <w:t xml:space="preserve"> en vue de son utilisation dans des produits biocides relevant du type de produits 8, conformément au règlement (UE) no 528/2012 du Parlement européen et du Conseil (JOUE 16/01/2024)</w:t>
      </w:r>
    </w:p>
    <w:p w14:paraId="1F98F0A8" w14:textId="77777777" w:rsidR="00FC3058" w:rsidRPr="006A14AE" w:rsidRDefault="00FC3058" w:rsidP="00FC3058">
      <w:pPr>
        <w:shd w:val="clear" w:color="auto" w:fill="FFFFFF"/>
        <w:spacing w:after="0" w:line="240" w:lineRule="auto"/>
        <w:ind w:left="142"/>
        <w:jc w:val="both"/>
        <w:rPr>
          <w:rFonts w:ascii="Tenorite" w:hAnsi="Tenorite" w:cstheme="minorHAnsi"/>
          <w:color w:val="636363"/>
          <w:sz w:val="20"/>
          <w:szCs w:val="20"/>
        </w:rPr>
      </w:pPr>
    </w:p>
    <w:p w14:paraId="0272491D" w14:textId="77777777" w:rsidR="00FC3058" w:rsidRDefault="00FA277D" w:rsidP="00FC3058">
      <w:pPr>
        <w:shd w:val="clear" w:color="auto" w:fill="FFFFFF"/>
        <w:spacing w:after="0" w:line="240" w:lineRule="auto"/>
        <w:ind w:left="142"/>
        <w:jc w:val="both"/>
        <w:rPr>
          <w:rFonts w:ascii="Tenorite" w:hAnsi="Tenorite" w:cstheme="minorHAnsi"/>
          <w:color w:val="636363"/>
          <w:sz w:val="20"/>
          <w:szCs w:val="20"/>
        </w:rPr>
      </w:pPr>
      <w:hyperlink r:id="rId19" w:history="1">
        <w:r w:rsidR="00FC3058" w:rsidRPr="006A14AE">
          <w:rPr>
            <w:rStyle w:val="Lienhypertexte"/>
            <w:rFonts w:ascii="Tenorite" w:hAnsi="Tenorite" w:cstheme="minorHAnsi"/>
            <w:sz w:val="20"/>
            <w:szCs w:val="20"/>
          </w:rPr>
          <w:t>Règlement</w:t>
        </w:r>
      </w:hyperlink>
      <w:r w:rsidR="00FC3058" w:rsidRPr="006A14AE">
        <w:rPr>
          <w:rFonts w:ascii="Tenorite" w:hAnsi="Tenorite" w:cstheme="minorHAnsi"/>
          <w:color w:val="636363"/>
          <w:sz w:val="20"/>
          <w:szCs w:val="20"/>
        </w:rPr>
        <w:t xml:space="preserve"> (UE) 2024/246 de la Commission du 16 janvier 2024 modifiant l’annexe IV du règlement (CE) no 396/2005 du Parlement européen et du Conseil en ce qui concerne </w:t>
      </w:r>
      <w:proofErr w:type="spellStart"/>
      <w:r w:rsidR="00FC3058" w:rsidRPr="00FC3058">
        <w:rPr>
          <w:rFonts w:ascii="Tenorite" w:hAnsi="Tenorite" w:cstheme="minorHAnsi"/>
          <w:b/>
          <w:bCs/>
          <w:color w:val="636363"/>
          <w:sz w:val="20"/>
          <w:szCs w:val="20"/>
        </w:rPr>
        <w:t>Pythium</w:t>
      </w:r>
      <w:proofErr w:type="spellEnd"/>
      <w:r w:rsidR="00FC3058" w:rsidRPr="00FC3058">
        <w:rPr>
          <w:rFonts w:ascii="Tenorite" w:hAnsi="Tenorite" w:cstheme="minorHAnsi"/>
          <w:b/>
          <w:bCs/>
          <w:color w:val="636363"/>
          <w:sz w:val="20"/>
          <w:szCs w:val="20"/>
        </w:rPr>
        <w:t xml:space="preserve"> </w:t>
      </w:r>
      <w:proofErr w:type="spellStart"/>
      <w:r w:rsidR="00FC3058" w:rsidRPr="00FC3058">
        <w:rPr>
          <w:rFonts w:ascii="Tenorite" w:hAnsi="Tenorite" w:cstheme="minorHAnsi"/>
          <w:b/>
          <w:bCs/>
          <w:color w:val="636363"/>
          <w:sz w:val="20"/>
          <w:szCs w:val="20"/>
        </w:rPr>
        <w:t>oligandrum</w:t>
      </w:r>
      <w:proofErr w:type="spellEnd"/>
      <w:r w:rsidR="00FC3058" w:rsidRPr="00FC3058">
        <w:rPr>
          <w:rFonts w:ascii="Tenorite" w:hAnsi="Tenorite" w:cstheme="minorHAnsi"/>
          <w:b/>
          <w:bCs/>
          <w:color w:val="636363"/>
          <w:sz w:val="20"/>
          <w:szCs w:val="20"/>
        </w:rPr>
        <w:t xml:space="preserve">, souche M1, </w:t>
      </w:r>
      <w:proofErr w:type="spellStart"/>
      <w:r w:rsidR="00FC3058" w:rsidRPr="00FC3058">
        <w:rPr>
          <w:rFonts w:ascii="Tenorite" w:hAnsi="Tenorite" w:cstheme="minorHAnsi"/>
          <w:b/>
          <w:bCs/>
          <w:color w:val="636363"/>
          <w:sz w:val="20"/>
          <w:szCs w:val="20"/>
        </w:rPr>
        <w:t>Trichoderma</w:t>
      </w:r>
      <w:proofErr w:type="spellEnd"/>
      <w:r w:rsidR="00FC3058" w:rsidRPr="00FC3058">
        <w:rPr>
          <w:rFonts w:ascii="Tenorite" w:hAnsi="Tenorite" w:cstheme="minorHAnsi"/>
          <w:b/>
          <w:bCs/>
          <w:color w:val="636363"/>
          <w:sz w:val="20"/>
          <w:szCs w:val="20"/>
        </w:rPr>
        <w:t xml:space="preserve"> </w:t>
      </w:r>
      <w:proofErr w:type="spellStart"/>
      <w:r w:rsidR="00FC3058" w:rsidRPr="00FC3058">
        <w:rPr>
          <w:rFonts w:ascii="Tenorite" w:hAnsi="Tenorite" w:cstheme="minorHAnsi"/>
          <w:b/>
          <w:bCs/>
          <w:color w:val="636363"/>
          <w:sz w:val="20"/>
          <w:szCs w:val="20"/>
        </w:rPr>
        <w:t>atroviride</w:t>
      </w:r>
      <w:proofErr w:type="spellEnd"/>
      <w:r w:rsidR="00FC3058" w:rsidRPr="00FC3058">
        <w:rPr>
          <w:rFonts w:ascii="Tenorite" w:hAnsi="Tenorite" w:cstheme="minorHAnsi"/>
          <w:b/>
          <w:bCs/>
          <w:color w:val="636363"/>
          <w:sz w:val="20"/>
          <w:szCs w:val="20"/>
        </w:rPr>
        <w:t xml:space="preserve">, souche AGR2 et </w:t>
      </w:r>
      <w:proofErr w:type="spellStart"/>
      <w:r w:rsidR="00FC3058" w:rsidRPr="00FC3058">
        <w:rPr>
          <w:rFonts w:ascii="Tenorite" w:hAnsi="Tenorite" w:cstheme="minorHAnsi"/>
          <w:b/>
          <w:bCs/>
          <w:color w:val="636363"/>
          <w:sz w:val="20"/>
          <w:szCs w:val="20"/>
        </w:rPr>
        <w:t>Trichoderma</w:t>
      </w:r>
      <w:proofErr w:type="spellEnd"/>
      <w:r w:rsidR="00FC3058" w:rsidRPr="00FC3058">
        <w:rPr>
          <w:rFonts w:ascii="Tenorite" w:hAnsi="Tenorite" w:cstheme="minorHAnsi"/>
          <w:b/>
          <w:bCs/>
          <w:color w:val="636363"/>
          <w:sz w:val="20"/>
          <w:szCs w:val="20"/>
        </w:rPr>
        <w:t xml:space="preserve"> </w:t>
      </w:r>
      <w:proofErr w:type="spellStart"/>
      <w:r w:rsidR="00FC3058" w:rsidRPr="00FC3058">
        <w:rPr>
          <w:rFonts w:ascii="Tenorite" w:hAnsi="Tenorite" w:cstheme="minorHAnsi"/>
          <w:b/>
          <w:bCs/>
          <w:color w:val="636363"/>
          <w:sz w:val="20"/>
          <w:szCs w:val="20"/>
        </w:rPr>
        <w:t>atroviride</w:t>
      </w:r>
      <w:proofErr w:type="spellEnd"/>
      <w:r w:rsidR="00FC3058" w:rsidRPr="00FC3058">
        <w:rPr>
          <w:rFonts w:ascii="Tenorite" w:hAnsi="Tenorite" w:cstheme="minorHAnsi"/>
          <w:b/>
          <w:bCs/>
          <w:color w:val="636363"/>
          <w:sz w:val="20"/>
          <w:szCs w:val="20"/>
        </w:rPr>
        <w:t>, souche AT10</w:t>
      </w:r>
      <w:r w:rsidR="00FC3058" w:rsidRPr="006A14AE">
        <w:rPr>
          <w:rFonts w:ascii="Tenorite" w:hAnsi="Tenorite" w:cstheme="minorHAnsi"/>
          <w:color w:val="636363"/>
          <w:sz w:val="20"/>
          <w:szCs w:val="20"/>
        </w:rPr>
        <w:t xml:space="preserve"> (JOUE 17/01/2024)</w:t>
      </w:r>
    </w:p>
    <w:p w14:paraId="5F643D07" w14:textId="77777777" w:rsidR="00FC3058" w:rsidRPr="006A14AE" w:rsidRDefault="00FC3058" w:rsidP="00FC3058">
      <w:pPr>
        <w:shd w:val="clear" w:color="auto" w:fill="FFFFFF"/>
        <w:spacing w:after="0" w:line="240" w:lineRule="auto"/>
        <w:ind w:left="142"/>
        <w:jc w:val="both"/>
        <w:rPr>
          <w:rFonts w:ascii="Tenorite" w:hAnsi="Tenorite" w:cstheme="minorHAnsi"/>
          <w:color w:val="636363"/>
          <w:sz w:val="20"/>
          <w:szCs w:val="20"/>
        </w:rPr>
      </w:pPr>
    </w:p>
    <w:p w14:paraId="479E51E2" w14:textId="77777777" w:rsidR="003B6166" w:rsidRPr="006A14AE" w:rsidRDefault="00FA277D" w:rsidP="003B6166">
      <w:pPr>
        <w:shd w:val="clear" w:color="auto" w:fill="FFFFFF"/>
        <w:spacing w:after="0" w:line="240" w:lineRule="auto"/>
        <w:ind w:left="142"/>
        <w:jc w:val="both"/>
        <w:rPr>
          <w:rFonts w:ascii="Tenorite" w:hAnsi="Tenorite"/>
          <w:color w:val="636363"/>
          <w:sz w:val="20"/>
          <w:szCs w:val="20"/>
        </w:rPr>
      </w:pPr>
      <w:hyperlink r:id="rId20" w:history="1">
        <w:r w:rsidR="003B6166" w:rsidRPr="006A14AE">
          <w:rPr>
            <w:rStyle w:val="Lienhypertexte"/>
            <w:rFonts w:ascii="Tenorite" w:hAnsi="Tenorite"/>
            <w:sz w:val="20"/>
            <w:szCs w:val="20"/>
          </w:rPr>
          <w:t>Substances dangereuses</w:t>
        </w:r>
      </w:hyperlink>
      <w:r w:rsidR="003B6166" w:rsidRPr="006A14AE">
        <w:rPr>
          <w:rFonts w:ascii="Tenorite" w:hAnsi="Tenorite"/>
          <w:color w:val="636363"/>
          <w:sz w:val="20"/>
          <w:szCs w:val="20"/>
        </w:rPr>
        <w:t xml:space="preserve"> — Liste des décisions d’autorisation prises par les États de l’AELE membres de l’EEE conformément </w:t>
      </w:r>
      <w:proofErr w:type="spellStart"/>
      <w:r w:rsidR="003B6166" w:rsidRPr="006A14AE">
        <w:rPr>
          <w:rFonts w:ascii="Tenorite" w:hAnsi="Tenorite"/>
          <w:color w:val="636363"/>
          <w:sz w:val="20"/>
          <w:szCs w:val="20"/>
        </w:rPr>
        <w:t>a</w:t>
      </w:r>
      <w:proofErr w:type="spellEnd"/>
      <w:r w:rsidR="003B6166" w:rsidRPr="006A14AE">
        <w:rPr>
          <w:rFonts w:ascii="Tenorite" w:hAnsi="Tenorite"/>
          <w:color w:val="636363"/>
          <w:sz w:val="20"/>
          <w:szCs w:val="20"/>
        </w:rPr>
        <w:t xml:space="preserve"> l’article 44, paragraphe 5, du règlement (UE) no 528/2012 au premier semestre de 2023 (JOUE 25/01/2024)</w:t>
      </w:r>
    </w:p>
    <w:p w14:paraId="756B8EE9" w14:textId="77777777" w:rsidR="00FC3058" w:rsidRDefault="00FA277D" w:rsidP="00FC3058">
      <w:pPr>
        <w:shd w:val="clear" w:color="auto" w:fill="FFFFFF"/>
        <w:spacing w:after="0" w:line="240" w:lineRule="auto"/>
        <w:ind w:left="142"/>
        <w:jc w:val="both"/>
        <w:rPr>
          <w:rFonts w:ascii="Tenorite" w:hAnsi="Tenorite" w:cstheme="minorHAnsi"/>
          <w:color w:val="636363"/>
          <w:sz w:val="20"/>
          <w:szCs w:val="20"/>
        </w:rPr>
      </w:pPr>
      <w:hyperlink r:id="rId21" w:history="1">
        <w:r w:rsidR="00FC3058" w:rsidRPr="006A14AE">
          <w:rPr>
            <w:rStyle w:val="Lienhypertexte"/>
            <w:rFonts w:ascii="Tenorite" w:hAnsi="Tenorite" w:cstheme="minorHAnsi"/>
            <w:sz w:val="20"/>
            <w:szCs w:val="20"/>
          </w:rPr>
          <w:t>Règlement</w:t>
        </w:r>
      </w:hyperlink>
      <w:r w:rsidR="00FC3058" w:rsidRPr="006A14AE">
        <w:rPr>
          <w:rFonts w:ascii="Tenorite" w:hAnsi="Tenorite" w:cstheme="minorHAnsi"/>
          <w:color w:val="636363"/>
          <w:sz w:val="20"/>
          <w:szCs w:val="20"/>
        </w:rPr>
        <w:t xml:space="preserve"> d’exécution (UE) 2024/247 de la Commission du 16 janvier 2024 approuvant le </w:t>
      </w:r>
      <w:r w:rsidR="00FC3058" w:rsidRPr="00FC3058">
        <w:rPr>
          <w:rFonts w:ascii="Tenorite" w:hAnsi="Tenorite" w:cstheme="minorHAnsi"/>
          <w:b/>
          <w:bCs/>
          <w:color w:val="636363"/>
          <w:sz w:val="20"/>
          <w:szCs w:val="20"/>
        </w:rPr>
        <w:t>di(</w:t>
      </w:r>
      <w:proofErr w:type="spellStart"/>
      <w:r w:rsidR="00FC3058" w:rsidRPr="00FC3058">
        <w:rPr>
          <w:rFonts w:ascii="Tenorite" w:hAnsi="Tenorite" w:cstheme="minorHAnsi"/>
          <w:b/>
          <w:bCs/>
          <w:color w:val="636363"/>
          <w:sz w:val="20"/>
          <w:szCs w:val="20"/>
        </w:rPr>
        <w:t>peroxomonosulfate</w:t>
      </w:r>
      <w:proofErr w:type="spellEnd"/>
      <w:r w:rsidR="00FC3058" w:rsidRPr="00FC3058">
        <w:rPr>
          <w:rFonts w:ascii="Tenorite" w:hAnsi="Tenorite" w:cstheme="minorHAnsi"/>
          <w:b/>
          <w:bCs/>
          <w:color w:val="636363"/>
          <w:sz w:val="20"/>
          <w:szCs w:val="20"/>
        </w:rPr>
        <w:t xml:space="preserve">) di(sulfate) de </w:t>
      </w:r>
      <w:proofErr w:type="spellStart"/>
      <w:r w:rsidR="00FC3058" w:rsidRPr="00FC3058">
        <w:rPr>
          <w:rFonts w:ascii="Tenorite" w:hAnsi="Tenorite" w:cstheme="minorHAnsi"/>
          <w:b/>
          <w:bCs/>
          <w:color w:val="636363"/>
          <w:sz w:val="20"/>
          <w:szCs w:val="20"/>
        </w:rPr>
        <w:t>pentapotassium</w:t>
      </w:r>
      <w:proofErr w:type="spellEnd"/>
      <w:r w:rsidR="00FC3058" w:rsidRPr="00FC3058">
        <w:rPr>
          <w:rFonts w:ascii="Tenorite" w:hAnsi="Tenorite" w:cstheme="minorHAnsi"/>
          <w:b/>
          <w:bCs/>
          <w:color w:val="636363"/>
          <w:sz w:val="20"/>
          <w:szCs w:val="20"/>
        </w:rPr>
        <w:t xml:space="preserve"> </w:t>
      </w:r>
      <w:proofErr w:type="spellStart"/>
      <w:r w:rsidR="00FC3058" w:rsidRPr="00FC3058">
        <w:rPr>
          <w:rFonts w:ascii="Tenorite" w:hAnsi="Tenorite" w:cstheme="minorHAnsi"/>
          <w:b/>
          <w:bCs/>
          <w:color w:val="636363"/>
          <w:sz w:val="20"/>
          <w:szCs w:val="20"/>
        </w:rPr>
        <w:t>trihydrogène</w:t>
      </w:r>
      <w:proofErr w:type="spellEnd"/>
      <w:r w:rsidR="00FC3058" w:rsidRPr="006A14AE">
        <w:rPr>
          <w:rFonts w:ascii="Tenorite" w:hAnsi="Tenorite" w:cstheme="minorHAnsi"/>
          <w:color w:val="636363"/>
          <w:sz w:val="20"/>
          <w:szCs w:val="20"/>
        </w:rPr>
        <w:t xml:space="preserve"> en tant que substance active existante destinée à être utilisée dans les produits biocides relevant des types de produits 2, 3, 4 et 5 conformément au règlement (UE) no 528/2012 du Parlement européen et du Conseil (JOUE 17/01/2024)</w:t>
      </w:r>
    </w:p>
    <w:p w14:paraId="6995CDEF" w14:textId="77777777" w:rsidR="00FC3058" w:rsidRPr="006A14AE" w:rsidRDefault="00FC3058" w:rsidP="00FC3058">
      <w:pPr>
        <w:shd w:val="clear" w:color="auto" w:fill="FFFFFF"/>
        <w:spacing w:after="0" w:line="240" w:lineRule="auto"/>
        <w:ind w:left="142"/>
        <w:jc w:val="both"/>
        <w:rPr>
          <w:rFonts w:ascii="Tenorite" w:hAnsi="Tenorite" w:cstheme="minorHAnsi"/>
          <w:color w:val="636363"/>
          <w:sz w:val="20"/>
          <w:szCs w:val="20"/>
        </w:rPr>
      </w:pPr>
    </w:p>
    <w:p w14:paraId="3A567563" w14:textId="77777777" w:rsidR="00FC3058" w:rsidRDefault="00FA277D" w:rsidP="00FC3058">
      <w:pPr>
        <w:shd w:val="clear" w:color="auto" w:fill="FFFFFF"/>
        <w:spacing w:after="0" w:line="240" w:lineRule="auto"/>
        <w:ind w:left="142"/>
        <w:jc w:val="both"/>
        <w:rPr>
          <w:rFonts w:ascii="Tenorite" w:hAnsi="Tenorite" w:cstheme="minorHAnsi"/>
          <w:color w:val="636363"/>
          <w:sz w:val="20"/>
          <w:szCs w:val="20"/>
        </w:rPr>
      </w:pPr>
      <w:hyperlink r:id="rId22" w:history="1">
        <w:r w:rsidR="00FC3058" w:rsidRPr="006A14AE">
          <w:rPr>
            <w:rStyle w:val="Lienhypertexte"/>
            <w:rFonts w:ascii="Tenorite" w:hAnsi="Tenorite" w:cstheme="minorHAnsi"/>
            <w:sz w:val="20"/>
            <w:szCs w:val="20"/>
          </w:rPr>
          <w:t>Décision</w:t>
        </w:r>
      </w:hyperlink>
      <w:r w:rsidR="00FC3058" w:rsidRPr="006A14AE">
        <w:rPr>
          <w:rFonts w:ascii="Tenorite" w:hAnsi="Tenorite" w:cstheme="minorHAnsi"/>
          <w:color w:val="636363"/>
          <w:sz w:val="20"/>
          <w:szCs w:val="20"/>
        </w:rPr>
        <w:t xml:space="preserve"> d’exécution (UE) 2024/241 de la Commission du 15 janvier 2024 portant non-approbation de </w:t>
      </w:r>
      <w:proofErr w:type="spellStart"/>
      <w:r w:rsidR="00FC3058" w:rsidRPr="003B6166">
        <w:rPr>
          <w:rFonts w:ascii="Tenorite" w:hAnsi="Tenorite" w:cstheme="minorHAnsi"/>
          <w:b/>
          <w:bCs/>
          <w:color w:val="636363"/>
          <w:sz w:val="20"/>
          <w:szCs w:val="20"/>
        </w:rPr>
        <w:t>Willaertia</w:t>
      </w:r>
      <w:proofErr w:type="spellEnd"/>
      <w:r w:rsidR="00FC3058" w:rsidRPr="003B6166">
        <w:rPr>
          <w:rFonts w:ascii="Tenorite" w:hAnsi="Tenorite" w:cstheme="minorHAnsi"/>
          <w:b/>
          <w:bCs/>
          <w:color w:val="636363"/>
          <w:sz w:val="20"/>
          <w:szCs w:val="20"/>
        </w:rPr>
        <w:t xml:space="preserve"> magna C2c </w:t>
      </w:r>
      <w:proofErr w:type="spellStart"/>
      <w:r w:rsidR="00FC3058" w:rsidRPr="003B6166">
        <w:rPr>
          <w:rFonts w:ascii="Tenorite" w:hAnsi="Tenorite" w:cstheme="minorHAnsi"/>
          <w:b/>
          <w:bCs/>
          <w:color w:val="636363"/>
          <w:sz w:val="20"/>
          <w:szCs w:val="20"/>
        </w:rPr>
        <w:t>Maky</w:t>
      </w:r>
      <w:proofErr w:type="spellEnd"/>
      <w:r w:rsidR="00FC3058" w:rsidRPr="006A14AE">
        <w:rPr>
          <w:rFonts w:ascii="Tenorite" w:hAnsi="Tenorite" w:cstheme="minorHAnsi"/>
          <w:color w:val="636363"/>
          <w:sz w:val="20"/>
          <w:szCs w:val="20"/>
        </w:rPr>
        <w:t xml:space="preserve"> en tant que substance active destinée à être utilisée dans des produits biocides relevant du type de produits 11, conformément au règlement (UE) no 528/2012 du Parlement européen et du Conseil (JOUE 17/01/2024)</w:t>
      </w:r>
    </w:p>
    <w:p w14:paraId="6652A598" w14:textId="77777777" w:rsidR="003B6166" w:rsidRPr="006A14AE" w:rsidRDefault="003B6166" w:rsidP="00FC3058">
      <w:pPr>
        <w:shd w:val="clear" w:color="auto" w:fill="FFFFFF"/>
        <w:spacing w:after="0" w:line="240" w:lineRule="auto"/>
        <w:ind w:left="142"/>
        <w:jc w:val="both"/>
        <w:rPr>
          <w:rStyle w:val="Lienhypertexte"/>
          <w:rFonts w:ascii="Tenorite" w:hAnsi="Tenorite"/>
          <w:sz w:val="20"/>
          <w:szCs w:val="20"/>
        </w:rPr>
      </w:pPr>
    </w:p>
    <w:p w14:paraId="21E2215F" w14:textId="77777777" w:rsidR="00FC3058" w:rsidRDefault="00FA277D" w:rsidP="00FC3058">
      <w:pPr>
        <w:shd w:val="clear" w:color="auto" w:fill="FFFFFF"/>
        <w:spacing w:after="0" w:line="240" w:lineRule="auto"/>
        <w:ind w:left="142"/>
        <w:jc w:val="both"/>
        <w:rPr>
          <w:rFonts w:ascii="Tenorite" w:hAnsi="Tenorite"/>
          <w:color w:val="636363"/>
          <w:sz w:val="20"/>
          <w:szCs w:val="20"/>
        </w:rPr>
      </w:pPr>
      <w:hyperlink r:id="rId23" w:history="1">
        <w:r w:rsidR="00FC3058" w:rsidRPr="006A14AE">
          <w:rPr>
            <w:rStyle w:val="Lienhypertexte"/>
            <w:rFonts w:ascii="Tenorite" w:hAnsi="Tenorite"/>
            <w:sz w:val="20"/>
            <w:szCs w:val="20"/>
          </w:rPr>
          <w:t>Règlement</w:t>
        </w:r>
      </w:hyperlink>
      <w:r w:rsidR="00FC3058" w:rsidRPr="006A14AE">
        <w:rPr>
          <w:rFonts w:ascii="Tenorite" w:hAnsi="Tenorite"/>
          <w:color w:val="636363"/>
          <w:sz w:val="20"/>
          <w:szCs w:val="20"/>
        </w:rPr>
        <w:t xml:space="preserve"> d’exécution (UE) 2024/267 de la Commission du 17 janvier 2024 accordant une autorisation de l’Union pour le produit biocide unique dénommé </w:t>
      </w:r>
      <w:r w:rsidR="00FC3058" w:rsidRPr="003B6166">
        <w:rPr>
          <w:rFonts w:ascii="Tenorite" w:hAnsi="Tenorite"/>
          <w:b/>
          <w:bCs/>
          <w:color w:val="636363"/>
          <w:sz w:val="20"/>
          <w:szCs w:val="20"/>
        </w:rPr>
        <w:t>DEC-SPORE 200</w:t>
      </w:r>
      <w:r w:rsidR="00FC3058" w:rsidRPr="006A14AE">
        <w:rPr>
          <w:rFonts w:ascii="Tenorite" w:hAnsi="Tenorite"/>
          <w:color w:val="636363"/>
          <w:sz w:val="20"/>
          <w:szCs w:val="20"/>
        </w:rPr>
        <w:t xml:space="preserve"> </w:t>
      </w:r>
      <w:r w:rsidR="00FC3058" w:rsidRPr="003B6166">
        <w:rPr>
          <w:rFonts w:ascii="Tenorite" w:hAnsi="Tenorite"/>
          <w:b/>
          <w:bCs/>
          <w:color w:val="636363"/>
          <w:sz w:val="20"/>
          <w:szCs w:val="20"/>
        </w:rPr>
        <w:t>Plus</w:t>
      </w:r>
      <w:r w:rsidR="00FC3058" w:rsidRPr="006A14AE">
        <w:rPr>
          <w:rFonts w:ascii="Tenorite" w:hAnsi="Tenorite"/>
          <w:color w:val="636363"/>
          <w:sz w:val="20"/>
          <w:szCs w:val="20"/>
        </w:rPr>
        <w:t xml:space="preserve"> conformément au règlement (UE) no 528/2012 du Parlement européen et du Conseil (JOUE 18/01/2024)</w:t>
      </w:r>
    </w:p>
    <w:p w14:paraId="39611B2E" w14:textId="77777777" w:rsidR="003B6166" w:rsidRPr="006A14AE" w:rsidRDefault="003B6166" w:rsidP="00FC3058">
      <w:pPr>
        <w:shd w:val="clear" w:color="auto" w:fill="FFFFFF"/>
        <w:spacing w:after="0" w:line="240" w:lineRule="auto"/>
        <w:ind w:left="142"/>
        <w:jc w:val="both"/>
        <w:rPr>
          <w:rFonts w:ascii="Tenorite" w:hAnsi="Tenorite"/>
          <w:color w:val="636363"/>
          <w:sz w:val="20"/>
          <w:szCs w:val="20"/>
        </w:rPr>
      </w:pPr>
    </w:p>
    <w:p w14:paraId="7B26FB25" w14:textId="77777777" w:rsidR="00FC3058" w:rsidRDefault="00FA277D" w:rsidP="00FC3058">
      <w:pPr>
        <w:shd w:val="clear" w:color="auto" w:fill="FFFFFF"/>
        <w:spacing w:after="0" w:line="240" w:lineRule="auto"/>
        <w:ind w:left="142"/>
        <w:jc w:val="both"/>
        <w:rPr>
          <w:rFonts w:ascii="Tenorite" w:hAnsi="Tenorite"/>
          <w:color w:val="636363"/>
          <w:sz w:val="20"/>
          <w:szCs w:val="20"/>
        </w:rPr>
      </w:pPr>
      <w:hyperlink r:id="rId24" w:history="1">
        <w:r w:rsidR="00FC3058" w:rsidRPr="006A14AE">
          <w:rPr>
            <w:rStyle w:val="Lienhypertexte"/>
            <w:rFonts w:ascii="Tenorite" w:hAnsi="Tenorite"/>
            <w:sz w:val="20"/>
            <w:szCs w:val="20"/>
          </w:rPr>
          <w:t>Règlement</w:t>
        </w:r>
      </w:hyperlink>
      <w:r w:rsidR="00FC3058" w:rsidRPr="006A14AE">
        <w:rPr>
          <w:rFonts w:ascii="Tenorite" w:hAnsi="Tenorite"/>
          <w:color w:val="636363"/>
          <w:sz w:val="20"/>
          <w:szCs w:val="20"/>
        </w:rPr>
        <w:t xml:space="preserve"> d’exécution (UE) 2024/285 de la Commission du 17 janvier 2024 concernant l’autorisation de la </w:t>
      </w:r>
      <w:r w:rsidR="00FC3058" w:rsidRPr="003B6166">
        <w:rPr>
          <w:rFonts w:ascii="Tenorite" w:hAnsi="Tenorite"/>
          <w:b/>
          <w:bCs/>
          <w:color w:val="636363"/>
          <w:sz w:val="20"/>
          <w:szCs w:val="20"/>
        </w:rPr>
        <w:t>teinture d’éleuthérocoque obtenue à partir d’</w:t>
      </w:r>
      <w:proofErr w:type="spellStart"/>
      <w:r w:rsidR="00FC3058" w:rsidRPr="003B6166">
        <w:rPr>
          <w:rFonts w:ascii="Tenorite" w:hAnsi="Tenorite"/>
          <w:b/>
          <w:bCs/>
          <w:color w:val="636363"/>
          <w:sz w:val="20"/>
          <w:szCs w:val="20"/>
        </w:rPr>
        <w:t>Eleutherococcus</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senticosus</w:t>
      </w:r>
      <w:proofErr w:type="spellEnd"/>
      <w:r w:rsidR="00FC3058" w:rsidRPr="003B6166">
        <w:rPr>
          <w:rFonts w:ascii="Tenorite" w:hAnsi="Tenorite"/>
          <w:b/>
          <w:bCs/>
          <w:color w:val="636363"/>
          <w:sz w:val="20"/>
          <w:szCs w:val="20"/>
        </w:rPr>
        <w:t xml:space="preserve"> </w:t>
      </w:r>
      <w:r w:rsidR="00FC3058" w:rsidRPr="006A14AE">
        <w:rPr>
          <w:rFonts w:ascii="Tenorite" w:hAnsi="Tenorite"/>
          <w:color w:val="636363"/>
          <w:sz w:val="20"/>
          <w:szCs w:val="20"/>
        </w:rPr>
        <w:t>(</w:t>
      </w:r>
      <w:proofErr w:type="spellStart"/>
      <w:r w:rsidR="00FC3058" w:rsidRPr="006A14AE">
        <w:rPr>
          <w:rFonts w:ascii="Tenorite" w:hAnsi="Tenorite"/>
          <w:color w:val="636363"/>
          <w:sz w:val="20"/>
          <w:szCs w:val="20"/>
        </w:rPr>
        <w:t>Rupr</w:t>
      </w:r>
      <w:proofErr w:type="spellEnd"/>
      <w:r w:rsidR="00FC3058" w:rsidRPr="006A14AE">
        <w:rPr>
          <w:rFonts w:ascii="Tenorite" w:hAnsi="Tenorite"/>
          <w:color w:val="636363"/>
          <w:sz w:val="20"/>
          <w:szCs w:val="20"/>
        </w:rPr>
        <w:t>. &amp; Maxim.) Maxim en tant qu’additif pour l’alimentation des chiens, des chats et des chevaux (JOUE 18/01/2024)</w:t>
      </w:r>
    </w:p>
    <w:p w14:paraId="3F8D2FFA" w14:textId="77777777" w:rsidR="003B6166" w:rsidRPr="006A14AE" w:rsidRDefault="003B6166" w:rsidP="00FC3058">
      <w:pPr>
        <w:shd w:val="clear" w:color="auto" w:fill="FFFFFF"/>
        <w:spacing w:after="0" w:line="240" w:lineRule="auto"/>
        <w:ind w:left="142"/>
        <w:jc w:val="both"/>
        <w:rPr>
          <w:rFonts w:ascii="Tenorite" w:hAnsi="Tenorite"/>
          <w:color w:val="636363"/>
          <w:sz w:val="20"/>
          <w:szCs w:val="20"/>
        </w:rPr>
      </w:pPr>
    </w:p>
    <w:p w14:paraId="217DBF24" w14:textId="77777777" w:rsidR="00FC3058" w:rsidRDefault="00FA277D" w:rsidP="00FC3058">
      <w:pPr>
        <w:shd w:val="clear" w:color="auto" w:fill="FFFFFF"/>
        <w:spacing w:after="0" w:line="240" w:lineRule="auto"/>
        <w:ind w:left="142"/>
        <w:jc w:val="both"/>
        <w:rPr>
          <w:rFonts w:ascii="Tenorite" w:hAnsi="Tenorite"/>
          <w:color w:val="636363"/>
          <w:sz w:val="20"/>
          <w:szCs w:val="20"/>
        </w:rPr>
      </w:pPr>
      <w:hyperlink r:id="rId25" w:history="1">
        <w:r w:rsidR="00FC3058" w:rsidRPr="006A14AE">
          <w:rPr>
            <w:rStyle w:val="Lienhypertexte"/>
            <w:rFonts w:ascii="Tenorite" w:hAnsi="Tenorite"/>
            <w:sz w:val="20"/>
            <w:szCs w:val="20"/>
          </w:rPr>
          <w:t>Règlement</w:t>
        </w:r>
      </w:hyperlink>
      <w:r w:rsidR="00FC3058" w:rsidRPr="006A14AE">
        <w:rPr>
          <w:rFonts w:ascii="Tenorite" w:hAnsi="Tenorite"/>
          <w:color w:val="636363"/>
          <w:sz w:val="20"/>
          <w:szCs w:val="20"/>
        </w:rPr>
        <w:t xml:space="preserve"> d’exécution (UE) 2024/324 de la Commission du 19 janvier 2024 modifiant le règlement d’exécution (UE) no 540/2011 en ce qui concerne la prolongation de la période d’approbation des substances actives </w:t>
      </w:r>
      <w:proofErr w:type="spellStart"/>
      <w:r w:rsidR="00FC3058" w:rsidRPr="003B6166">
        <w:rPr>
          <w:rFonts w:ascii="Tenorite" w:hAnsi="Tenorite"/>
          <w:b/>
          <w:bCs/>
          <w:color w:val="636363"/>
          <w:sz w:val="20"/>
          <w:szCs w:val="20"/>
        </w:rPr>
        <w:t>benzovindiflupyr</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bromuconazole</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buprofézine</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cyflufénamid</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fluazinam</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fluopyram</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flutolanil</w:t>
      </w:r>
      <w:proofErr w:type="spellEnd"/>
      <w:r w:rsidR="00FC3058" w:rsidRPr="003B6166">
        <w:rPr>
          <w:rFonts w:ascii="Tenorite" w:hAnsi="Tenorite"/>
          <w:b/>
          <w:bCs/>
          <w:color w:val="636363"/>
          <w:sz w:val="20"/>
          <w:szCs w:val="20"/>
        </w:rPr>
        <w:t>, lambda-</w:t>
      </w:r>
      <w:proofErr w:type="spellStart"/>
      <w:r w:rsidR="00FC3058" w:rsidRPr="003B6166">
        <w:rPr>
          <w:rFonts w:ascii="Tenorite" w:hAnsi="Tenorite"/>
          <w:b/>
          <w:bCs/>
          <w:color w:val="636363"/>
          <w:sz w:val="20"/>
          <w:szCs w:val="20"/>
        </w:rPr>
        <w:t>cyhalothrine</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mécoprop</w:t>
      </w:r>
      <w:proofErr w:type="spellEnd"/>
      <w:r w:rsidR="00FC3058" w:rsidRPr="003B6166">
        <w:rPr>
          <w:rFonts w:ascii="Tenorite" w:hAnsi="Tenorite"/>
          <w:b/>
          <w:bCs/>
          <w:color w:val="636363"/>
          <w:sz w:val="20"/>
          <w:szCs w:val="20"/>
        </w:rPr>
        <w:t xml:space="preserve">-P, </w:t>
      </w:r>
      <w:proofErr w:type="spellStart"/>
      <w:r w:rsidR="00FC3058" w:rsidRPr="003B6166">
        <w:rPr>
          <w:rFonts w:ascii="Tenorite" w:hAnsi="Tenorite"/>
          <w:b/>
          <w:bCs/>
          <w:color w:val="636363"/>
          <w:sz w:val="20"/>
          <w:szCs w:val="20"/>
        </w:rPr>
        <w:t>mépiquat</w:t>
      </w:r>
      <w:proofErr w:type="spellEnd"/>
      <w:r w:rsidR="00FC3058" w:rsidRPr="003B6166">
        <w:rPr>
          <w:rFonts w:ascii="Tenorite" w:hAnsi="Tenorite"/>
          <w:b/>
          <w:bCs/>
          <w:color w:val="636363"/>
          <w:sz w:val="20"/>
          <w:szCs w:val="20"/>
        </w:rPr>
        <w:t xml:space="preserve">, </w:t>
      </w:r>
      <w:proofErr w:type="spellStart"/>
      <w:r w:rsidR="00FC3058" w:rsidRPr="003B6166">
        <w:rPr>
          <w:rFonts w:ascii="Tenorite" w:hAnsi="Tenorite"/>
          <w:b/>
          <w:bCs/>
          <w:color w:val="636363"/>
          <w:sz w:val="20"/>
          <w:szCs w:val="20"/>
        </w:rPr>
        <w:t>metsulfuron</w:t>
      </w:r>
      <w:proofErr w:type="spellEnd"/>
      <w:r w:rsidR="00FC3058" w:rsidRPr="003B6166">
        <w:rPr>
          <w:rFonts w:ascii="Tenorite" w:hAnsi="Tenorite"/>
          <w:b/>
          <w:bCs/>
          <w:color w:val="636363"/>
          <w:sz w:val="20"/>
          <w:szCs w:val="20"/>
        </w:rPr>
        <w:t xml:space="preserve">-méthyle, </w:t>
      </w:r>
      <w:proofErr w:type="spellStart"/>
      <w:r w:rsidR="00FC3058" w:rsidRPr="003B6166">
        <w:rPr>
          <w:rFonts w:ascii="Tenorite" w:hAnsi="Tenorite"/>
          <w:b/>
          <w:bCs/>
          <w:color w:val="636363"/>
          <w:sz w:val="20"/>
          <w:szCs w:val="20"/>
        </w:rPr>
        <w:t>phosphane</w:t>
      </w:r>
      <w:proofErr w:type="spellEnd"/>
      <w:r w:rsidR="00FC3058" w:rsidRPr="003B6166">
        <w:rPr>
          <w:rFonts w:ascii="Tenorite" w:hAnsi="Tenorite"/>
          <w:b/>
          <w:bCs/>
          <w:color w:val="636363"/>
          <w:sz w:val="20"/>
          <w:szCs w:val="20"/>
        </w:rPr>
        <w:t xml:space="preserve"> et </w:t>
      </w:r>
      <w:proofErr w:type="spellStart"/>
      <w:r w:rsidR="00FC3058" w:rsidRPr="003B6166">
        <w:rPr>
          <w:rFonts w:ascii="Tenorite" w:hAnsi="Tenorite"/>
          <w:b/>
          <w:bCs/>
          <w:color w:val="636363"/>
          <w:sz w:val="20"/>
          <w:szCs w:val="20"/>
        </w:rPr>
        <w:t>pyraclostrobine</w:t>
      </w:r>
      <w:proofErr w:type="spellEnd"/>
      <w:r w:rsidR="00FC3058" w:rsidRPr="006A14AE">
        <w:rPr>
          <w:rFonts w:ascii="Tenorite" w:hAnsi="Tenorite"/>
          <w:color w:val="636363"/>
          <w:sz w:val="20"/>
          <w:szCs w:val="20"/>
        </w:rPr>
        <w:t xml:space="preserve"> (JOUE 22/01/2024)</w:t>
      </w:r>
    </w:p>
    <w:p w14:paraId="269DBEC9" w14:textId="77777777" w:rsidR="003B6166" w:rsidRPr="006A14AE" w:rsidRDefault="003B6166" w:rsidP="00FC3058">
      <w:pPr>
        <w:shd w:val="clear" w:color="auto" w:fill="FFFFFF"/>
        <w:spacing w:after="0" w:line="240" w:lineRule="auto"/>
        <w:ind w:left="142"/>
        <w:jc w:val="both"/>
        <w:rPr>
          <w:rStyle w:val="Lienhypertexte"/>
          <w:rFonts w:ascii="Tenorite" w:hAnsi="Tenorite"/>
          <w:sz w:val="20"/>
          <w:szCs w:val="20"/>
        </w:rPr>
      </w:pPr>
    </w:p>
    <w:p w14:paraId="701A95ED" w14:textId="77777777" w:rsidR="00FC3058" w:rsidRDefault="00FA277D" w:rsidP="001B4703">
      <w:pPr>
        <w:shd w:val="clear" w:color="auto" w:fill="FFFFFF"/>
        <w:spacing w:after="0" w:line="240" w:lineRule="auto"/>
        <w:ind w:left="142"/>
        <w:jc w:val="both"/>
        <w:rPr>
          <w:rFonts w:ascii="Tenorite" w:hAnsi="Tenorite"/>
          <w:color w:val="636363"/>
          <w:sz w:val="20"/>
          <w:szCs w:val="20"/>
        </w:rPr>
      </w:pPr>
      <w:hyperlink r:id="rId26" w:history="1">
        <w:r w:rsidR="00FC3058" w:rsidRPr="006A14AE">
          <w:rPr>
            <w:rStyle w:val="Lienhypertexte"/>
            <w:rFonts w:ascii="Tenorite" w:hAnsi="Tenorite"/>
            <w:sz w:val="20"/>
            <w:szCs w:val="20"/>
          </w:rPr>
          <w:t>Substances dangereuses</w:t>
        </w:r>
      </w:hyperlink>
      <w:r w:rsidR="00FC3058" w:rsidRPr="006A14AE">
        <w:rPr>
          <w:rFonts w:ascii="Tenorite" w:hAnsi="Tenorite"/>
          <w:color w:val="636363"/>
          <w:sz w:val="20"/>
          <w:szCs w:val="20"/>
        </w:rPr>
        <w:t xml:space="preserve"> — Liste des décisions d’autorisation prises par les États de l’AELE membres de l’EEE conformément à l’article 64, paragraphe 8, du règlement (CE) no 1907/2006 (REACH) au premier semestre de 2023 — Sous-comité I sur la libre circulation des marchandises (JOUE 25/01/2024)</w:t>
      </w:r>
    </w:p>
    <w:p w14:paraId="5EFC2BC6" w14:textId="77777777" w:rsidR="001B4703" w:rsidRPr="001B4703" w:rsidRDefault="001B4703" w:rsidP="001B4703">
      <w:pPr>
        <w:shd w:val="clear" w:color="auto" w:fill="FFFFFF"/>
        <w:spacing w:after="0" w:line="240" w:lineRule="auto"/>
        <w:ind w:left="142"/>
        <w:jc w:val="both"/>
        <w:rPr>
          <w:rFonts w:ascii="Tenorite" w:hAnsi="Tenorite"/>
          <w:color w:val="636363"/>
          <w:sz w:val="18"/>
          <w:szCs w:val="18"/>
        </w:rPr>
      </w:pPr>
    </w:p>
    <w:p w14:paraId="144C866B" w14:textId="77777777" w:rsidR="001B4703" w:rsidRDefault="00FA277D" w:rsidP="001B4703">
      <w:pPr>
        <w:shd w:val="clear" w:color="auto" w:fill="FFFFFF"/>
        <w:spacing w:after="0" w:line="240" w:lineRule="auto"/>
        <w:ind w:left="142"/>
        <w:jc w:val="both"/>
        <w:rPr>
          <w:rFonts w:ascii="Tenorite" w:hAnsi="Tenorite"/>
          <w:sz w:val="20"/>
          <w:szCs w:val="20"/>
        </w:rPr>
      </w:pPr>
      <w:hyperlink r:id="rId27" w:history="1">
        <w:r w:rsidR="001B4703" w:rsidRPr="001B4703">
          <w:rPr>
            <w:rStyle w:val="Lienhypertexte"/>
            <w:rFonts w:ascii="Tenorite" w:hAnsi="Tenorite"/>
            <w:sz w:val="20"/>
            <w:szCs w:val="20"/>
          </w:rPr>
          <w:t>AVIS</w:t>
        </w:r>
      </w:hyperlink>
      <w:r w:rsidR="001B4703" w:rsidRPr="001B4703">
        <w:rPr>
          <w:rFonts w:ascii="Tenorite" w:hAnsi="Tenorite"/>
          <w:sz w:val="20"/>
          <w:szCs w:val="20"/>
        </w:rPr>
        <w:t xml:space="preserve"> révisé de l'Anses relatif à l’évaluation des substances inscrites au programme de travail 2022-2023 de l’Agence dans le cadre de l’évaluation des substances sous REACH : 1,3,4,6,7,8-hexahydro-4,6,6,7,8,8-hexamethylindeno[5,6-c] </w:t>
      </w:r>
      <w:proofErr w:type="spellStart"/>
      <w:r w:rsidR="001B4703" w:rsidRPr="001B4703">
        <w:rPr>
          <w:rFonts w:ascii="Tenorite" w:hAnsi="Tenorite"/>
          <w:sz w:val="20"/>
          <w:szCs w:val="20"/>
        </w:rPr>
        <w:t>pyran</w:t>
      </w:r>
      <w:proofErr w:type="spellEnd"/>
      <w:r w:rsidR="001B4703" w:rsidRPr="001B4703">
        <w:rPr>
          <w:rFonts w:ascii="Tenorite" w:hAnsi="Tenorite"/>
          <w:sz w:val="20"/>
          <w:szCs w:val="20"/>
        </w:rPr>
        <w:t xml:space="preserve"> (n° CE 214-946-9 ; n° CAS 1222-05-5) – avis signé le 07/02/2024</w:t>
      </w:r>
    </w:p>
    <w:p w14:paraId="1DBB6F61" w14:textId="77777777" w:rsidR="001B4703" w:rsidRPr="001B4703" w:rsidRDefault="001B4703" w:rsidP="001B4703">
      <w:pPr>
        <w:shd w:val="clear" w:color="auto" w:fill="FFFFFF"/>
        <w:spacing w:after="0" w:line="240" w:lineRule="auto"/>
        <w:ind w:left="142"/>
        <w:jc w:val="both"/>
        <w:rPr>
          <w:rFonts w:ascii="Tenorite" w:hAnsi="Tenorite"/>
          <w:sz w:val="20"/>
          <w:szCs w:val="20"/>
        </w:rPr>
      </w:pPr>
    </w:p>
    <w:p w14:paraId="01EAAABA" w14:textId="77777777" w:rsidR="001B4703" w:rsidRDefault="00FA277D" w:rsidP="001B4703">
      <w:pPr>
        <w:shd w:val="clear" w:color="auto" w:fill="FFFFFF"/>
        <w:spacing w:after="0" w:line="240" w:lineRule="auto"/>
        <w:ind w:left="142"/>
        <w:jc w:val="both"/>
        <w:rPr>
          <w:rFonts w:ascii="Tenorite" w:hAnsi="Tenorite"/>
          <w:sz w:val="20"/>
          <w:szCs w:val="20"/>
        </w:rPr>
      </w:pPr>
      <w:hyperlink r:id="rId28" w:history="1">
        <w:r w:rsidR="001B4703" w:rsidRPr="001B4703">
          <w:rPr>
            <w:rStyle w:val="Lienhypertexte"/>
            <w:rFonts w:ascii="Tenorite" w:hAnsi="Tenorite"/>
            <w:sz w:val="20"/>
            <w:szCs w:val="20"/>
          </w:rPr>
          <w:t>Rectificatif</w:t>
        </w:r>
      </w:hyperlink>
      <w:r w:rsidR="001B4703" w:rsidRPr="001B4703">
        <w:rPr>
          <w:rFonts w:ascii="Tenorite" w:hAnsi="Tenorite"/>
          <w:sz w:val="20"/>
          <w:szCs w:val="20"/>
        </w:rPr>
        <w:t xml:space="preserve"> au règlement délégué (UE) 2024/197 de la Commission du 19 octobre 2023 modifiant le règlement (CE) no 1272/2008 en ce qui concerne la classification et l’étiquetage harmonisés de certaines substances (JOUE 16/02/2024)</w:t>
      </w:r>
    </w:p>
    <w:p w14:paraId="56CD7895" w14:textId="145FAA8C" w:rsidR="001B4703" w:rsidRPr="001B4703" w:rsidRDefault="001B4703" w:rsidP="001B4703">
      <w:pPr>
        <w:shd w:val="clear" w:color="auto" w:fill="FFFFFF"/>
        <w:spacing w:after="0" w:line="240" w:lineRule="auto"/>
        <w:ind w:left="142"/>
        <w:jc w:val="both"/>
        <w:rPr>
          <w:rFonts w:ascii="Tenorite" w:hAnsi="Tenorite"/>
          <w:sz w:val="20"/>
          <w:szCs w:val="20"/>
        </w:rPr>
      </w:pPr>
    </w:p>
    <w:p w14:paraId="431DB834" w14:textId="77777777" w:rsidR="002B7CB6" w:rsidRPr="001B4703" w:rsidRDefault="002B7CB6" w:rsidP="001B4703">
      <w:pPr>
        <w:spacing w:after="0" w:line="240" w:lineRule="auto"/>
        <w:ind w:left="142" w:hanging="142"/>
        <w:jc w:val="both"/>
        <w:rPr>
          <w:rFonts w:ascii="Tenorite" w:eastAsia="MS Gothic" w:hAnsi="Tenorite" w:cs="Segoe UI Symbol"/>
          <w:b/>
          <w:sz w:val="24"/>
          <w:szCs w:val="20"/>
        </w:rPr>
      </w:pPr>
    </w:p>
    <w:p w14:paraId="6630880B"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CONTAMINANTS</w:t>
      </w:r>
    </w:p>
    <w:p w14:paraId="4929FD01" w14:textId="77777777" w:rsidR="002B7CB6" w:rsidRPr="005F3EA3" w:rsidRDefault="002B7CB6" w:rsidP="003B616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Pesticides</w:t>
      </w:r>
    </w:p>
    <w:p w14:paraId="0A617A4D" w14:textId="77777777" w:rsidR="00F3582E" w:rsidRDefault="00FA277D" w:rsidP="00FC3058">
      <w:pPr>
        <w:pStyle w:val="Textebrut"/>
        <w:ind w:left="142"/>
        <w:jc w:val="both"/>
        <w:rPr>
          <w:rFonts w:ascii="Tenorite" w:eastAsia="Times New Roman" w:hAnsi="Tenorite" w:cs="Times New Roman"/>
          <w:color w:val="636363"/>
          <w:sz w:val="20"/>
          <w:szCs w:val="20"/>
          <w:lang w:eastAsia="fr-FR"/>
        </w:rPr>
      </w:pPr>
      <w:hyperlink r:id="rId29"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2024/331 de la Commission du 19 janvier 2024 modifiant les annexes II et V du règlement (CE) no 396/2005 du Parlement européen et du Conseil en ce qui concerne les limites maximales applicables aux résidus </w:t>
      </w:r>
      <w:r w:rsidR="00F3582E" w:rsidRPr="003B6166">
        <w:rPr>
          <w:rFonts w:ascii="Tenorite" w:eastAsia="Times New Roman" w:hAnsi="Tenorite" w:cs="Times New Roman"/>
          <w:b/>
          <w:bCs/>
          <w:color w:val="636363"/>
          <w:sz w:val="20"/>
          <w:szCs w:val="20"/>
          <w:lang w:eastAsia="fr-FR"/>
        </w:rPr>
        <w:t>d’</w:t>
      </w:r>
      <w:proofErr w:type="spellStart"/>
      <w:r w:rsidR="00F3582E" w:rsidRPr="003B6166">
        <w:rPr>
          <w:rFonts w:ascii="Tenorite" w:eastAsia="Times New Roman" w:hAnsi="Tenorite" w:cs="Times New Roman"/>
          <w:b/>
          <w:bCs/>
          <w:color w:val="636363"/>
          <w:sz w:val="20"/>
          <w:szCs w:val="20"/>
          <w:lang w:eastAsia="fr-FR"/>
        </w:rPr>
        <w:t>oxamyl</w:t>
      </w:r>
      <w:proofErr w:type="spellEnd"/>
      <w:r w:rsidR="00F3582E" w:rsidRPr="003B6166">
        <w:rPr>
          <w:rFonts w:ascii="Tenorite" w:eastAsia="Times New Roman" w:hAnsi="Tenorite" w:cs="Times New Roman"/>
          <w:b/>
          <w:bCs/>
          <w:color w:val="636363"/>
          <w:sz w:val="20"/>
          <w:szCs w:val="20"/>
          <w:lang w:eastAsia="fr-FR"/>
        </w:rPr>
        <w:t xml:space="preserve"> </w:t>
      </w:r>
      <w:r w:rsidR="00F3582E" w:rsidRPr="006A14AE">
        <w:rPr>
          <w:rFonts w:ascii="Tenorite" w:eastAsia="Times New Roman" w:hAnsi="Tenorite" w:cs="Times New Roman"/>
          <w:color w:val="636363"/>
          <w:sz w:val="20"/>
          <w:szCs w:val="20"/>
          <w:lang w:eastAsia="fr-FR"/>
        </w:rPr>
        <w:t>présents dans ou sur certains produits (JOUE 22/01/2024)</w:t>
      </w:r>
    </w:p>
    <w:p w14:paraId="78177014" w14:textId="77777777" w:rsidR="003B6166" w:rsidRPr="006A14AE" w:rsidRDefault="003B6166" w:rsidP="00FC3058">
      <w:pPr>
        <w:pStyle w:val="Textebrut"/>
        <w:ind w:left="142"/>
        <w:jc w:val="both"/>
        <w:rPr>
          <w:rStyle w:val="Lienhypertexte"/>
          <w:rFonts w:ascii="Tenorite" w:hAnsi="Tenorite"/>
          <w:color w:val="auto"/>
          <w:sz w:val="20"/>
          <w:szCs w:val="20"/>
        </w:rPr>
      </w:pPr>
    </w:p>
    <w:p w14:paraId="52D4A623"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0"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2024/341 de la Commission du 22 janvier 2024 modifiant les annexes II et V du règlement (CE) no 396/2005 du Parlement européen et du Conseil en ce qui concerne les limites maximales applicables aux résidus de </w:t>
      </w:r>
      <w:proofErr w:type="spellStart"/>
      <w:r w:rsidR="00F3582E" w:rsidRPr="003B6166">
        <w:rPr>
          <w:rFonts w:ascii="Tenorite" w:eastAsia="Times New Roman" w:hAnsi="Tenorite" w:cs="Times New Roman"/>
          <w:b/>
          <w:bCs/>
          <w:color w:val="636363"/>
          <w:sz w:val="20"/>
          <w:szCs w:val="20"/>
          <w:lang w:eastAsia="fr-FR"/>
        </w:rPr>
        <w:t>diéthofencarbe</w:t>
      </w:r>
      <w:proofErr w:type="spellEnd"/>
      <w:r w:rsidR="00F3582E" w:rsidRPr="003B6166">
        <w:rPr>
          <w:rFonts w:ascii="Tenorite" w:eastAsia="Times New Roman" w:hAnsi="Tenorite" w:cs="Times New Roman"/>
          <w:b/>
          <w:bCs/>
          <w:color w:val="636363"/>
          <w:sz w:val="20"/>
          <w:szCs w:val="20"/>
          <w:lang w:eastAsia="fr-FR"/>
        </w:rPr>
        <w:t xml:space="preserve">, de </w:t>
      </w:r>
      <w:proofErr w:type="spellStart"/>
      <w:r w:rsidR="00F3582E" w:rsidRPr="003B6166">
        <w:rPr>
          <w:rFonts w:ascii="Tenorite" w:eastAsia="Times New Roman" w:hAnsi="Tenorite" w:cs="Times New Roman"/>
          <w:b/>
          <w:bCs/>
          <w:color w:val="636363"/>
          <w:sz w:val="20"/>
          <w:szCs w:val="20"/>
          <w:lang w:eastAsia="fr-FR"/>
        </w:rPr>
        <w:t>phénoxycarbe</w:t>
      </w:r>
      <w:proofErr w:type="spellEnd"/>
      <w:r w:rsidR="00F3582E" w:rsidRPr="003B6166">
        <w:rPr>
          <w:rFonts w:ascii="Tenorite" w:eastAsia="Times New Roman" w:hAnsi="Tenorite" w:cs="Times New Roman"/>
          <w:b/>
          <w:bCs/>
          <w:color w:val="636363"/>
          <w:sz w:val="20"/>
          <w:szCs w:val="20"/>
          <w:lang w:eastAsia="fr-FR"/>
        </w:rPr>
        <w:t xml:space="preserve">, de </w:t>
      </w:r>
      <w:proofErr w:type="spellStart"/>
      <w:r w:rsidR="00F3582E" w:rsidRPr="003B6166">
        <w:rPr>
          <w:rFonts w:ascii="Tenorite" w:eastAsia="Times New Roman" w:hAnsi="Tenorite" w:cs="Times New Roman"/>
          <w:b/>
          <w:bCs/>
          <w:color w:val="636363"/>
          <w:sz w:val="20"/>
          <w:szCs w:val="20"/>
          <w:lang w:eastAsia="fr-FR"/>
        </w:rPr>
        <w:t>flutriafol</w:t>
      </w:r>
      <w:proofErr w:type="spellEnd"/>
      <w:r w:rsidR="00F3582E" w:rsidRPr="003B6166">
        <w:rPr>
          <w:rFonts w:ascii="Tenorite" w:eastAsia="Times New Roman" w:hAnsi="Tenorite" w:cs="Times New Roman"/>
          <w:b/>
          <w:bCs/>
          <w:color w:val="636363"/>
          <w:sz w:val="20"/>
          <w:szCs w:val="20"/>
          <w:lang w:eastAsia="fr-FR"/>
        </w:rPr>
        <w:t xml:space="preserve"> et de </w:t>
      </w:r>
      <w:proofErr w:type="spellStart"/>
      <w:r w:rsidR="00F3582E" w:rsidRPr="003B6166">
        <w:rPr>
          <w:rFonts w:ascii="Tenorite" w:eastAsia="Times New Roman" w:hAnsi="Tenorite" w:cs="Times New Roman"/>
          <w:b/>
          <w:bCs/>
          <w:color w:val="636363"/>
          <w:sz w:val="20"/>
          <w:szCs w:val="20"/>
          <w:lang w:eastAsia="fr-FR"/>
        </w:rPr>
        <w:t>pencycuron</w:t>
      </w:r>
      <w:proofErr w:type="spellEnd"/>
      <w:r w:rsidR="00F3582E" w:rsidRPr="006A14AE">
        <w:rPr>
          <w:rFonts w:ascii="Tenorite" w:eastAsia="Times New Roman" w:hAnsi="Tenorite" w:cs="Times New Roman"/>
          <w:color w:val="636363"/>
          <w:sz w:val="20"/>
          <w:szCs w:val="20"/>
          <w:lang w:eastAsia="fr-FR"/>
        </w:rPr>
        <w:t xml:space="preserve"> présents dans ou sur certains produits (JOUE 23/01/2024)</w:t>
      </w:r>
    </w:p>
    <w:p w14:paraId="78639A63"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42F66954"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1"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2024/342 de la Commission du 22 janvier 2024 modifiant l’annexe II du règlement (CE) no 396/2005 du Parlement européen et du Conseil en ce qui concerne les limites maximales applicables aux résidus de </w:t>
      </w:r>
      <w:proofErr w:type="spellStart"/>
      <w:r w:rsidR="00F3582E" w:rsidRPr="003B6166">
        <w:rPr>
          <w:rFonts w:ascii="Tenorite" w:eastAsia="Times New Roman" w:hAnsi="Tenorite" w:cs="Times New Roman"/>
          <w:b/>
          <w:bCs/>
          <w:color w:val="636363"/>
          <w:sz w:val="20"/>
          <w:szCs w:val="20"/>
          <w:lang w:eastAsia="fr-FR"/>
        </w:rPr>
        <w:t>cyflumétofène</w:t>
      </w:r>
      <w:proofErr w:type="spellEnd"/>
      <w:r w:rsidR="00F3582E" w:rsidRPr="003B6166">
        <w:rPr>
          <w:rFonts w:ascii="Tenorite" w:eastAsia="Times New Roman" w:hAnsi="Tenorite" w:cs="Times New Roman"/>
          <w:b/>
          <w:bCs/>
          <w:color w:val="636363"/>
          <w:sz w:val="20"/>
          <w:szCs w:val="20"/>
          <w:lang w:eastAsia="fr-FR"/>
        </w:rPr>
        <w:t>, d’</w:t>
      </w:r>
      <w:proofErr w:type="spellStart"/>
      <w:r w:rsidR="00F3582E" w:rsidRPr="003B6166">
        <w:rPr>
          <w:rFonts w:ascii="Tenorite" w:eastAsia="Times New Roman" w:hAnsi="Tenorite" w:cs="Times New Roman"/>
          <w:b/>
          <w:bCs/>
          <w:color w:val="636363"/>
          <w:sz w:val="20"/>
          <w:szCs w:val="20"/>
          <w:lang w:eastAsia="fr-FR"/>
        </w:rPr>
        <w:t>oxathiapiproline</w:t>
      </w:r>
      <w:proofErr w:type="spellEnd"/>
      <w:r w:rsidR="00F3582E" w:rsidRPr="003B6166">
        <w:rPr>
          <w:rFonts w:ascii="Tenorite" w:eastAsia="Times New Roman" w:hAnsi="Tenorite" w:cs="Times New Roman"/>
          <w:b/>
          <w:bCs/>
          <w:color w:val="636363"/>
          <w:sz w:val="20"/>
          <w:szCs w:val="20"/>
          <w:lang w:eastAsia="fr-FR"/>
        </w:rPr>
        <w:t xml:space="preserve"> et de </w:t>
      </w:r>
      <w:proofErr w:type="spellStart"/>
      <w:r w:rsidR="00F3582E" w:rsidRPr="003B6166">
        <w:rPr>
          <w:rFonts w:ascii="Tenorite" w:eastAsia="Times New Roman" w:hAnsi="Tenorite" w:cs="Times New Roman"/>
          <w:b/>
          <w:bCs/>
          <w:color w:val="636363"/>
          <w:sz w:val="20"/>
          <w:szCs w:val="20"/>
          <w:lang w:eastAsia="fr-FR"/>
        </w:rPr>
        <w:t>pyraclostrobine</w:t>
      </w:r>
      <w:proofErr w:type="spellEnd"/>
      <w:r w:rsidR="00F3582E" w:rsidRPr="006A14AE">
        <w:rPr>
          <w:rFonts w:ascii="Tenorite" w:eastAsia="Times New Roman" w:hAnsi="Tenorite" w:cs="Times New Roman"/>
          <w:color w:val="636363"/>
          <w:sz w:val="20"/>
          <w:szCs w:val="20"/>
          <w:lang w:eastAsia="fr-FR"/>
        </w:rPr>
        <w:t xml:space="preserve"> présents dans ou sur certains produits (JOUE 23/01/2024)</w:t>
      </w:r>
    </w:p>
    <w:p w14:paraId="0C2A3C2A"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0233827A"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2"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2024/344 de la Commission du 22 janvier 2024 modifiant et rectifiant l’annexe II du règlement (CE) no 396/2005 du Parlement européen et du Conseil en ce qui concerne les limites maximales applicables aux résidus de </w:t>
      </w:r>
      <w:proofErr w:type="spellStart"/>
      <w:r w:rsidR="00F3582E" w:rsidRPr="003B6166">
        <w:rPr>
          <w:rFonts w:ascii="Tenorite" w:eastAsia="Times New Roman" w:hAnsi="Tenorite" w:cs="Times New Roman"/>
          <w:b/>
          <w:bCs/>
          <w:color w:val="636363"/>
          <w:sz w:val="20"/>
          <w:szCs w:val="20"/>
          <w:lang w:eastAsia="fr-FR"/>
        </w:rPr>
        <w:t>mandipropamide</w:t>
      </w:r>
      <w:proofErr w:type="spellEnd"/>
      <w:r w:rsidR="00F3582E" w:rsidRPr="006A14AE">
        <w:rPr>
          <w:rFonts w:ascii="Tenorite" w:eastAsia="Times New Roman" w:hAnsi="Tenorite" w:cs="Times New Roman"/>
          <w:color w:val="636363"/>
          <w:sz w:val="20"/>
          <w:szCs w:val="20"/>
          <w:lang w:eastAsia="fr-FR"/>
        </w:rPr>
        <w:t xml:space="preserve"> présents dans ou sur certains produits (JOUE 23/01/2024)</w:t>
      </w:r>
    </w:p>
    <w:p w14:paraId="44A2642A"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0D213653"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3"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2024/345 de la Commission du 22 janvier 2024 modifiant les annexes II, III et V du règlement (CE) no 396/2005 du Parlement européen et du Conseil en ce qui concerne les limites maximales applicables aux résidus de </w:t>
      </w:r>
      <w:proofErr w:type="spellStart"/>
      <w:r w:rsidR="00F3582E" w:rsidRPr="003B6166">
        <w:rPr>
          <w:rFonts w:ascii="Tenorite" w:eastAsia="Times New Roman" w:hAnsi="Tenorite" w:cs="Times New Roman"/>
          <w:b/>
          <w:bCs/>
          <w:color w:val="636363"/>
          <w:sz w:val="20"/>
          <w:szCs w:val="20"/>
          <w:lang w:eastAsia="fr-FR"/>
        </w:rPr>
        <w:t>desmédiphame</w:t>
      </w:r>
      <w:proofErr w:type="spellEnd"/>
      <w:r w:rsidR="00F3582E" w:rsidRPr="003B6166">
        <w:rPr>
          <w:rFonts w:ascii="Tenorite" w:eastAsia="Times New Roman" w:hAnsi="Tenorite" w:cs="Times New Roman"/>
          <w:b/>
          <w:bCs/>
          <w:color w:val="636363"/>
          <w:sz w:val="20"/>
          <w:szCs w:val="20"/>
          <w:lang w:eastAsia="fr-FR"/>
        </w:rPr>
        <w:t>, d’</w:t>
      </w:r>
      <w:proofErr w:type="spellStart"/>
      <w:r w:rsidR="00F3582E" w:rsidRPr="003B6166">
        <w:rPr>
          <w:rFonts w:ascii="Tenorite" w:eastAsia="Times New Roman" w:hAnsi="Tenorite" w:cs="Times New Roman"/>
          <w:b/>
          <w:bCs/>
          <w:color w:val="636363"/>
          <w:sz w:val="20"/>
          <w:szCs w:val="20"/>
          <w:lang w:eastAsia="fr-FR"/>
        </w:rPr>
        <w:t>étridiazole</w:t>
      </w:r>
      <w:proofErr w:type="spellEnd"/>
      <w:r w:rsidR="00F3582E" w:rsidRPr="003B6166">
        <w:rPr>
          <w:rFonts w:ascii="Tenorite" w:eastAsia="Times New Roman" w:hAnsi="Tenorite" w:cs="Times New Roman"/>
          <w:b/>
          <w:bCs/>
          <w:color w:val="636363"/>
          <w:sz w:val="20"/>
          <w:szCs w:val="20"/>
          <w:lang w:eastAsia="fr-FR"/>
        </w:rPr>
        <w:t xml:space="preserve">, de </w:t>
      </w:r>
      <w:proofErr w:type="spellStart"/>
      <w:r w:rsidR="00F3582E" w:rsidRPr="003B6166">
        <w:rPr>
          <w:rFonts w:ascii="Tenorite" w:eastAsia="Times New Roman" w:hAnsi="Tenorite" w:cs="Times New Roman"/>
          <w:b/>
          <w:bCs/>
          <w:color w:val="636363"/>
          <w:sz w:val="20"/>
          <w:szCs w:val="20"/>
          <w:lang w:eastAsia="fr-FR"/>
        </w:rPr>
        <w:t>flurtamone</w:t>
      </w:r>
      <w:proofErr w:type="spellEnd"/>
      <w:r w:rsidR="00F3582E" w:rsidRPr="003B6166">
        <w:rPr>
          <w:rFonts w:ascii="Tenorite" w:eastAsia="Times New Roman" w:hAnsi="Tenorite" w:cs="Times New Roman"/>
          <w:b/>
          <w:bCs/>
          <w:color w:val="636363"/>
          <w:sz w:val="20"/>
          <w:szCs w:val="20"/>
          <w:lang w:eastAsia="fr-FR"/>
        </w:rPr>
        <w:t xml:space="preserve">, de </w:t>
      </w:r>
      <w:proofErr w:type="spellStart"/>
      <w:r w:rsidR="00F3582E" w:rsidRPr="003B6166">
        <w:rPr>
          <w:rFonts w:ascii="Tenorite" w:eastAsia="Times New Roman" w:hAnsi="Tenorite" w:cs="Times New Roman"/>
          <w:b/>
          <w:bCs/>
          <w:color w:val="636363"/>
          <w:sz w:val="20"/>
          <w:szCs w:val="20"/>
          <w:lang w:eastAsia="fr-FR"/>
        </w:rPr>
        <w:t>profoxydime</w:t>
      </w:r>
      <w:proofErr w:type="spellEnd"/>
      <w:r w:rsidR="00F3582E" w:rsidRPr="003B6166">
        <w:rPr>
          <w:rFonts w:ascii="Tenorite" w:eastAsia="Times New Roman" w:hAnsi="Tenorite" w:cs="Times New Roman"/>
          <w:b/>
          <w:bCs/>
          <w:color w:val="636363"/>
          <w:sz w:val="20"/>
          <w:szCs w:val="20"/>
          <w:lang w:eastAsia="fr-FR"/>
        </w:rPr>
        <w:t xml:space="preserve">, de </w:t>
      </w:r>
      <w:proofErr w:type="spellStart"/>
      <w:r w:rsidR="00F3582E" w:rsidRPr="003B6166">
        <w:rPr>
          <w:rFonts w:ascii="Tenorite" w:eastAsia="Times New Roman" w:hAnsi="Tenorite" w:cs="Times New Roman"/>
          <w:b/>
          <w:bCs/>
          <w:color w:val="636363"/>
          <w:sz w:val="20"/>
          <w:szCs w:val="20"/>
          <w:lang w:eastAsia="fr-FR"/>
        </w:rPr>
        <w:t>difenacoum</w:t>
      </w:r>
      <w:proofErr w:type="spellEnd"/>
      <w:r w:rsidR="00F3582E" w:rsidRPr="003B6166">
        <w:rPr>
          <w:rFonts w:ascii="Tenorite" w:eastAsia="Times New Roman" w:hAnsi="Tenorite" w:cs="Times New Roman"/>
          <w:b/>
          <w:bCs/>
          <w:color w:val="636363"/>
          <w:sz w:val="20"/>
          <w:szCs w:val="20"/>
          <w:lang w:eastAsia="fr-FR"/>
        </w:rPr>
        <w:t xml:space="preserve"> et de permanganate de potassium</w:t>
      </w:r>
      <w:r w:rsidR="00F3582E" w:rsidRPr="006A14AE">
        <w:rPr>
          <w:rFonts w:ascii="Tenorite" w:eastAsia="Times New Roman" w:hAnsi="Tenorite" w:cs="Times New Roman"/>
          <w:color w:val="636363"/>
          <w:sz w:val="20"/>
          <w:szCs w:val="20"/>
          <w:lang w:eastAsia="fr-FR"/>
        </w:rPr>
        <w:t xml:space="preserve"> présents dans ou sur certains produits (JOUE 23/01/2024)</w:t>
      </w:r>
    </w:p>
    <w:p w14:paraId="2B396CDE"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7AF3193"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4"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2024/347 de la Commission du 22 janvier 2024 modifiant les annexes II et V du règlement (CE) no 396/2005 du Parlement européen et du Conseil en ce qui concerne les limites maximales applicables aux résidus de </w:t>
      </w:r>
      <w:proofErr w:type="spellStart"/>
      <w:r w:rsidR="00F3582E" w:rsidRPr="003B6166">
        <w:rPr>
          <w:rFonts w:ascii="Tenorite" w:eastAsia="Times New Roman" w:hAnsi="Tenorite" w:cs="Times New Roman"/>
          <w:b/>
          <w:bCs/>
          <w:color w:val="636363"/>
          <w:sz w:val="20"/>
          <w:szCs w:val="20"/>
          <w:lang w:eastAsia="fr-FR"/>
        </w:rPr>
        <w:t>fipronil</w:t>
      </w:r>
      <w:proofErr w:type="spellEnd"/>
      <w:r w:rsidR="00F3582E" w:rsidRPr="006A14AE">
        <w:rPr>
          <w:rFonts w:ascii="Tenorite" w:eastAsia="Times New Roman" w:hAnsi="Tenorite" w:cs="Times New Roman"/>
          <w:color w:val="636363"/>
          <w:sz w:val="20"/>
          <w:szCs w:val="20"/>
          <w:lang w:eastAsia="fr-FR"/>
        </w:rPr>
        <w:t xml:space="preserve"> présents dans ou sur certains produits (JOUE 23/01/2024)</w:t>
      </w:r>
    </w:p>
    <w:p w14:paraId="3B8DE5F0"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470DB4E9"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5"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2024/352 de la Commission du 22 janvier 2024 modifiant les annexes II et V du règlement (CE) no 396/2005 du Parlement européen et du Conseil en ce qui concerne les limites maximales applicables aux résidus </w:t>
      </w:r>
      <w:r w:rsidR="00F3582E" w:rsidRPr="003B6166">
        <w:rPr>
          <w:rFonts w:ascii="Tenorite" w:eastAsia="Times New Roman" w:hAnsi="Tenorite" w:cs="Times New Roman"/>
          <w:b/>
          <w:bCs/>
          <w:color w:val="636363"/>
          <w:sz w:val="20"/>
          <w:szCs w:val="20"/>
          <w:lang w:eastAsia="fr-FR"/>
        </w:rPr>
        <w:t>d’acétate de (Z)-13-hexadécén-11-yn-1-yle, d’</w:t>
      </w:r>
      <w:proofErr w:type="spellStart"/>
      <w:r w:rsidR="00F3582E" w:rsidRPr="003B6166">
        <w:rPr>
          <w:rFonts w:ascii="Tenorite" w:eastAsia="Times New Roman" w:hAnsi="Tenorite" w:cs="Times New Roman"/>
          <w:b/>
          <w:bCs/>
          <w:color w:val="636363"/>
          <w:sz w:val="20"/>
          <w:szCs w:val="20"/>
          <w:lang w:eastAsia="fr-FR"/>
        </w:rPr>
        <w:t>isobutyrate</w:t>
      </w:r>
      <w:proofErr w:type="spellEnd"/>
      <w:r w:rsidR="00F3582E" w:rsidRPr="003B6166">
        <w:rPr>
          <w:rFonts w:ascii="Tenorite" w:eastAsia="Times New Roman" w:hAnsi="Tenorite" w:cs="Times New Roman"/>
          <w:b/>
          <w:bCs/>
          <w:color w:val="636363"/>
          <w:sz w:val="20"/>
          <w:szCs w:val="20"/>
          <w:lang w:eastAsia="fr-FR"/>
        </w:rPr>
        <w:t xml:space="preserve"> de (Z,Z,Z,Z)-7,13,16,19-docosatétraén-1-yle, d’</w:t>
      </w:r>
      <w:proofErr w:type="spellStart"/>
      <w:r w:rsidR="00F3582E" w:rsidRPr="003B6166">
        <w:rPr>
          <w:rFonts w:ascii="Tenorite" w:eastAsia="Times New Roman" w:hAnsi="Tenorite" w:cs="Times New Roman"/>
          <w:b/>
          <w:bCs/>
          <w:color w:val="636363"/>
          <w:sz w:val="20"/>
          <w:szCs w:val="20"/>
          <w:lang w:eastAsia="fr-FR"/>
        </w:rPr>
        <w:t>acrinathrine</w:t>
      </w:r>
      <w:proofErr w:type="spellEnd"/>
      <w:r w:rsidR="00F3582E" w:rsidRPr="003B6166">
        <w:rPr>
          <w:rFonts w:ascii="Tenorite" w:eastAsia="Times New Roman" w:hAnsi="Tenorite" w:cs="Times New Roman"/>
          <w:b/>
          <w:bCs/>
          <w:color w:val="636363"/>
          <w:sz w:val="20"/>
          <w:szCs w:val="20"/>
          <w:lang w:eastAsia="fr-FR"/>
        </w:rPr>
        <w:t>, d’</w:t>
      </w:r>
      <w:proofErr w:type="spellStart"/>
      <w:r w:rsidR="00F3582E" w:rsidRPr="003B6166">
        <w:rPr>
          <w:rFonts w:ascii="Tenorite" w:eastAsia="Times New Roman" w:hAnsi="Tenorite" w:cs="Times New Roman"/>
          <w:b/>
          <w:bCs/>
          <w:color w:val="636363"/>
          <w:sz w:val="20"/>
          <w:szCs w:val="20"/>
          <w:lang w:eastAsia="fr-FR"/>
        </w:rPr>
        <w:t>azimsulfuron</w:t>
      </w:r>
      <w:proofErr w:type="spellEnd"/>
      <w:r w:rsidR="00F3582E" w:rsidRPr="003B6166">
        <w:rPr>
          <w:rFonts w:ascii="Tenorite" w:eastAsia="Times New Roman" w:hAnsi="Tenorite" w:cs="Times New Roman"/>
          <w:b/>
          <w:bCs/>
          <w:color w:val="636363"/>
          <w:sz w:val="20"/>
          <w:szCs w:val="20"/>
          <w:lang w:eastAsia="fr-FR"/>
        </w:rPr>
        <w:t xml:space="preserve">, de </w:t>
      </w:r>
      <w:proofErr w:type="spellStart"/>
      <w:r w:rsidR="00F3582E" w:rsidRPr="003B6166">
        <w:rPr>
          <w:rFonts w:ascii="Tenorite" w:eastAsia="Times New Roman" w:hAnsi="Tenorite" w:cs="Times New Roman"/>
          <w:b/>
          <w:bCs/>
          <w:color w:val="636363"/>
          <w:sz w:val="20"/>
          <w:szCs w:val="20"/>
          <w:lang w:eastAsia="fr-FR"/>
        </w:rPr>
        <w:t>famoxadone</w:t>
      </w:r>
      <w:proofErr w:type="spellEnd"/>
      <w:r w:rsidR="00F3582E" w:rsidRPr="003B6166">
        <w:rPr>
          <w:rFonts w:ascii="Tenorite" w:eastAsia="Times New Roman" w:hAnsi="Tenorite" w:cs="Times New Roman"/>
          <w:b/>
          <w:bCs/>
          <w:color w:val="636363"/>
          <w:sz w:val="20"/>
          <w:szCs w:val="20"/>
          <w:lang w:eastAsia="fr-FR"/>
        </w:rPr>
        <w:t xml:space="preserve">, de </w:t>
      </w:r>
      <w:proofErr w:type="spellStart"/>
      <w:r w:rsidR="00F3582E" w:rsidRPr="003B6166">
        <w:rPr>
          <w:rFonts w:ascii="Tenorite" w:eastAsia="Times New Roman" w:hAnsi="Tenorite" w:cs="Times New Roman"/>
          <w:b/>
          <w:bCs/>
          <w:color w:val="636363"/>
          <w:sz w:val="20"/>
          <w:szCs w:val="20"/>
          <w:lang w:eastAsia="fr-FR"/>
        </w:rPr>
        <w:t>prochloraz</w:t>
      </w:r>
      <w:proofErr w:type="spellEnd"/>
      <w:r w:rsidR="00F3582E" w:rsidRPr="003B6166">
        <w:rPr>
          <w:rFonts w:ascii="Tenorite" w:eastAsia="Times New Roman" w:hAnsi="Tenorite" w:cs="Times New Roman"/>
          <w:b/>
          <w:bCs/>
          <w:color w:val="636363"/>
          <w:sz w:val="20"/>
          <w:szCs w:val="20"/>
          <w:lang w:eastAsia="fr-FR"/>
        </w:rPr>
        <w:t xml:space="preserve"> et d’hypochlorite de sodium</w:t>
      </w:r>
      <w:r w:rsidR="00F3582E" w:rsidRPr="006A14AE">
        <w:rPr>
          <w:rFonts w:ascii="Tenorite" w:eastAsia="Times New Roman" w:hAnsi="Tenorite" w:cs="Times New Roman"/>
          <w:color w:val="636363"/>
          <w:sz w:val="20"/>
          <w:szCs w:val="20"/>
          <w:lang w:eastAsia="fr-FR"/>
        </w:rPr>
        <w:t xml:space="preserve"> présents dans ou sur certains produits (JOUE 23/01/2024)</w:t>
      </w:r>
    </w:p>
    <w:p w14:paraId="18750D4C"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3E226AF"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6"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2024/376 de la Commission du 24 janvier 2024 modifiant l’annexe II du règlement (CE) no 396/2005 du Parlement européen et du Conseil en ce qui concerne les limites maximales applicables aux résidus </w:t>
      </w:r>
      <w:r w:rsidR="00F3582E" w:rsidRPr="003B6166">
        <w:rPr>
          <w:rFonts w:ascii="Tenorite" w:eastAsia="Times New Roman" w:hAnsi="Tenorite" w:cs="Times New Roman"/>
          <w:b/>
          <w:bCs/>
          <w:color w:val="636363"/>
          <w:sz w:val="20"/>
          <w:szCs w:val="20"/>
          <w:lang w:eastAsia="fr-FR"/>
        </w:rPr>
        <w:t>d’</w:t>
      </w:r>
      <w:proofErr w:type="spellStart"/>
      <w:r w:rsidR="00F3582E" w:rsidRPr="003B6166">
        <w:rPr>
          <w:rFonts w:ascii="Tenorite" w:eastAsia="Times New Roman" w:hAnsi="Tenorite" w:cs="Times New Roman"/>
          <w:b/>
          <w:bCs/>
          <w:color w:val="636363"/>
          <w:sz w:val="20"/>
          <w:szCs w:val="20"/>
          <w:lang w:eastAsia="fr-FR"/>
        </w:rPr>
        <w:t>indoxacarbe</w:t>
      </w:r>
      <w:proofErr w:type="spellEnd"/>
      <w:r w:rsidR="00F3582E" w:rsidRPr="003B6166">
        <w:rPr>
          <w:rFonts w:ascii="Tenorite" w:eastAsia="Times New Roman" w:hAnsi="Tenorite" w:cs="Times New Roman"/>
          <w:b/>
          <w:bCs/>
          <w:color w:val="636363"/>
          <w:sz w:val="20"/>
          <w:szCs w:val="20"/>
          <w:lang w:eastAsia="fr-FR"/>
        </w:rPr>
        <w:t xml:space="preserve"> </w:t>
      </w:r>
      <w:r w:rsidR="00F3582E" w:rsidRPr="006A14AE">
        <w:rPr>
          <w:rFonts w:ascii="Tenorite" w:eastAsia="Times New Roman" w:hAnsi="Tenorite" w:cs="Times New Roman"/>
          <w:color w:val="636363"/>
          <w:sz w:val="20"/>
          <w:szCs w:val="20"/>
          <w:lang w:eastAsia="fr-FR"/>
        </w:rPr>
        <w:t>présents dans ou sur certains produits (JOUE 25/01/2024)</w:t>
      </w:r>
    </w:p>
    <w:p w14:paraId="5A97ACAF" w14:textId="77777777" w:rsidR="003B6166" w:rsidRPr="006A14AE" w:rsidRDefault="003B6166" w:rsidP="00FC3058">
      <w:pPr>
        <w:shd w:val="clear" w:color="auto" w:fill="FFFFFF"/>
        <w:spacing w:after="0" w:line="240" w:lineRule="auto"/>
        <w:ind w:left="142"/>
        <w:jc w:val="both"/>
        <w:rPr>
          <w:rStyle w:val="Lienhypertexte"/>
          <w:rFonts w:ascii="Tenorite" w:eastAsia="Times New Roman" w:hAnsi="Tenorite" w:cs="Times New Roman"/>
          <w:sz w:val="20"/>
          <w:szCs w:val="20"/>
          <w:lang w:eastAsia="fr-FR"/>
        </w:rPr>
      </w:pPr>
    </w:p>
    <w:p w14:paraId="45F2F1D3"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37"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(UE) 2024/398 de la Commission du 29 janvier 2024 modifiant l’annexe II du règlement (CE) no 396/2005 du Parlement européen et du Conseil en ce qui concerne les limites maximales applicables aux résidus </w:t>
      </w:r>
      <w:r w:rsidR="00F3582E" w:rsidRPr="003B6166">
        <w:rPr>
          <w:rFonts w:ascii="Tenorite" w:eastAsia="Times New Roman" w:hAnsi="Tenorite" w:cs="Times New Roman"/>
          <w:b/>
          <w:bCs/>
          <w:color w:val="636363"/>
          <w:sz w:val="20"/>
          <w:szCs w:val="20"/>
          <w:lang w:eastAsia="fr-FR"/>
        </w:rPr>
        <w:t>d’</w:t>
      </w:r>
      <w:proofErr w:type="spellStart"/>
      <w:r w:rsidR="00F3582E" w:rsidRPr="003B6166">
        <w:rPr>
          <w:rFonts w:ascii="Tenorite" w:eastAsia="Times New Roman" w:hAnsi="Tenorite" w:cs="Times New Roman"/>
          <w:b/>
          <w:bCs/>
          <w:color w:val="636363"/>
          <w:sz w:val="20"/>
          <w:szCs w:val="20"/>
          <w:lang w:eastAsia="fr-FR"/>
        </w:rPr>
        <w:t>haloxyfop</w:t>
      </w:r>
      <w:proofErr w:type="spellEnd"/>
      <w:r w:rsidR="00F3582E" w:rsidRPr="003B6166">
        <w:rPr>
          <w:rFonts w:ascii="Tenorite" w:eastAsia="Times New Roman" w:hAnsi="Tenorite" w:cs="Times New Roman"/>
          <w:b/>
          <w:bCs/>
          <w:color w:val="636363"/>
          <w:sz w:val="20"/>
          <w:szCs w:val="20"/>
          <w:lang w:eastAsia="fr-FR"/>
        </w:rPr>
        <w:t xml:space="preserve"> </w:t>
      </w:r>
      <w:r w:rsidR="00F3582E" w:rsidRPr="006A14AE">
        <w:rPr>
          <w:rFonts w:ascii="Tenorite" w:eastAsia="Times New Roman" w:hAnsi="Tenorite" w:cs="Times New Roman"/>
          <w:color w:val="636363"/>
          <w:sz w:val="20"/>
          <w:szCs w:val="20"/>
          <w:lang w:eastAsia="fr-FR"/>
        </w:rPr>
        <w:t>présents dans ou sur certains produits (JOUE 30/01/2024)</w:t>
      </w:r>
    </w:p>
    <w:p w14:paraId="59BA8B02" w14:textId="77777777" w:rsidR="004A4BB9" w:rsidRDefault="004A4BB9" w:rsidP="004A4BB9">
      <w:pPr>
        <w:shd w:val="clear" w:color="auto" w:fill="FFFFFF"/>
        <w:spacing w:after="0" w:line="240" w:lineRule="auto"/>
        <w:ind w:left="142"/>
        <w:jc w:val="both"/>
      </w:pPr>
    </w:p>
    <w:p w14:paraId="3E0B5BB3" w14:textId="54C9B892" w:rsidR="004A4BB9" w:rsidRDefault="00FA277D" w:rsidP="004A4BB9">
      <w:pPr>
        <w:shd w:val="clear" w:color="auto" w:fill="FFFFFF"/>
        <w:spacing w:after="0" w:line="240" w:lineRule="auto"/>
        <w:ind w:left="142"/>
        <w:jc w:val="both"/>
        <w:rPr>
          <w:rFonts w:ascii="Tenorite" w:hAnsi="Tenorite"/>
          <w:sz w:val="20"/>
          <w:szCs w:val="20"/>
        </w:rPr>
      </w:pPr>
      <w:hyperlink r:id="rId38" w:history="1">
        <w:r w:rsidR="004A4BB9" w:rsidRPr="00A17957">
          <w:rPr>
            <w:rStyle w:val="Lienhypertexte"/>
            <w:rFonts w:ascii="Tenorite" w:hAnsi="Tenorite"/>
            <w:sz w:val="20"/>
            <w:szCs w:val="20"/>
          </w:rPr>
          <w:t>Rectificatif</w:t>
        </w:r>
      </w:hyperlink>
      <w:r w:rsidR="004A4BB9" w:rsidRPr="00A17957">
        <w:rPr>
          <w:rFonts w:ascii="Tenorite" w:hAnsi="Tenorite"/>
          <w:sz w:val="20"/>
          <w:szCs w:val="20"/>
        </w:rPr>
        <w:t xml:space="preserve"> au règlement d’exécution (UE) 2022/741 de la Commission du 13 mai 2022 concernant un programme de contrôle, pluriannuel et coordonné, de l’Union pour 2023, 2024 et 2025 destiné à garantir le respect des teneurs maximales en résidus de pesticides dans et sur les denrées alimentaires d’origine végétale et animale et à évaluer l’exposition du consommateur à ces résidus, et abrogeant le règlement d’exécution (UE) 2021/601 (JOUE 01/02/2024)</w:t>
      </w:r>
    </w:p>
    <w:p w14:paraId="235D0FDA" w14:textId="77777777" w:rsidR="004A4BB9" w:rsidRDefault="004A4BB9" w:rsidP="004A4BB9">
      <w:pPr>
        <w:shd w:val="clear" w:color="auto" w:fill="FFFFFF"/>
        <w:spacing w:after="0" w:line="240" w:lineRule="auto"/>
        <w:ind w:left="142"/>
        <w:jc w:val="both"/>
      </w:pPr>
    </w:p>
    <w:p w14:paraId="09C0D472" w14:textId="1E1193BA" w:rsidR="004A4BB9" w:rsidRDefault="00FA277D" w:rsidP="004A4BB9">
      <w:pPr>
        <w:shd w:val="clear" w:color="auto" w:fill="FFFFFF"/>
        <w:spacing w:after="0" w:line="240" w:lineRule="auto"/>
        <w:ind w:left="142"/>
        <w:jc w:val="both"/>
        <w:rPr>
          <w:rFonts w:ascii="Tenorite" w:hAnsi="Tenorite"/>
          <w:sz w:val="20"/>
          <w:szCs w:val="20"/>
        </w:rPr>
      </w:pPr>
      <w:hyperlink r:id="rId39" w:history="1">
        <w:r w:rsidR="004A4BB9" w:rsidRPr="00A17957">
          <w:rPr>
            <w:rStyle w:val="Lienhypertexte"/>
            <w:rFonts w:ascii="Tenorite" w:hAnsi="Tenorite"/>
            <w:sz w:val="20"/>
            <w:szCs w:val="20"/>
          </w:rPr>
          <w:t>Règlement</w:t>
        </w:r>
      </w:hyperlink>
      <w:r w:rsidR="004A4BB9" w:rsidRPr="00A17957">
        <w:rPr>
          <w:rFonts w:ascii="Tenorite" w:hAnsi="Tenorite"/>
          <w:sz w:val="20"/>
          <w:szCs w:val="20"/>
        </w:rPr>
        <w:t xml:space="preserve"> (UE) 2024/451 de la Commission du 5 février 2024 modifiant l’annexe III du règlement (CE) no 396/2005 du Parlement européen et du Conseil en ce qui concerne les limites maximales applicables aux résidus de nicotine présents dans ou sur certains produits (JOUE 06/02/2024)</w:t>
      </w:r>
    </w:p>
    <w:p w14:paraId="45A2BC8E" w14:textId="77777777" w:rsidR="004A4BB9" w:rsidRPr="00A17957" w:rsidRDefault="004A4BB9" w:rsidP="004A4BB9">
      <w:pPr>
        <w:shd w:val="clear" w:color="auto" w:fill="FFFFFF"/>
        <w:spacing w:after="0" w:line="240" w:lineRule="auto"/>
        <w:ind w:left="142"/>
        <w:jc w:val="both"/>
        <w:rPr>
          <w:rFonts w:ascii="Tenorite" w:hAnsi="Tenorite"/>
          <w:sz w:val="20"/>
          <w:szCs w:val="20"/>
        </w:rPr>
      </w:pPr>
    </w:p>
    <w:p w14:paraId="0F2874B2" w14:textId="77777777" w:rsidR="004A4BB9" w:rsidRPr="00A17957" w:rsidRDefault="00FA277D" w:rsidP="004A4BB9">
      <w:pPr>
        <w:shd w:val="clear" w:color="auto" w:fill="FFFFFF"/>
        <w:spacing w:after="0" w:line="240" w:lineRule="auto"/>
        <w:ind w:left="142"/>
        <w:jc w:val="both"/>
        <w:rPr>
          <w:rFonts w:ascii="Tenorite" w:hAnsi="Tenorite"/>
          <w:sz w:val="20"/>
          <w:szCs w:val="20"/>
        </w:rPr>
      </w:pPr>
      <w:hyperlink r:id="rId40" w:history="1">
        <w:r w:rsidR="004A4BB9" w:rsidRPr="00A17957">
          <w:rPr>
            <w:rStyle w:val="Lienhypertexte"/>
            <w:rFonts w:ascii="Tenorite" w:hAnsi="Tenorite"/>
            <w:sz w:val="20"/>
            <w:szCs w:val="20"/>
          </w:rPr>
          <w:t>Rectificatif</w:t>
        </w:r>
      </w:hyperlink>
      <w:r w:rsidR="004A4BB9" w:rsidRPr="00A17957">
        <w:rPr>
          <w:rFonts w:ascii="Tenorite" w:hAnsi="Tenorite"/>
          <w:sz w:val="20"/>
          <w:szCs w:val="20"/>
        </w:rPr>
        <w:t xml:space="preserve"> au règlement (UE) 2024/344 de la Commission du 22 janvier 2024 modifiant et rectifiant l’annexe II du règlement (CE) no 396/2005 du Parlement européen et du Conseil en ce qui concerne les limites maximales applicables aux résidus de </w:t>
      </w:r>
      <w:proofErr w:type="spellStart"/>
      <w:r w:rsidR="004A4BB9" w:rsidRPr="00A17957">
        <w:rPr>
          <w:rFonts w:ascii="Tenorite" w:hAnsi="Tenorite"/>
          <w:sz w:val="20"/>
          <w:szCs w:val="20"/>
        </w:rPr>
        <w:t>mandipropamide</w:t>
      </w:r>
      <w:proofErr w:type="spellEnd"/>
      <w:r w:rsidR="004A4BB9" w:rsidRPr="00A17957">
        <w:rPr>
          <w:rFonts w:ascii="Tenorite" w:hAnsi="Tenorite"/>
          <w:sz w:val="20"/>
          <w:szCs w:val="20"/>
        </w:rPr>
        <w:t xml:space="preserve"> présents dans ou sur certains produits (JOUE 09/02/2024)</w:t>
      </w:r>
    </w:p>
    <w:p w14:paraId="379F5FBC"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21C0F05A" w14:textId="77777777" w:rsidR="004A4BB9" w:rsidRDefault="00FA277D" w:rsidP="004A4BB9">
      <w:pPr>
        <w:shd w:val="clear" w:color="auto" w:fill="FFFFFF"/>
        <w:spacing w:after="0" w:line="240" w:lineRule="auto"/>
        <w:ind w:left="142"/>
        <w:jc w:val="both"/>
        <w:rPr>
          <w:rFonts w:ascii="Tenorite" w:hAnsi="Tenorite"/>
          <w:sz w:val="20"/>
          <w:szCs w:val="20"/>
        </w:rPr>
      </w:pPr>
      <w:hyperlink r:id="rId41" w:history="1">
        <w:r w:rsidR="004A4BB9" w:rsidRPr="00A17957">
          <w:rPr>
            <w:rStyle w:val="Lienhypertexte"/>
            <w:rFonts w:ascii="Tenorite" w:hAnsi="Tenorite"/>
            <w:sz w:val="20"/>
            <w:szCs w:val="20"/>
          </w:rPr>
          <w:t>Rectificatif</w:t>
        </w:r>
      </w:hyperlink>
      <w:r w:rsidR="004A4BB9" w:rsidRPr="00A17957">
        <w:rPr>
          <w:rFonts w:ascii="Tenorite" w:hAnsi="Tenorite"/>
          <w:sz w:val="20"/>
          <w:szCs w:val="20"/>
        </w:rPr>
        <w:t xml:space="preserve"> au règlement d’exécution (UE) 2024/286 de la Commission du 16 janvier 2024 modifiant le règlement d’exécution (UE) 2019/1793 relatif au renforcement temporaire des contrôles officiels et aux mesures d’urgence régissant l’entrée dans l’Union de certains biens provenant de certains pays tiers, mettant en œuvre les règlements (UE) 2017/625 et (CE) no 178/2002 du Parlement européen et du Conseil (JOUE 01/02/2024)</w:t>
      </w:r>
    </w:p>
    <w:p w14:paraId="734CB239" w14:textId="77777777" w:rsidR="004A4BB9" w:rsidRDefault="004A4BB9" w:rsidP="003B6166">
      <w:pPr>
        <w:spacing w:after="0" w:line="240" w:lineRule="auto"/>
        <w:ind w:left="284" w:hanging="142"/>
        <w:rPr>
          <w:rFonts w:ascii="Tenorite" w:hAnsi="Tenorite"/>
          <w:color w:val="C45911" w:themeColor="accent2" w:themeShade="BF"/>
          <w:sz w:val="20"/>
        </w:rPr>
      </w:pPr>
    </w:p>
    <w:p w14:paraId="2EDE4BFC" w14:textId="7A9B7BAD" w:rsidR="002B7CB6" w:rsidRDefault="002B7CB6" w:rsidP="003B616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Autres contaminants </w:t>
      </w:r>
    </w:p>
    <w:p w14:paraId="09EE67F5" w14:textId="77777777" w:rsidR="00F3582E" w:rsidRPr="004A4BB9" w:rsidRDefault="00FA277D" w:rsidP="00FC3058">
      <w:pPr>
        <w:pStyle w:val="Textebrut"/>
        <w:ind w:left="142"/>
        <w:jc w:val="both"/>
        <w:rPr>
          <w:rFonts w:ascii="Tenorite" w:hAnsi="Tenorite"/>
          <w:color w:val="C00000"/>
          <w:sz w:val="20"/>
          <w:szCs w:val="20"/>
        </w:rPr>
      </w:pPr>
      <w:hyperlink r:id="rId42" w:tgtFrame="_blank" w:history="1">
        <w:r w:rsidR="00F3582E" w:rsidRPr="004A4BB9">
          <w:rPr>
            <w:rStyle w:val="Lienhypertexte"/>
            <w:rFonts w:ascii="Tenorite" w:hAnsi="Tenorite"/>
            <w:color w:val="C00000"/>
            <w:sz w:val="20"/>
            <w:szCs w:val="20"/>
          </w:rPr>
          <w:t>AVIS de l'Anses relatif au réexamen du classement de la pertinence pour le métabolite méthyl-</w:t>
        </w:r>
        <w:proofErr w:type="spellStart"/>
        <w:r w:rsidR="00F3582E" w:rsidRPr="004A4BB9">
          <w:rPr>
            <w:rStyle w:val="Lienhypertexte"/>
            <w:rFonts w:ascii="Tenorite" w:hAnsi="Tenorite"/>
            <w:color w:val="C00000"/>
            <w:sz w:val="20"/>
            <w:szCs w:val="20"/>
          </w:rPr>
          <w:t>desphényl</w:t>
        </w:r>
        <w:proofErr w:type="spellEnd"/>
        <w:r w:rsidR="00F3582E" w:rsidRPr="004A4BB9">
          <w:rPr>
            <w:rStyle w:val="Lienhypertexte"/>
            <w:rFonts w:ascii="Tenorite" w:hAnsi="Tenorite"/>
            <w:color w:val="C00000"/>
            <w:sz w:val="20"/>
            <w:szCs w:val="20"/>
          </w:rPr>
          <w:t>-</w:t>
        </w:r>
        <w:proofErr w:type="spellStart"/>
        <w:r w:rsidR="00F3582E" w:rsidRPr="004A4BB9">
          <w:rPr>
            <w:rStyle w:val="Lienhypertexte"/>
            <w:rFonts w:ascii="Tenorite" w:hAnsi="Tenorite"/>
            <w:color w:val="C00000"/>
            <w:sz w:val="20"/>
            <w:szCs w:val="20"/>
          </w:rPr>
          <w:t>chloridazone</w:t>
        </w:r>
        <w:proofErr w:type="spellEnd"/>
        <w:r w:rsidR="00F3582E" w:rsidRPr="004A4BB9">
          <w:rPr>
            <w:rStyle w:val="Lienhypertexte"/>
            <w:rFonts w:ascii="Tenorite" w:hAnsi="Tenorite"/>
            <w:color w:val="C00000"/>
            <w:sz w:val="20"/>
            <w:szCs w:val="20"/>
          </w:rPr>
          <w:t xml:space="preserve"> dans les eaux destinées à la consommation humaine</w:t>
        </w:r>
      </w:hyperlink>
      <w:r w:rsidR="00F3582E" w:rsidRPr="004A4BB9">
        <w:rPr>
          <w:rFonts w:ascii="Tenorite" w:hAnsi="Tenorite"/>
          <w:color w:val="C00000"/>
          <w:sz w:val="20"/>
          <w:szCs w:val="20"/>
        </w:rPr>
        <w:t xml:space="preserve"> – avis signé le 19/12/2023</w:t>
      </w:r>
    </w:p>
    <w:p w14:paraId="1A16D6D5" w14:textId="77777777" w:rsidR="00F3582E" w:rsidRPr="004A4BB9" w:rsidRDefault="00F3582E" w:rsidP="00FC3058">
      <w:pPr>
        <w:pStyle w:val="Textebrut"/>
        <w:ind w:left="142"/>
        <w:jc w:val="both"/>
        <w:rPr>
          <w:rFonts w:ascii="Tenorite" w:hAnsi="Tenorite"/>
          <w:color w:val="C00000"/>
          <w:sz w:val="20"/>
          <w:szCs w:val="20"/>
        </w:rPr>
      </w:pPr>
    </w:p>
    <w:p w14:paraId="72BE1896" w14:textId="77777777" w:rsidR="004A4BB9" w:rsidRPr="004A4BB9" w:rsidRDefault="00FA277D" w:rsidP="004A4BB9">
      <w:pPr>
        <w:shd w:val="clear" w:color="auto" w:fill="FFFFFF"/>
        <w:spacing w:after="0" w:line="240" w:lineRule="auto"/>
        <w:ind w:left="142"/>
        <w:jc w:val="both"/>
        <w:rPr>
          <w:rFonts w:ascii="Tenorite" w:hAnsi="Tenorite"/>
          <w:color w:val="C00000"/>
          <w:sz w:val="20"/>
          <w:szCs w:val="20"/>
        </w:rPr>
      </w:pPr>
      <w:hyperlink r:id="rId43" w:history="1">
        <w:r w:rsidR="004A4BB9" w:rsidRPr="004A4BB9">
          <w:rPr>
            <w:rStyle w:val="Lienhypertexte"/>
            <w:rFonts w:ascii="Tenorite" w:hAnsi="Tenorite"/>
            <w:color w:val="C00000"/>
            <w:sz w:val="20"/>
            <w:szCs w:val="20"/>
          </w:rPr>
          <w:t>AVIS</w:t>
        </w:r>
      </w:hyperlink>
      <w:r w:rsidR="004A4BB9" w:rsidRPr="004A4BB9">
        <w:rPr>
          <w:rFonts w:ascii="Tenorite" w:hAnsi="Tenorite"/>
          <w:color w:val="C00000"/>
          <w:sz w:val="20"/>
          <w:szCs w:val="20"/>
        </w:rPr>
        <w:t xml:space="preserve"> de l'Anses relatif à l’évaluation des substances inscrites au programme de travail 2021 de l’Agence dans le cadre de la deuxième stratégie nationale sur les </w:t>
      </w:r>
      <w:r w:rsidR="004A4BB9" w:rsidRPr="004A4BB9">
        <w:rPr>
          <w:rFonts w:ascii="Tenorite" w:hAnsi="Tenorite"/>
          <w:b/>
          <w:bCs/>
          <w:color w:val="C00000"/>
          <w:sz w:val="20"/>
          <w:szCs w:val="20"/>
        </w:rPr>
        <w:t>perturbateurs endocriniens</w:t>
      </w:r>
      <w:r w:rsidR="004A4BB9" w:rsidRPr="004A4BB9">
        <w:rPr>
          <w:rFonts w:ascii="Tenorite" w:hAnsi="Tenorite"/>
          <w:color w:val="C00000"/>
          <w:sz w:val="20"/>
          <w:szCs w:val="20"/>
        </w:rPr>
        <w:t xml:space="preserve"> (SNPE2) : </w:t>
      </w:r>
      <w:r w:rsidR="004A4BB9" w:rsidRPr="004A4BB9">
        <w:rPr>
          <w:rFonts w:ascii="Tenorite" w:hAnsi="Tenorite"/>
          <w:b/>
          <w:bCs/>
          <w:color w:val="C00000"/>
          <w:sz w:val="20"/>
          <w:szCs w:val="20"/>
        </w:rPr>
        <w:t>Mélamine</w:t>
      </w:r>
      <w:r w:rsidR="004A4BB9" w:rsidRPr="004A4BB9">
        <w:rPr>
          <w:rFonts w:ascii="Tenorite" w:hAnsi="Tenorite"/>
          <w:color w:val="C00000"/>
          <w:sz w:val="20"/>
          <w:szCs w:val="20"/>
        </w:rPr>
        <w:t xml:space="preserve"> (</w:t>
      </w:r>
      <w:proofErr w:type="spellStart"/>
      <w:r w:rsidR="004A4BB9" w:rsidRPr="004A4BB9">
        <w:rPr>
          <w:rFonts w:ascii="Tenorite" w:hAnsi="Tenorite"/>
          <w:color w:val="C00000"/>
          <w:sz w:val="20"/>
          <w:szCs w:val="20"/>
        </w:rPr>
        <w:t>n°CAS</w:t>
      </w:r>
      <w:proofErr w:type="spellEnd"/>
      <w:r w:rsidR="004A4BB9" w:rsidRPr="004A4BB9">
        <w:rPr>
          <w:rFonts w:ascii="Tenorite" w:hAnsi="Tenorite"/>
          <w:color w:val="C00000"/>
          <w:sz w:val="20"/>
          <w:szCs w:val="20"/>
        </w:rPr>
        <w:t xml:space="preserve"> : 108-78-1) – avis signé le 22/01/2024</w:t>
      </w:r>
    </w:p>
    <w:p w14:paraId="01C2225D" w14:textId="77777777" w:rsidR="004A4BB9" w:rsidRPr="004A4BB9" w:rsidRDefault="004A4BB9" w:rsidP="004A4BB9">
      <w:pPr>
        <w:shd w:val="clear" w:color="auto" w:fill="FFFFFF"/>
        <w:spacing w:after="0" w:line="240" w:lineRule="auto"/>
        <w:ind w:left="142"/>
        <w:jc w:val="both"/>
        <w:rPr>
          <w:rFonts w:ascii="Tenorite" w:hAnsi="Tenorite"/>
          <w:color w:val="C00000"/>
          <w:sz w:val="20"/>
          <w:szCs w:val="20"/>
        </w:rPr>
      </w:pPr>
    </w:p>
    <w:p w14:paraId="0FAD049B" w14:textId="77777777" w:rsidR="004A4BB9" w:rsidRPr="004A4BB9" w:rsidRDefault="00FA277D" w:rsidP="004A4BB9">
      <w:pPr>
        <w:shd w:val="clear" w:color="auto" w:fill="FFFFFF"/>
        <w:spacing w:after="0" w:line="240" w:lineRule="auto"/>
        <w:ind w:left="142"/>
        <w:jc w:val="both"/>
        <w:rPr>
          <w:rFonts w:ascii="Tenorite" w:hAnsi="Tenorite"/>
          <w:color w:val="C00000"/>
          <w:sz w:val="20"/>
          <w:szCs w:val="20"/>
        </w:rPr>
      </w:pPr>
      <w:hyperlink r:id="rId44" w:history="1">
        <w:r w:rsidR="004A4BB9" w:rsidRPr="004A4BB9">
          <w:rPr>
            <w:rStyle w:val="Lienhypertexte"/>
            <w:rFonts w:ascii="Tenorite" w:hAnsi="Tenorite"/>
            <w:color w:val="C00000"/>
            <w:sz w:val="20"/>
            <w:szCs w:val="20"/>
          </w:rPr>
          <w:t>AVIS</w:t>
        </w:r>
      </w:hyperlink>
      <w:r w:rsidR="004A4BB9" w:rsidRPr="004A4BB9">
        <w:rPr>
          <w:rFonts w:ascii="Tenorite" w:hAnsi="Tenorite"/>
          <w:color w:val="C00000"/>
          <w:sz w:val="20"/>
          <w:szCs w:val="20"/>
        </w:rPr>
        <w:t xml:space="preserve"> de l'Anses relatif à l’identification en tant que substance extrêmement préoccupante (SVHC ) du </w:t>
      </w:r>
      <w:proofErr w:type="spellStart"/>
      <w:r w:rsidR="004A4BB9" w:rsidRPr="004A4BB9">
        <w:rPr>
          <w:rFonts w:ascii="Tenorite" w:hAnsi="Tenorite"/>
          <w:b/>
          <w:bCs/>
          <w:color w:val="C00000"/>
          <w:sz w:val="20"/>
          <w:szCs w:val="20"/>
        </w:rPr>
        <w:t>Triphényl</w:t>
      </w:r>
      <w:proofErr w:type="spellEnd"/>
      <w:r w:rsidR="004A4BB9" w:rsidRPr="004A4BB9">
        <w:rPr>
          <w:rFonts w:ascii="Tenorite" w:hAnsi="Tenorite"/>
          <w:b/>
          <w:bCs/>
          <w:color w:val="C00000"/>
          <w:sz w:val="20"/>
          <w:szCs w:val="20"/>
        </w:rPr>
        <w:t xml:space="preserve"> phosphate</w:t>
      </w:r>
      <w:r w:rsidR="004A4BB9" w:rsidRPr="004A4BB9">
        <w:rPr>
          <w:rFonts w:ascii="Tenorite" w:hAnsi="Tenorite"/>
          <w:color w:val="C00000"/>
          <w:sz w:val="20"/>
          <w:szCs w:val="20"/>
        </w:rPr>
        <w:t xml:space="preserve"> (TPP) pour son caractère de perturbateur endocrinien pour les espèces de l’environnement-avis signé le 22/01/2024</w:t>
      </w:r>
    </w:p>
    <w:p w14:paraId="5DB137FF" w14:textId="77777777" w:rsidR="004A4BB9" w:rsidRDefault="004A4BB9" w:rsidP="00FC3058">
      <w:pPr>
        <w:pStyle w:val="Textebrut"/>
        <w:ind w:left="142"/>
        <w:jc w:val="both"/>
        <w:rPr>
          <w:rFonts w:ascii="Tenorite" w:hAnsi="Tenorite"/>
          <w:sz w:val="20"/>
          <w:szCs w:val="20"/>
        </w:rPr>
      </w:pPr>
    </w:p>
    <w:p w14:paraId="5BCA4151" w14:textId="150098DE" w:rsidR="00565DB7" w:rsidRDefault="00565DB7" w:rsidP="00565DB7">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A17957">
        <w:rPr>
          <w:rFonts w:ascii="Tenorite" w:eastAsia="Times New Roman" w:hAnsi="Tenorite" w:cs="Times New Roman"/>
          <w:b/>
          <w:bCs/>
          <w:color w:val="636363"/>
          <w:sz w:val="20"/>
          <w:szCs w:val="20"/>
          <w:lang w:eastAsia="fr-FR"/>
        </w:rPr>
        <w:t>Instruction technique </w:t>
      </w:r>
      <w:hyperlink r:id="rId45" w:history="1">
        <w:r w:rsidRPr="00A17957">
          <w:rPr>
            <w:rFonts w:ascii="Tenorite" w:eastAsia="Times New Roman" w:hAnsi="Tenorite" w:cs="Times New Roman"/>
            <w:color w:val="0088CC"/>
            <w:sz w:val="20"/>
            <w:szCs w:val="20"/>
            <w:u w:val="single"/>
            <w:lang w:eastAsia="fr-FR"/>
          </w:rPr>
          <w:t>DGAL/SDEIGIR/2024-120</w:t>
        </w:r>
      </w:hyperlink>
      <w:r w:rsidRPr="00A17957">
        <w:rPr>
          <w:rFonts w:ascii="Tenorite" w:eastAsia="Times New Roman" w:hAnsi="Tenorite" w:cs="Times New Roman"/>
          <w:color w:val="636363"/>
          <w:sz w:val="20"/>
          <w:szCs w:val="20"/>
          <w:lang w:eastAsia="fr-FR"/>
        </w:rPr>
        <w:t xml:space="preserve"> du 20-02-2024 - Dispositif PSPC- Campagne 2024- </w:t>
      </w:r>
      <w:r w:rsidRPr="00565DB7">
        <w:rPr>
          <w:rFonts w:ascii="Tenorite" w:eastAsia="Times New Roman" w:hAnsi="Tenorite" w:cs="Times New Roman"/>
          <w:b/>
          <w:bCs/>
          <w:color w:val="636363"/>
          <w:sz w:val="20"/>
          <w:szCs w:val="20"/>
          <w:lang w:eastAsia="fr-FR"/>
        </w:rPr>
        <w:t>Plan de contrôle</w:t>
      </w:r>
      <w:r w:rsidRPr="00A17957">
        <w:rPr>
          <w:rFonts w:ascii="Tenorite" w:eastAsia="Times New Roman" w:hAnsi="Tenorite" w:cs="Times New Roman"/>
          <w:color w:val="636363"/>
          <w:sz w:val="20"/>
          <w:szCs w:val="20"/>
          <w:lang w:eastAsia="fr-FR"/>
        </w:rPr>
        <w:t xml:space="preserve"> de certains contaminants chimiques dans les denrées alimentaires d'origine animale et végétale. (DGAL)</w:t>
      </w:r>
    </w:p>
    <w:p w14:paraId="74D64963" w14:textId="2011B60F" w:rsidR="00FA277D" w:rsidRDefault="00FA277D">
      <w:pPr>
        <w:rPr>
          <w:rFonts w:ascii="Tenorite" w:hAnsi="Tenorite"/>
          <w:sz w:val="20"/>
          <w:szCs w:val="20"/>
        </w:rPr>
      </w:pPr>
      <w:r>
        <w:rPr>
          <w:rFonts w:ascii="Tenorite" w:hAnsi="Tenorite"/>
          <w:sz w:val="20"/>
          <w:szCs w:val="20"/>
        </w:rPr>
        <w:br w:type="page"/>
      </w:r>
    </w:p>
    <w:p w14:paraId="62820DC7" w14:textId="77777777" w:rsidR="00565DB7" w:rsidRPr="006A14AE" w:rsidRDefault="00565DB7" w:rsidP="00FC3058">
      <w:pPr>
        <w:pStyle w:val="Textebrut"/>
        <w:ind w:left="142"/>
        <w:jc w:val="both"/>
        <w:rPr>
          <w:rFonts w:ascii="Tenorite" w:hAnsi="Tenorite"/>
          <w:sz w:val="20"/>
          <w:szCs w:val="20"/>
        </w:rPr>
      </w:pPr>
    </w:p>
    <w:p w14:paraId="2115C4F0"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ETIQUETAGE </w:t>
      </w:r>
    </w:p>
    <w:p w14:paraId="2034328D" w14:textId="782891C0" w:rsidR="00FC3058" w:rsidRDefault="00FA277D" w:rsidP="003B6166">
      <w:pPr>
        <w:pStyle w:val="Textebrut"/>
        <w:ind w:left="142"/>
        <w:jc w:val="both"/>
        <w:rPr>
          <w:rFonts w:ascii="Tenorite" w:eastAsia="Times New Roman" w:hAnsi="Tenorite" w:cs="Times New Roman"/>
          <w:color w:val="636363"/>
          <w:sz w:val="20"/>
          <w:szCs w:val="20"/>
          <w:lang w:eastAsia="fr-FR"/>
        </w:rPr>
      </w:pPr>
      <w:hyperlink r:id="rId46" w:history="1">
        <w:r w:rsidR="00FC3058" w:rsidRPr="006A14AE">
          <w:rPr>
            <w:rStyle w:val="Lienhypertexte"/>
            <w:rFonts w:ascii="Tenorite" w:hAnsi="Tenorite"/>
            <w:sz w:val="20"/>
            <w:szCs w:val="20"/>
          </w:rPr>
          <w:t>Arrêté</w:t>
        </w:r>
      </w:hyperlink>
      <w:r w:rsidR="00FC3058" w:rsidRPr="006A14AE">
        <w:rPr>
          <w:rFonts w:ascii="Tenorite" w:hAnsi="Tenorite"/>
          <w:sz w:val="20"/>
          <w:szCs w:val="20"/>
        </w:rPr>
        <w:t xml:space="preserve"> </w:t>
      </w:r>
      <w:r w:rsidR="00FC3058" w:rsidRPr="003B6166">
        <w:rPr>
          <w:rFonts w:ascii="Tenorite" w:eastAsia="Times New Roman" w:hAnsi="Tenorite" w:cs="Times New Roman"/>
          <w:color w:val="636363"/>
          <w:sz w:val="20"/>
          <w:szCs w:val="20"/>
          <w:lang w:eastAsia="fr-FR"/>
        </w:rPr>
        <w:t xml:space="preserve">du 22 décembre 2023 modifiant l'arrêté du 29 janvier 2021 relatif à la liste des denrées ou catégories de denrées alimentaires pour lesquelles, par dérogation, </w:t>
      </w:r>
      <w:r w:rsidR="00FC3058" w:rsidRPr="003B6166">
        <w:rPr>
          <w:rFonts w:ascii="Tenorite" w:eastAsia="Times New Roman" w:hAnsi="Tenorite" w:cs="Times New Roman"/>
          <w:b/>
          <w:bCs/>
          <w:color w:val="636363"/>
          <w:sz w:val="20"/>
          <w:szCs w:val="20"/>
          <w:lang w:eastAsia="fr-FR"/>
        </w:rPr>
        <w:t>l'encadrement des promotions</w:t>
      </w:r>
      <w:r w:rsidR="00FC3058" w:rsidRPr="003B6166">
        <w:rPr>
          <w:rFonts w:ascii="Tenorite" w:eastAsia="Times New Roman" w:hAnsi="Tenorite" w:cs="Times New Roman"/>
          <w:color w:val="636363"/>
          <w:sz w:val="20"/>
          <w:szCs w:val="20"/>
          <w:lang w:eastAsia="fr-FR"/>
        </w:rPr>
        <w:t xml:space="preserve"> en volume prévu par les dispositions du C du II de l'article 125 de la loi n° 2020-1525 du 7 décembre 2020 d'accélération et de simplification de l'action publique n'est pas applicable (JORF 11/01/2024)</w:t>
      </w:r>
    </w:p>
    <w:p w14:paraId="50805A8C" w14:textId="77777777" w:rsidR="00565DB7" w:rsidRPr="003B6166" w:rsidRDefault="00565DB7" w:rsidP="003B6166">
      <w:pPr>
        <w:pStyle w:val="Textebrut"/>
        <w:ind w:left="142"/>
        <w:jc w:val="both"/>
        <w:rPr>
          <w:rFonts w:eastAsia="Times New Roman" w:cs="Times New Roman"/>
          <w:color w:val="636363"/>
          <w:lang w:eastAsia="fr-FR"/>
        </w:rPr>
      </w:pPr>
    </w:p>
    <w:p w14:paraId="5B30DC1D" w14:textId="77777777" w:rsidR="002F17D1" w:rsidRDefault="002B7CB6" w:rsidP="00FC3058">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Général</w:t>
      </w:r>
    </w:p>
    <w:p w14:paraId="5BE0A2AC" w14:textId="77777777" w:rsidR="005C29F9" w:rsidRPr="00A17957" w:rsidRDefault="00FA277D" w:rsidP="005C29F9">
      <w:pPr>
        <w:pStyle w:val="Textebrut"/>
        <w:ind w:left="142"/>
        <w:jc w:val="both"/>
        <w:rPr>
          <w:rFonts w:ascii="Tenorite" w:hAnsi="Tenorite"/>
          <w:sz w:val="20"/>
          <w:szCs w:val="20"/>
        </w:rPr>
      </w:pPr>
      <w:hyperlink r:id="rId47" w:history="1">
        <w:r w:rsidR="005C29F9" w:rsidRPr="00A17957">
          <w:rPr>
            <w:rStyle w:val="Lienhypertexte"/>
            <w:rFonts w:ascii="Tenorite" w:hAnsi="Tenorite"/>
            <w:sz w:val="20"/>
            <w:szCs w:val="20"/>
          </w:rPr>
          <w:t>Décret</w:t>
        </w:r>
      </w:hyperlink>
      <w:r w:rsidR="005C29F9" w:rsidRPr="00A17957">
        <w:rPr>
          <w:rFonts w:ascii="Tenorite" w:hAnsi="Tenorite"/>
          <w:sz w:val="20"/>
          <w:szCs w:val="20"/>
        </w:rPr>
        <w:t xml:space="preserve"> n° 2024-144 du 26 février 2024 relatif à l'utilisation de certaines </w:t>
      </w:r>
      <w:r w:rsidR="005C29F9" w:rsidRPr="00565DB7">
        <w:rPr>
          <w:rFonts w:ascii="Tenorite" w:hAnsi="Tenorite"/>
          <w:b/>
          <w:bCs/>
          <w:sz w:val="20"/>
          <w:szCs w:val="20"/>
        </w:rPr>
        <w:t>dénominations</w:t>
      </w:r>
      <w:r w:rsidR="005C29F9" w:rsidRPr="00A17957">
        <w:rPr>
          <w:rFonts w:ascii="Tenorite" w:hAnsi="Tenorite"/>
          <w:sz w:val="20"/>
          <w:szCs w:val="20"/>
        </w:rPr>
        <w:t xml:space="preserve"> employées pour désigner des denrées comportant des protéines végétales (JORF 27/02/2024)</w:t>
      </w:r>
    </w:p>
    <w:p w14:paraId="30582F38" w14:textId="77777777" w:rsidR="005C29F9" w:rsidRPr="005F3EA3" w:rsidRDefault="005C29F9" w:rsidP="00FC3058">
      <w:pPr>
        <w:spacing w:after="0" w:line="240" w:lineRule="auto"/>
        <w:ind w:left="142"/>
        <w:rPr>
          <w:rFonts w:ascii="Tenorite" w:hAnsi="Tenorite"/>
          <w:color w:val="C45911" w:themeColor="accent2" w:themeShade="BF"/>
          <w:sz w:val="20"/>
        </w:rPr>
      </w:pPr>
    </w:p>
    <w:p w14:paraId="5A11BE1A"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 xml:space="preserve">HYGIENE ET SECURITE DES ALIMENTS </w:t>
      </w:r>
    </w:p>
    <w:p w14:paraId="585540AF" w14:textId="1A424298" w:rsidR="00FC3058"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48" w:history="1">
        <w:r w:rsidR="00FC3058" w:rsidRPr="006A14AE">
          <w:rPr>
            <w:rFonts w:ascii="Tenorite" w:eastAsia="Times New Roman" w:hAnsi="Tenorite" w:cs="Times New Roman"/>
            <w:b/>
            <w:bCs/>
            <w:color w:val="0088CC"/>
            <w:sz w:val="20"/>
            <w:szCs w:val="20"/>
            <w:u w:val="single"/>
            <w:lang w:eastAsia="fr-FR"/>
          </w:rPr>
          <w:t xml:space="preserve">Circulaire du </w:t>
        </w:r>
        <w:r w:rsidR="00565DB7" w:rsidRPr="006A14AE">
          <w:rPr>
            <w:rFonts w:ascii="Tenorite" w:eastAsia="Times New Roman" w:hAnsi="Tenorite" w:cs="Times New Roman"/>
            <w:b/>
            <w:bCs/>
            <w:color w:val="0088CC"/>
            <w:sz w:val="20"/>
            <w:szCs w:val="20"/>
            <w:u w:val="single"/>
            <w:lang w:eastAsia="fr-FR"/>
          </w:rPr>
          <w:t>Gouvernement</w:t>
        </w:r>
      </w:hyperlink>
      <w:r w:rsidR="00FC3058" w:rsidRPr="006A14AE">
        <w:rPr>
          <w:rFonts w:ascii="Tenorite" w:eastAsia="Times New Roman" w:hAnsi="Tenorite" w:cs="Times New Roman"/>
          <w:color w:val="636363"/>
          <w:sz w:val="20"/>
          <w:szCs w:val="20"/>
          <w:lang w:eastAsia="fr-FR"/>
        </w:rPr>
        <w:t> du 21-12-2023 - Circulaire relative à la mobilisation des agents intervenant sur les services de restauration collective (DGPE)</w:t>
      </w:r>
    </w:p>
    <w:p w14:paraId="3E8FF99C" w14:textId="77777777" w:rsidR="00565DB7" w:rsidRPr="006A14AE" w:rsidRDefault="00565DB7"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F5C7775" w14:textId="77777777" w:rsidR="002F17D1" w:rsidRPr="005F3EA3" w:rsidRDefault="002B7CB6" w:rsidP="00565DB7">
      <w:pPr>
        <w:spacing w:after="0" w:line="240" w:lineRule="auto"/>
        <w:ind w:left="142"/>
        <w:rPr>
          <w:rFonts w:ascii="Tenorite" w:hAnsi="Tenorite"/>
          <w:color w:val="C45911" w:themeColor="accent2" w:themeShade="BF"/>
          <w:sz w:val="20"/>
        </w:rPr>
      </w:pPr>
      <w:r w:rsidRPr="005F3EA3">
        <w:rPr>
          <w:rFonts w:ascii="Tenorite" w:hAnsi="Tenorite"/>
          <w:color w:val="C45911" w:themeColor="accent2" w:themeShade="BF"/>
          <w:sz w:val="20"/>
        </w:rPr>
        <w:t>Bulletins épidémiologiques</w:t>
      </w:r>
    </w:p>
    <w:bookmarkStart w:id="1" w:name="_Hlk158328043"/>
    <w:p w14:paraId="0F6AE5C8" w14:textId="77777777" w:rsidR="00F3582E" w:rsidRPr="006A14AE" w:rsidRDefault="00F3582E" w:rsidP="00565DB7">
      <w:pPr>
        <w:shd w:val="clear" w:color="auto" w:fill="FFFFFF"/>
        <w:spacing w:after="0" w:line="240" w:lineRule="auto"/>
        <w:ind w:left="142"/>
        <w:jc w:val="both"/>
        <w:rPr>
          <w:rFonts w:ascii="Tenorite" w:eastAsia="Times New Roman" w:hAnsi="Tenorite" w:cs="Times New Roman"/>
          <w:color w:val="0000FF"/>
          <w:sz w:val="20"/>
          <w:szCs w:val="20"/>
          <w:lang w:eastAsia="fr-FR"/>
        </w:rPr>
      </w:pPr>
      <w:r w:rsidRPr="006A14AE">
        <w:rPr>
          <w:rFonts w:ascii="Tenorite" w:eastAsia="Times New Roman" w:hAnsi="Tenorite" w:cs="Times New Roman"/>
          <w:color w:val="0000FF"/>
          <w:sz w:val="20"/>
          <w:szCs w:val="20"/>
          <w:lang w:eastAsia="fr-FR"/>
        </w:rPr>
        <w:fldChar w:fldCharType="begin"/>
      </w:r>
      <w:r w:rsidRPr="006A14AE">
        <w:rPr>
          <w:rFonts w:ascii="Tenorite" w:eastAsia="Times New Roman" w:hAnsi="Tenorite" w:cs="Times New Roman"/>
          <w:color w:val="0000FF"/>
          <w:sz w:val="20"/>
          <w:szCs w:val="20"/>
          <w:lang w:eastAsia="fr-FR"/>
        </w:rPr>
        <w:instrText>HYPERLINK "https://www.plateforme-sca.fr/ndeg103-12-janvier-2024"</w:instrText>
      </w:r>
      <w:r w:rsidRPr="006A14AE">
        <w:rPr>
          <w:rFonts w:ascii="Tenorite" w:eastAsia="Times New Roman" w:hAnsi="Tenorite" w:cs="Times New Roman"/>
          <w:color w:val="0000FF"/>
          <w:sz w:val="20"/>
          <w:szCs w:val="20"/>
          <w:lang w:eastAsia="fr-FR"/>
        </w:rPr>
        <w:fldChar w:fldCharType="separate"/>
      </w:r>
      <w:proofErr w:type="spellStart"/>
      <w:r w:rsidRPr="006A14AE">
        <w:rPr>
          <w:rStyle w:val="Lienhypertexte"/>
          <w:rFonts w:ascii="Tenorite" w:eastAsia="Times New Roman" w:hAnsi="Tenorite" w:cs="Times New Roman"/>
          <w:sz w:val="20"/>
          <w:szCs w:val="20"/>
          <w:lang w:eastAsia="fr-FR"/>
        </w:rPr>
        <w:t>BuSCA</w:t>
      </w:r>
      <w:proofErr w:type="spellEnd"/>
      <w:r w:rsidRPr="006A14AE">
        <w:rPr>
          <w:rStyle w:val="Lienhypertexte"/>
          <w:rFonts w:ascii="Tenorite" w:eastAsia="Times New Roman" w:hAnsi="Tenorite" w:cs="Times New Roman"/>
          <w:sz w:val="20"/>
          <w:szCs w:val="20"/>
          <w:lang w:eastAsia="fr-FR"/>
        </w:rPr>
        <w:t xml:space="preserve"> n°103</w:t>
      </w:r>
      <w:r w:rsidRPr="006A14AE">
        <w:rPr>
          <w:rFonts w:ascii="Tenorite" w:eastAsia="Times New Roman" w:hAnsi="Tenorite" w:cs="Times New Roman"/>
          <w:color w:val="0000FF"/>
          <w:sz w:val="20"/>
          <w:szCs w:val="20"/>
          <w:lang w:eastAsia="fr-FR"/>
        </w:rPr>
        <w:fldChar w:fldCharType="end"/>
      </w:r>
      <w:bookmarkEnd w:id="1"/>
      <w:r w:rsidRPr="006A14AE">
        <w:rPr>
          <w:rFonts w:ascii="Tenorite" w:eastAsia="Times New Roman" w:hAnsi="Tenorite" w:cs="Times New Roman"/>
          <w:color w:val="0000FF"/>
          <w:sz w:val="20"/>
          <w:szCs w:val="20"/>
          <w:lang w:eastAsia="fr-FR"/>
        </w:rPr>
        <w:t xml:space="preserve"> – </w:t>
      </w:r>
      <w:r w:rsidRPr="00565DB7">
        <w:rPr>
          <w:rFonts w:ascii="Tenorite" w:eastAsia="Times New Roman" w:hAnsi="Tenorite" w:cs="Times New Roman"/>
          <w:sz w:val="20"/>
          <w:szCs w:val="20"/>
          <w:lang w:eastAsia="fr-FR"/>
        </w:rPr>
        <w:t>12 janvier 2024, Plateforme de surveillance de la chaîne alimentaire</w:t>
      </w:r>
    </w:p>
    <w:p w14:paraId="7727352C" w14:textId="77777777" w:rsidR="00F3582E" w:rsidRPr="006A14AE" w:rsidRDefault="00FA277D" w:rsidP="00565DB7">
      <w:pPr>
        <w:shd w:val="clear" w:color="auto" w:fill="FFFFFF"/>
        <w:spacing w:after="0" w:line="240" w:lineRule="auto"/>
        <w:ind w:left="142"/>
        <w:jc w:val="both"/>
        <w:rPr>
          <w:rFonts w:ascii="Tenorite" w:eastAsia="Times New Roman" w:hAnsi="Tenorite" w:cs="Times New Roman"/>
          <w:color w:val="0000FF"/>
          <w:sz w:val="20"/>
          <w:szCs w:val="20"/>
          <w:lang w:eastAsia="fr-FR"/>
        </w:rPr>
      </w:pPr>
      <w:hyperlink r:id="rId49" w:history="1">
        <w:proofErr w:type="spellStart"/>
        <w:r w:rsidR="00F3582E" w:rsidRPr="006A14AE">
          <w:rPr>
            <w:rStyle w:val="Lienhypertexte"/>
            <w:rFonts w:ascii="Tenorite" w:eastAsia="Times New Roman" w:hAnsi="Tenorite" w:cs="Times New Roman"/>
            <w:sz w:val="20"/>
            <w:szCs w:val="20"/>
            <w:lang w:eastAsia="fr-FR"/>
          </w:rPr>
          <w:t>BuSCA</w:t>
        </w:r>
        <w:proofErr w:type="spellEnd"/>
        <w:r w:rsidR="00F3582E" w:rsidRPr="006A14AE">
          <w:rPr>
            <w:rStyle w:val="Lienhypertexte"/>
            <w:rFonts w:ascii="Tenorite" w:eastAsia="Times New Roman" w:hAnsi="Tenorite" w:cs="Times New Roman"/>
            <w:sz w:val="20"/>
            <w:szCs w:val="20"/>
            <w:lang w:eastAsia="fr-FR"/>
          </w:rPr>
          <w:t xml:space="preserve"> n°104</w:t>
        </w:r>
      </w:hyperlink>
      <w:r w:rsidR="00F3582E" w:rsidRPr="006A14AE">
        <w:rPr>
          <w:rFonts w:ascii="Tenorite" w:eastAsia="Times New Roman" w:hAnsi="Tenorite" w:cs="Times New Roman"/>
          <w:color w:val="0000FF"/>
          <w:sz w:val="20"/>
          <w:szCs w:val="20"/>
          <w:lang w:eastAsia="fr-FR"/>
        </w:rPr>
        <w:t xml:space="preserve"> – </w:t>
      </w:r>
      <w:r w:rsidR="00F3582E" w:rsidRPr="00565DB7">
        <w:rPr>
          <w:rFonts w:ascii="Tenorite" w:eastAsia="Times New Roman" w:hAnsi="Tenorite" w:cs="Times New Roman"/>
          <w:sz w:val="20"/>
          <w:szCs w:val="20"/>
          <w:lang w:eastAsia="fr-FR"/>
        </w:rPr>
        <w:t>25 janvier 2024, Plateforme de surveillance de la chaîne alimentaire</w:t>
      </w:r>
    </w:p>
    <w:p w14:paraId="63822B09" w14:textId="77777777" w:rsidR="00565DB7" w:rsidRPr="00A17957" w:rsidRDefault="00FA277D" w:rsidP="00565DB7">
      <w:pPr>
        <w:adjustRightInd w:val="0"/>
        <w:spacing w:after="0" w:line="240" w:lineRule="auto"/>
        <w:ind w:left="142"/>
        <w:jc w:val="both"/>
        <w:rPr>
          <w:rFonts w:ascii="Tenorite" w:hAnsi="Tenorite"/>
          <w:sz w:val="20"/>
          <w:szCs w:val="20"/>
        </w:rPr>
      </w:pPr>
      <w:hyperlink r:id="rId50" w:history="1">
        <w:proofErr w:type="spellStart"/>
        <w:r w:rsidR="00565DB7" w:rsidRPr="00A17957">
          <w:rPr>
            <w:rStyle w:val="Lienhypertexte"/>
            <w:rFonts w:ascii="Tenorite" w:hAnsi="Tenorite"/>
            <w:sz w:val="20"/>
            <w:szCs w:val="20"/>
          </w:rPr>
          <w:t>BuSCA</w:t>
        </w:r>
        <w:proofErr w:type="spellEnd"/>
        <w:r w:rsidR="00565DB7" w:rsidRPr="00A17957">
          <w:rPr>
            <w:rStyle w:val="Lienhypertexte"/>
            <w:rFonts w:ascii="Tenorite" w:hAnsi="Tenorite"/>
            <w:sz w:val="20"/>
            <w:szCs w:val="20"/>
          </w:rPr>
          <w:t xml:space="preserve"> n°105</w:t>
        </w:r>
      </w:hyperlink>
      <w:r w:rsidR="00565DB7" w:rsidRPr="00A17957">
        <w:rPr>
          <w:rFonts w:ascii="Tenorite" w:hAnsi="Tenorite"/>
          <w:sz w:val="20"/>
          <w:szCs w:val="20"/>
        </w:rPr>
        <w:t xml:space="preserve"> – 08 février 2024, Plateforme de surveillance de la chaîne alimentaire</w:t>
      </w:r>
      <w:r w:rsidR="00565DB7" w:rsidRPr="00A17957">
        <w:rPr>
          <w:rFonts w:ascii="Tenorite" w:hAnsi="Tenorite"/>
          <w:sz w:val="20"/>
          <w:szCs w:val="20"/>
        </w:rPr>
        <w:br/>
      </w:r>
      <w:hyperlink r:id="rId51" w:history="1">
        <w:proofErr w:type="spellStart"/>
        <w:r w:rsidR="00565DB7" w:rsidRPr="00A17957">
          <w:rPr>
            <w:rStyle w:val="Lienhypertexte"/>
            <w:rFonts w:ascii="Tenorite" w:hAnsi="Tenorite"/>
            <w:sz w:val="20"/>
            <w:szCs w:val="20"/>
          </w:rPr>
          <w:t>BuSCA</w:t>
        </w:r>
        <w:proofErr w:type="spellEnd"/>
        <w:r w:rsidR="00565DB7" w:rsidRPr="00A17957">
          <w:rPr>
            <w:rStyle w:val="Lienhypertexte"/>
            <w:rFonts w:ascii="Tenorite" w:hAnsi="Tenorite"/>
            <w:sz w:val="20"/>
            <w:szCs w:val="20"/>
          </w:rPr>
          <w:t xml:space="preserve"> n°106</w:t>
        </w:r>
      </w:hyperlink>
      <w:r w:rsidR="00565DB7" w:rsidRPr="00A17957">
        <w:rPr>
          <w:rFonts w:ascii="Tenorite" w:hAnsi="Tenorite"/>
          <w:sz w:val="20"/>
          <w:szCs w:val="20"/>
        </w:rPr>
        <w:t xml:space="preserve"> – 22 février 2024, Plateforme de surveillance de la chaîne alimentaire</w:t>
      </w:r>
    </w:p>
    <w:p w14:paraId="4D330A85" w14:textId="13B9F5DA" w:rsidR="003B6166" w:rsidRDefault="003B6166" w:rsidP="00FC3058">
      <w:pPr>
        <w:shd w:val="clear" w:color="auto" w:fill="FFFFFF"/>
        <w:spacing w:after="0" w:line="240" w:lineRule="auto"/>
        <w:ind w:left="142"/>
        <w:jc w:val="both"/>
        <w:rPr>
          <w:rFonts w:ascii="Tenorite" w:hAnsi="Tenorite"/>
          <w:sz w:val="20"/>
          <w:szCs w:val="20"/>
        </w:rPr>
      </w:pPr>
    </w:p>
    <w:p w14:paraId="7E99CA51" w14:textId="2D4BBA33"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52" w:history="1">
        <w:r w:rsidR="00F3582E" w:rsidRPr="006A14AE">
          <w:rPr>
            <w:rStyle w:val="Lienhypertexte"/>
            <w:rFonts w:ascii="Tenorite" w:eastAsia="Times New Roman" w:hAnsi="Tenorite" w:cs="Times New Roman"/>
            <w:sz w:val="20"/>
            <w:szCs w:val="20"/>
            <w:lang w:eastAsia="fr-FR"/>
          </w:rPr>
          <w:t>Bulletin épidémiologique</w:t>
        </w:r>
      </w:hyperlink>
      <w:r w:rsidR="00F3582E" w:rsidRPr="006A14AE">
        <w:rPr>
          <w:rFonts w:ascii="Tenorite" w:eastAsia="Times New Roman" w:hAnsi="Tenorite" w:cs="Times New Roman"/>
          <w:color w:val="636363"/>
          <w:sz w:val="20"/>
          <w:szCs w:val="20"/>
          <w:lang w:eastAsia="fr-FR"/>
        </w:rPr>
        <w:t>, numéro 101, janvier 2024 (ANSES)</w:t>
      </w:r>
    </w:p>
    <w:p w14:paraId="04CC50FD"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195FB1E0" w14:textId="49245850" w:rsidR="001B42BB" w:rsidRPr="005F3EA3" w:rsidRDefault="002B7CB6" w:rsidP="003B616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Dangers biologiques /microbiologiques</w:t>
      </w:r>
    </w:p>
    <w:p w14:paraId="253AE3E0" w14:textId="77777777" w:rsidR="00F3582E" w:rsidRPr="006A14AE" w:rsidRDefault="00F3582E" w:rsidP="00FC3058">
      <w:pPr>
        <w:shd w:val="clear" w:color="auto" w:fill="FFFFFF"/>
        <w:spacing w:after="0" w:line="240" w:lineRule="auto"/>
        <w:ind w:left="142"/>
        <w:jc w:val="both"/>
        <w:rPr>
          <w:rStyle w:val="Lienhypertexte"/>
          <w:rFonts w:ascii="Tenorite" w:eastAsia="Times New Roman" w:hAnsi="Tenorite" w:cs="Times New Roman"/>
          <w:sz w:val="20"/>
          <w:szCs w:val="20"/>
          <w:lang w:eastAsia="fr-FR"/>
        </w:rPr>
      </w:pPr>
      <w:r w:rsidRPr="006A14AE">
        <w:rPr>
          <w:rFonts w:ascii="Tenorite" w:eastAsia="Times New Roman" w:hAnsi="Tenorite" w:cs="Times New Roman"/>
          <w:b/>
          <w:bCs/>
          <w:color w:val="636363"/>
          <w:sz w:val="20"/>
          <w:szCs w:val="20"/>
          <w:lang w:eastAsia="fr-FR"/>
        </w:rPr>
        <w:t>Instruction technique </w:t>
      </w:r>
      <w:hyperlink r:id="rId53" w:history="1">
        <w:r w:rsidRPr="006A14AE">
          <w:rPr>
            <w:rFonts w:ascii="Tenorite" w:eastAsia="Times New Roman" w:hAnsi="Tenorite" w:cs="Times New Roman"/>
            <w:color w:val="0088CC"/>
            <w:sz w:val="20"/>
            <w:szCs w:val="20"/>
            <w:u w:val="single"/>
            <w:lang w:eastAsia="fr-FR"/>
          </w:rPr>
          <w:t>DGAL/SDEIGIR/2024-26</w:t>
        </w:r>
      </w:hyperlink>
      <w:r w:rsidRPr="006A14AE">
        <w:rPr>
          <w:rFonts w:ascii="Tenorite" w:eastAsia="Times New Roman" w:hAnsi="Tenorite" w:cs="Times New Roman"/>
          <w:color w:val="636363"/>
          <w:sz w:val="20"/>
          <w:szCs w:val="20"/>
          <w:lang w:eastAsia="fr-FR"/>
        </w:rPr>
        <w:t xml:space="preserve"> du 11-01-2024-Campagne 2024- Dispositif PSPC -Modalités spécifiques pour la mise en œuvre de trois plans de surveillance concernant des </w:t>
      </w:r>
      <w:r w:rsidRPr="00565DB7">
        <w:rPr>
          <w:rFonts w:ascii="Tenorite" w:eastAsia="Times New Roman" w:hAnsi="Tenorite" w:cs="Times New Roman"/>
          <w:b/>
          <w:bCs/>
          <w:color w:val="636363"/>
          <w:sz w:val="20"/>
          <w:szCs w:val="20"/>
          <w:lang w:eastAsia="fr-FR"/>
        </w:rPr>
        <w:t>produits prêts à manger</w:t>
      </w:r>
      <w:r w:rsidRPr="006A14AE">
        <w:rPr>
          <w:rFonts w:ascii="Tenorite" w:eastAsia="Times New Roman" w:hAnsi="Tenorite" w:cs="Times New Roman"/>
          <w:color w:val="636363"/>
          <w:sz w:val="20"/>
          <w:szCs w:val="20"/>
          <w:lang w:eastAsia="fr-FR"/>
        </w:rPr>
        <w:t xml:space="preserve"> (PAM)-- contamination par </w:t>
      </w:r>
      <w:r w:rsidRPr="00565DB7">
        <w:rPr>
          <w:rFonts w:ascii="Tenorite" w:eastAsia="Times New Roman" w:hAnsi="Tenorite" w:cs="Times New Roman"/>
          <w:b/>
          <w:bCs/>
          <w:color w:val="636363"/>
          <w:sz w:val="20"/>
          <w:szCs w:val="20"/>
          <w:lang w:eastAsia="fr-FR"/>
        </w:rPr>
        <w:t>Listeria</w:t>
      </w:r>
      <w:r w:rsidRPr="006A14AE">
        <w:rPr>
          <w:rFonts w:ascii="Tenorite" w:eastAsia="Times New Roman" w:hAnsi="Tenorite" w:cs="Times New Roman"/>
          <w:color w:val="636363"/>
          <w:sz w:val="20"/>
          <w:szCs w:val="20"/>
          <w:lang w:eastAsia="fr-FR"/>
        </w:rPr>
        <w:t xml:space="preserve"> </w:t>
      </w:r>
      <w:proofErr w:type="spellStart"/>
      <w:r w:rsidRPr="006A14AE">
        <w:rPr>
          <w:rFonts w:ascii="Tenorite" w:eastAsia="Times New Roman" w:hAnsi="Tenorite" w:cs="Times New Roman"/>
          <w:color w:val="636363"/>
          <w:sz w:val="20"/>
          <w:szCs w:val="20"/>
          <w:lang w:eastAsia="fr-FR"/>
        </w:rPr>
        <w:t>monocytogenes</w:t>
      </w:r>
      <w:proofErr w:type="spellEnd"/>
      <w:r w:rsidRPr="006A14AE">
        <w:rPr>
          <w:rFonts w:ascii="Tenorite" w:eastAsia="Times New Roman" w:hAnsi="Tenorite" w:cs="Times New Roman"/>
          <w:color w:val="636363"/>
          <w:sz w:val="20"/>
          <w:szCs w:val="20"/>
          <w:lang w:eastAsia="fr-FR"/>
        </w:rPr>
        <w:t xml:space="preserve"> des produits de la pêche PAM à la distribution, contamination par Listeria </w:t>
      </w:r>
      <w:proofErr w:type="spellStart"/>
      <w:r w:rsidRPr="006A14AE">
        <w:rPr>
          <w:rFonts w:ascii="Tenorite" w:eastAsia="Times New Roman" w:hAnsi="Tenorite" w:cs="Times New Roman"/>
          <w:color w:val="636363"/>
          <w:sz w:val="20"/>
          <w:szCs w:val="20"/>
          <w:lang w:eastAsia="fr-FR"/>
        </w:rPr>
        <w:t>monocytogenes</w:t>
      </w:r>
      <w:proofErr w:type="spellEnd"/>
      <w:r w:rsidRPr="006A14AE">
        <w:rPr>
          <w:rFonts w:ascii="Tenorite" w:eastAsia="Times New Roman" w:hAnsi="Tenorite" w:cs="Times New Roman"/>
          <w:color w:val="636363"/>
          <w:sz w:val="20"/>
          <w:szCs w:val="20"/>
          <w:lang w:eastAsia="fr-FR"/>
        </w:rPr>
        <w:t xml:space="preserve"> et Salmonella des substituts végétaux de DAOA (denrée alimentaire d’origine animale) PAM à la </w:t>
      </w:r>
      <w:proofErr w:type="spellStart"/>
      <w:r w:rsidRPr="006A14AE">
        <w:rPr>
          <w:rFonts w:ascii="Tenorite" w:eastAsia="Times New Roman" w:hAnsi="Tenorite" w:cs="Times New Roman"/>
          <w:color w:val="636363"/>
          <w:sz w:val="20"/>
          <w:szCs w:val="20"/>
          <w:lang w:eastAsia="fr-FR"/>
        </w:rPr>
        <w:t>distribution,contamination</w:t>
      </w:r>
      <w:proofErr w:type="spellEnd"/>
      <w:r w:rsidRPr="006A14AE">
        <w:rPr>
          <w:rFonts w:ascii="Tenorite" w:eastAsia="Times New Roman" w:hAnsi="Tenorite" w:cs="Times New Roman"/>
          <w:color w:val="636363"/>
          <w:sz w:val="20"/>
          <w:szCs w:val="20"/>
          <w:lang w:eastAsia="fr-FR"/>
        </w:rPr>
        <w:t xml:space="preserve"> par Listeria </w:t>
      </w:r>
      <w:proofErr w:type="spellStart"/>
      <w:r w:rsidRPr="006A14AE">
        <w:rPr>
          <w:rFonts w:ascii="Tenorite" w:eastAsia="Times New Roman" w:hAnsi="Tenorite" w:cs="Times New Roman"/>
          <w:color w:val="636363"/>
          <w:sz w:val="20"/>
          <w:szCs w:val="20"/>
          <w:lang w:eastAsia="fr-FR"/>
        </w:rPr>
        <w:t>monocytogenes</w:t>
      </w:r>
      <w:proofErr w:type="spellEnd"/>
      <w:r w:rsidRPr="006A14AE">
        <w:rPr>
          <w:rFonts w:ascii="Tenorite" w:eastAsia="Times New Roman" w:hAnsi="Tenorite" w:cs="Times New Roman"/>
          <w:color w:val="636363"/>
          <w:sz w:val="20"/>
          <w:szCs w:val="20"/>
          <w:lang w:eastAsia="fr-FR"/>
        </w:rPr>
        <w:t xml:space="preserve"> et Salmonella des produits végétaux PAM à la distribution. (DGAL)</w:t>
      </w:r>
    </w:p>
    <w:p w14:paraId="50C5D0FD" w14:textId="77777777" w:rsidR="00565DB7" w:rsidRDefault="00565DB7" w:rsidP="00565DB7">
      <w:pPr>
        <w:adjustRightInd w:val="0"/>
        <w:spacing w:after="0" w:line="240" w:lineRule="auto"/>
        <w:ind w:left="142"/>
        <w:jc w:val="both"/>
      </w:pPr>
    </w:p>
    <w:p w14:paraId="32DCDA9B" w14:textId="098BBC5C" w:rsidR="00565DB7" w:rsidRPr="00A17957" w:rsidRDefault="00FA277D" w:rsidP="00565DB7">
      <w:pPr>
        <w:adjustRightInd w:val="0"/>
        <w:spacing w:after="0" w:line="240" w:lineRule="auto"/>
        <w:ind w:left="142"/>
        <w:jc w:val="both"/>
        <w:rPr>
          <w:rFonts w:ascii="Tenorite" w:eastAsia="Times New Roman" w:hAnsi="Tenorite" w:cs="Times New Roman"/>
          <w:b/>
          <w:bCs/>
          <w:color w:val="636363"/>
          <w:sz w:val="20"/>
          <w:szCs w:val="20"/>
          <w:lang w:eastAsia="fr-FR"/>
        </w:rPr>
      </w:pPr>
      <w:hyperlink r:id="rId54" w:history="1">
        <w:r w:rsidR="00565DB7" w:rsidRPr="00A17957">
          <w:rPr>
            <w:rFonts w:ascii="Tenorite" w:eastAsia="Times New Roman" w:hAnsi="Tenorite" w:cs="Times New Roman"/>
            <w:b/>
            <w:bCs/>
            <w:color w:val="0088CC"/>
            <w:sz w:val="20"/>
            <w:szCs w:val="20"/>
            <w:u w:val="single"/>
            <w:lang w:eastAsia="fr-FR"/>
          </w:rPr>
          <w:t>Rectificatif</w:t>
        </w:r>
      </w:hyperlink>
      <w:r w:rsidR="00565DB7" w:rsidRPr="00A17957">
        <w:rPr>
          <w:rFonts w:ascii="Tenorite" w:eastAsia="Times New Roman" w:hAnsi="Tenorite" w:cs="Times New Roman"/>
          <w:color w:val="636363"/>
          <w:sz w:val="20"/>
          <w:szCs w:val="20"/>
          <w:lang w:eastAsia="fr-FR"/>
        </w:rPr>
        <w:t xml:space="preserve"> du 12-02-2024 - Rectification de l'IT DGAL/SDEIGIR/2024-26 du 11/01/2024 relative à « Campagne 2024- Dispositif PSPC -Modalités spécifiques pour la mise en œuvre de trois plans de surveillance concernant des produits prêts à manger (PAM)-- contamination par </w:t>
      </w:r>
      <w:r w:rsidR="00565DB7" w:rsidRPr="00565DB7">
        <w:rPr>
          <w:rFonts w:ascii="Tenorite" w:eastAsia="Times New Roman" w:hAnsi="Tenorite" w:cs="Times New Roman"/>
          <w:b/>
          <w:bCs/>
          <w:color w:val="636363"/>
          <w:sz w:val="20"/>
          <w:szCs w:val="20"/>
          <w:lang w:eastAsia="fr-FR"/>
        </w:rPr>
        <w:t xml:space="preserve">Listeria </w:t>
      </w:r>
      <w:proofErr w:type="spellStart"/>
      <w:r w:rsidR="00565DB7" w:rsidRPr="00565DB7">
        <w:rPr>
          <w:rFonts w:ascii="Tenorite" w:eastAsia="Times New Roman" w:hAnsi="Tenorite" w:cs="Times New Roman"/>
          <w:b/>
          <w:bCs/>
          <w:color w:val="636363"/>
          <w:sz w:val="20"/>
          <w:szCs w:val="20"/>
          <w:lang w:eastAsia="fr-FR"/>
        </w:rPr>
        <w:t>monocytogenes</w:t>
      </w:r>
      <w:proofErr w:type="spellEnd"/>
      <w:r w:rsidR="00565DB7" w:rsidRPr="00A17957">
        <w:rPr>
          <w:rFonts w:ascii="Tenorite" w:eastAsia="Times New Roman" w:hAnsi="Tenorite" w:cs="Times New Roman"/>
          <w:color w:val="636363"/>
          <w:sz w:val="20"/>
          <w:szCs w:val="20"/>
          <w:lang w:eastAsia="fr-FR"/>
        </w:rPr>
        <w:t xml:space="preserve"> des produits de la pêche PAM à la distribution, contamination par Listeria </w:t>
      </w:r>
      <w:proofErr w:type="spellStart"/>
      <w:r w:rsidR="00565DB7" w:rsidRPr="00A17957">
        <w:rPr>
          <w:rFonts w:ascii="Tenorite" w:eastAsia="Times New Roman" w:hAnsi="Tenorite" w:cs="Times New Roman"/>
          <w:color w:val="636363"/>
          <w:sz w:val="20"/>
          <w:szCs w:val="20"/>
          <w:lang w:eastAsia="fr-FR"/>
        </w:rPr>
        <w:t>monocytogenes</w:t>
      </w:r>
      <w:proofErr w:type="spellEnd"/>
      <w:r w:rsidR="00565DB7" w:rsidRPr="00A17957">
        <w:rPr>
          <w:rFonts w:ascii="Tenorite" w:eastAsia="Times New Roman" w:hAnsi="Tenorite" w:cs="Times New Roman"/>
          <w:color w:val="636363"/>
          <w:sz w:val="20"/>
          <w:szCs w:val="20"/>
          <w:lang w:eastAsia="fr-FR"/>
        </w:rPr>
        <w:t xml:space="preserve"> et Salmonella des substituts végétaux de DAOA (denrée alimentaire d’origine animale) PAM à la </w:t>
      </w:r>
      <w:proofErr w:type="spellStart"/>
      <w:r w:rsidR="00565DB7" w:rsidRPr="00A17957">
        <w:rPr>
          <w:rFonts w:ascii="Tenorite" w:eastAsia="Times New Roman" w:hAnsi="Tenorite" w:cs="Times New Roman"/>
          <w:color w:val="636363"/>
          <w:sz w:val="20"/>
          <w:szCs w:val="20"/>
          <w:lang w:eastAsia="fr-FR"/>
        </w:rPr>
        <w:t>distribution,contamination</w:t>
      </w:r>
      <w:proofErr w:type="spellEnd"/>
      <w:r w:rsidR="00565DB7" w:rsidRPr="00A17957">
        <w:rPr>
          <w:rFonts w:ascii="Tenorite" w:eastAsia="Times New Roman" w:hAnsi="Tenorite" w:cs="Times New Roman"/>
          <w:color w:val="636363"/>
          <w:sz w:val="20"/>
          <w:szCs w:val="20"/>
          <w:lang w:eastAsia="fr-FR"/>
        </w:rPr>
        <w:t xml:space="preserve"> par Listeria </w:t>
      </w:r>
      <w:proofErr w:type="spellStart"/>
      <w:r w:rsidR="00565DB7" w:rsidRPr="00A17957">
        <w:rPr>
          <w:rFonts w:ascii="Tenorite" w:eastAsia="Times New Roman" w:hAnsi="Tenorite" w:cs="Times New Roman"/>
          <w:color w:val="636363"/>
          <w:sz w:val="20"/>
          <w:szCs w:val="20"/>
          <w:lang w:eastAsia="fr-FR"/>
        </w:rPr>
        <w:t>monocytogenes</w:t>
      </w:r>
      <w:proofErr w:type="spellEnd"/>
      <w:r w:rsidR="00565DB7" w:rsidRPr="00A17957">
        <w:rPr>
          <w:rFonts w:ascii="Tenorite" w:eastAsia="Times New Roman" w:hAnsi="Tenorite" w:cs="Times New Roman"/>
          <w:color w:val="636363"/>
          <w:sz w:val="20"/>
          <w:szCs w:val="20"/>
          <w:lang w:eastAsia="fr-FR"/>
        </w:rPr>
        <w:t xml:space="preserve"> et Salmonella des produits végétaux PAM à la distribution » (DGAL)</w:t>
      </w:r>
      <w:r w:rsidR="00565DB7" w:rsidRPr="00A17957">
        <w:rPr>
          <w:rFonts w:ascii="Tenorite" w:eastAsia="Times New Roman" w:hAnsi="Tenorite" w:cs="Times New Roman"/>
          <w:color w:val="636363"/>
          <w:sz w:val="20"/>
          <w:szCs w:val="20"/>
          <w:lang w:eastAsia="fr-FR"/>
        </w:rPr>
        <w:br/>
      </w:r>
    </w:p>
    <w:p w14:paraId="61E556A7" w14:textId="77777777" w:rsidR="00565DB7" w:rsidRPr="00A17957" w:rsidRDefault="00565DB7" w:rsidP="00565DB7">
      <w:pPr>
        <w:shd w:val="clear" w:color="auto" w:fill="FFFFFF"/>
        <w:spacing w:after="0" w:line="240" w:lineRule="auto"/>
        <w:ind w:left="142"/>
        <w:jc w:val="both"/>
        <w:rPr>
          <w:rFonts w:ascii="Tenorite" w:hAnsi="Tenorite"/>
          <w:color w:val="636363"/>
          <w:sz w:val="20"/>
          <w:szCs w:val="20"/>
        </w:rPr>
      </w:pPr>
      <w:r w:rsidRPr="00A17957">
        <w:rPr>
          <w:rFonts w:ascii="Tenorite" w:eastAsia="Times New Roman" w:hAnsi="Tenorite" w:cs="Times New Roman"/>
          <w:b/>
          <w:bCs/>
          <w:color w:val="636363"/>
          <w:sz w:val="20"/>
          <w:szCs w:val="20"/>
          <w:lang w:eastAsia="fr-FR"/>
        </w:rPr>
        <w:t>Instruction technique </w:t>
      </w:r>
      <w:hyperlink r:id="rId55" w:history="1">
        <w:r w:rsidRPr="00A17957">
          <w:rPr>
            <w:rFonts w:ascii="Tenorite" w:eastAsia="Times New Roman" w:hAnsi="Tenorite" w:cs="Times New Roman"/>
            <w:color w:val="0088CC"/>
            <w:sz w:val="20"/>
            <w:szCs w:val="20"/>
            <w:u w:val="single"/>
            <w:lang w:eastAsia="fr-FR"/>
          </w:rPr>
          <w:t>DGAL/MUS/2024-81</w:t>
        </w:r>
      </w:hyperlink>
      <w:r w:rsidRPr="00A17957">
        <w:rPr>
          <w:rFonts w:ascii="Tenorite" w:eastAsia="Times New Roman" w:hAnsi="Tenorite" w:cs="Times New Roman"/>
          <w:color w:val="636363"/>
          <w:sz w:val="20"/>
          <w:szCs w:val="20"/>
          <w:lang w:eastAsia="fr-FR"/>
        </w:rPr>
        <w:t xml:space="preserve"> du 15-02-2024 - Révision du critère de sécurité non réglementaire relatif aux souches </w:t>
      </w:r>
      <w:r w:rsidRPr="00565DB7">
        <w:rPr>
          <w:rFonts w:ascii="Tenorite" w:eastAsia="Times New Roman" w:hAnsi="Tenorite" w:cs="Times New Roman"/>
          <w:b/>
          <w:bCs/>
          <w:color w:val="636363"/>
          <w:sz w:val="20"/>
          <w:szCs w:val="20"/>
          <w:lang w:eastAsia="fr-FR"/>
        </w:rPr>
        <w:t>Escherichia coli hautement pathogènes</w:t>
      </w:r>
      <w:r w:rsidRPr="00A17957">
        <w:rPr>
          <w:rFonts w:ascii="Tenorite" w:eastAsia="Times New Roman" w:hAnsi="Tenorite" w:cs="Times New Roman"/>
          <w:color w:val="636363"/>
          <w:sz w:val="20"/>
          <w:szCs w:val="20"/>
          <w:lang w:eastAsia="fr-FR"/>
        </w:rPr>
        <w:t xml:space="preserve"> (annexes X et XIII) du Guide d’aide à la gestion des alertes d'origine alimentaire à l’usage des exploitants du secteur alimentaire et de l’administration (</w:t>
      </w:r>
      <w:proofErr w:type="spellStart"/>
      <w:r w:rsidRPr="00A17957">
        <w:rPr>
          <w:rFonts w:ascii="Tenorite" w:eastAsia="Times New Roman" w:hAnsi="Tenorite" w:cs="Times New Roman"/>
          <w:color w:val="636363"/>
          <w:sz w:val="20"/>
          <w:szCs w:val="20"/>
          <w:lang w:eastAsia="fr-FR"/>
        </w:rPr>
        <w:t>DGAL</w:t>
      </w:r>
      <w:hyperlink r:id="rId56" w:history="1">
        <w:r w:rsidRPr="00A17957">
          <w:rPr>
            <w:rStyle w:val="Lienhypertexte"/>
            <w:rFonts w:ascii="Tenorite" w:hAnsi="Tenorite"/>
            <w:b/>
            <w:bCs/>
            <w:color w:val="0088CC"/>
            <w:sz w:val="20"/>
            <w:szCs w:val="20"/>
          </w:rPr>
          <w:t>Rectificatif</w:t>
        </w:r>
        <w:proofErr w:type="spellEnd"/>
      </w:hyperlink>
      <w:r w:rsidRPr="00A17957">
        <w:rPr>
          <w:rFonts w:ascii="Tenorite" w:hAnsi="Tenorite"/>
          <w:color w:val="636363"/>
          <w:sz w:val="20"/>
          <w:szCs w:val="20"/>
        </w:rPr>
        <w:t xml:space="preserve"> du 21-02-2024 - Plans de surveillance et plan exploratoire de la contamination de certaines denrées alimentaires d'origine animale et végétale par les </w:t>
      </w:r>
      <w:r w:rsidRPr="00565DB7">
        <w:rPr>
          <w:rFonts w:ascii="Tenorite" w:hAnsi="Tenorite"/>
          <w:b/>
          <w:bCs/>
          <w:color w:val="636363"/>
          <w:sz w:val="20"/>
          <w:szCs w:val="20"/>
        </w:rPr>
        <w:t xml:space="preserve">Escherichia coli producteurs de </w:t>
      </w:r>
      <w:proofErr w:type="spellStart"/>
      <w:r w:rsidRPr="00565DB7">
        <w:rPr>
          <w:rFonts w:ascii="Tenorite" w:hAnsi="Tenorite"/>
          <w:b/>
          <w:bCs/>
          <w:color w:val="636363"/>
          <w:sz w:val="20"/>
          <w:szCs w:val="20"/>
        </w:rPr>
        <w:t>Shigatoxines</w:t>
      </w:r>
      <w:proofErr w:type="spellEnd"/>
      <w:r w:rsidRPr="00A17957">
        <w:rPr>
          <w:rFonts w:ascii="Tenorite" w:hAnsi="Tenorite"/>
          <w:color w:val="636363"/>
          <w:sz w:val="20"/>
          <w:szCs w:val="20"/>
        </w:rPr>
        <w:t xml:space="preserve"> - Dispositif PSPC -Campagne 2024 (DGAL)</w:t>
      </w:r>
    </w:p>
    <w:p w14:paraId="363A4206" w14:textId="77777777" w:rsidR="00565DB7" w:rsidRPr="00A17957" w:rsidRDefault="00565DB7" w:rsidP="00565DB7">
      <w:pPr>
        <w:shd w:val="clear" w:color="auto" w:fill="FFFFFF"/>
        <w:spacing w:after="0" w:line="240" w:lineRule="auto"/>
        <w:ind w:left="142"/>
        <w:jc w:val="both"/>
        <w:rPr>
          <w:rFonts w:ascii="Tenorite" w:hAnsi="Tenorite"/>
          <w:sz w:val="20"/>
          <w:szCs w:val="20"/>
        </w:rPr>
      </w:pPr>
      <w:r w:rsidRPr="00A17957">
        <w:rPr>
          <w:rFonts w:ascii="Tenorite" w:hAnsi="Tenorite"/>
          <w:sz w:val="20"/>
          <w:szCs w:val="20"/>
        </w:rPr>
        <w:t xml:space="preserve">Newsletter </w:t>
      </w:r>
      <w:hyperlink r:id="rId57" w:history="1">
        <w:r w:rsidRPr="00A17957">
          <w:rPr>
            <w:rStyle w:val="Lienhypertexte"/>
            <w:rFonts w:ascii="Tenorite" w:hAnsi="Tenorite"/>
            <w:sz w:val="20"/>
            <w:szCs w:val="20"/>
          </w:rPr>
          <w:t>Janvier 2024</w:t>
        </w:r>
      </w:hyperlink>
      <w:r w:rsidRPr="00A17957">
        <w:rPr>
          <w:rFonts w:ascii="Tenorite" w:hAnsi="Tenorite"/>
          <w:sz w:val="20"/>
          <w:szCs w:val="20"/>
        </w:rPr>
        <w:t>, Fraudes alimentaires, Commission européenne</w:t>
      </w:r>
    </w:p>
    <w:p w14:paraId="0C3AEC1A" w14:textId="7403B598" w:rsidR="00565DB7" w:rsidRDefault="00565DB7" w:rsidP="00565DB7">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7D1944E0" w14:textId="3A2781E9" w:rsidR="001B42BB" w:rsidRPr="005F3EA3" w:rsidRDefault="002B7CB6" w:rsidP="003B616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Fraudes (non exhaustif)</w:t>
      </w:r>
    </w:p>
    <w:p w14:paraId="5510EB44" w14:textId="77777777" w:rsidR="00F3582E" w:rsidRDefault="00F3582E" w:rsidP="00FC3058">
      <w:pPr>
        <w:adjustRightInd w:val="0"/>
        <w:spacing w:after="0" w:line="240" w:lineRule="auto"/>
        <w:ind w:left="142"/>
        <w:jc w:val="both"/>
        <w:rPr>
          <w:rFonts w:ascii="Tenorite" w:eastAsia="Times New Roman" w:hAnsi="Tenorite" w:cs="Times New Roman"/>
          <w:color w:val="636363"/>
          <w:sz w:val="20"/>
          <w:szCs w:val="20"/>
          <w:lang w:eastAsia="fr-FR"/>
        </w:rPr>
      </w:pPr>
      <w:r w:rsidRPr="003B6166">
        <w:rPr>
          <w:rFonts w:ascii="Tenorite" w:eastAsia="Times New Roman" w:hAnsi="Tenorite" w:cs="Times New Roman"/>
          <w:color w:val="636363"/>
          <w:sz w:val="20"/>
          <w:szCs w:val="20"/>
          <w:lang w:eastAsia="fr-FR"/>
        </w:rPr>
        <w:t>Newsletter</w:t>
      </w:r>
      <w:r w:rsidRPr="006A14AE">
        <w:rPr>
          <w:rFonts w:ascii="Tenorite" w:hAnsi="Tenorite"/>
          <w:sz w:val="20"/>
          <w:szCs w:val="20"/>
        </w:rPr>
        <w:t xml:space="preserve"> </w:t>
      </w:r>
      <w:hyperlink r:id="rId58" w:history="1">
        <w:r w:rsidRPr="006A14AE">
          <w:rPr>
            <w:rStyle w:val="Lienhypertexte"/>
            <w:rFonts w:ascii="Tenorite" w:hAnsi="Tenorite"/>
            <w:sz w:val="20"/>
            <w:szCs w:val="20"/>
          </w:rPr>
          <w:t>Décembre 2023</w:t>
        </w:r>
      </w:hyperlink>
      <w:r w:rsidRPr="006A14AE">
        <w:rPr>
          <w:rFonts w:ascii="Tenorite" w:hAnsi="Tenorite"/>
          <w:sz w:val="20"/>
          <w:szCs w:val="20"/>
        </w:rPr>
        <w:t xml:space="preserve">, </w:t>
      </w:r>
      <w:r w:rsidRPr="003B6166">
        <w:rPr>
          <w:rFonts w:ascii="Tenorite" w:eastAsia="Times New Roman" w:hAnsi="Tenorite" w:cs="Times New Roman"/>
          <w:color w:val="636363"/>
          <w:sz w:val="20"/>
          <w:szCs w:val="20"/>
          <w:lang w:eastAsia="fr-FR"/>
        </w:rPr>
        <w:t>Fraudes alimentaires, Commission européenne</w:t>
      </w:r>
    </w:p>
    <w:p w14:paraId="7F38C8A1" w14:textId="6A87B26E" w:rsidR="00565DB7" w:rsidRDefault="00565DB7" w:rsidP="00565DB7">
      <w:pPr>
        <w:adjustRightInd w:val="0"/>
        <w:spacing w:after="0" w:line="240" w:lineRule="auto"/>
        <w:ind w:left="142"/>
        <w:jc w:val="both"/>
        <w:rPr>
          <w:rFonts w:ascii="Tenorite" w:eastAsia="Times New Roman" w:hAnsi="Tenorite" w:cs="Times New Roman"/>
          <w:color w:val="636363"/>
          <w:sz w:val="20"/>
          <w:szCs w:val="20"/>
          <w:lang w:eastAsia="fr-FR"/>
        </w:rPr>
      </w:pPr>
      <w:r w:rsidRPr="003B6166">
        <w:rPr>
          <w:rFonts w:ascii="Tenorite" w:eastAsia="Times New Roman" w:hAnsi="Tenorite" w:cs="Times New Roman"/>
          <w:color w:val="636363"/>
          <w:sz w:val="20"/>
          <w:szCs w:val="20"/>
          <w:lang w:eastAsia="fr-FR"/>
        </w:rPr>
        <w:t>Newslett</w:t>
      </w:r>
      <w:r>
        <w:rPr>
          <w:rFonts w:ascii="Tenorite" w:eastAsia="Times New Roman" w:hAnsi="Tenorite" w:cs="Times New Roman"/>
          <w:color w:val="636363"/>
          <w:sz w:val="20"/>
          <w:szCs w:val="20"/>
          <w:lang w:eastAsia="fr-FR"/>
        </w:rPr>
        <w:t xml:space="preserve">er </w:t>
      </w:r>
      <w:hyperlink r:id="rId59" w:history="1">
        <w:r w:rsidRPr="00565DB7">
          <w:rPr>
            <w:rStyle w:val="Lienhypertexte"/>
            <w:rFonts w:ascii="Tenorite" w:eastAsia="Times New Roman" w:hAnsi="Tenorite" w:cs="Times New Roman"/>
            <w:sz w:val="20"/>
            <w:szCs w:val="20"/>
            <w:lang w:eastAsia="fr-FR"/>
          </w:rPr>
          <w:t>Janvier 2024</w:t>
        </w:r>
      </w:hyperlink>
      <w:r>
        <w:rPr>
          <w:rFonts w:ascii="Tenorite" w:eastAsia="Times New Roman" w:hAnsi="Tenorite" w:cs="Times New Roman"/>
          <w:color w:val="636363"/>
          <w:sz w:val="20"/>
          <w:szCs w:val="20"/>
          <w:lang w:eastAsia="fr-FR"/>
        </w:rPr>
        <w:t>,</w:t>
      </w:r>
      <w:r w:rsidRPr="006A14AE">
        <w:rPr>
          <w:rFonts w:ascii="Tenorite" w:hAnsi="Tenorite"/>
          <w:sz w:val="20"/>
          <w:szCs w:val="20"/>
        </w:rPr>
        <w:t xml:space="preserve"> </w:t>
      </w:r>
      <w:r w:rsidRPr="003B6166">
        <w:rPr>
          <w:rFonts w:ascii="Tenorite" w:eastAsia="Times New Roman" w:hAnsi="Tenorite" w:cs="Times New Roman"/>
          <w:color w:val="636363"/>
          <w:sz w:val="20"/>
          <w:szCs w:val="20"/>
          <w:lang w:eastAsia="fr-FR"/>
        </w:rPr>
        <w:t>Fraudes alimentaires, Commission européenne</w:t>
      </w:r>
    </w:p>
    <w:p w14:paraId="25B990FA" w14:textId="77777777" w:rsidR="00565DB7" w:rsidRPr="003B6166" w:rsidRDefault="00565DB7" w:rsidP="00FC3058">
      <w:pPr>
        <w:adjustRightInd w:val="0"/>
        <w:spacing w:after="0" w:line="240" w:lineRule="auto"/>
        <w:ind w:left="142"/>
        <w:jc w:val="both"/>
        <w:rPr>
          <w:rFonts w:ascii="Tenorite" w:eastAsia="Times New Roman" w:hAnsi="Tenorite" w:cs="Times New Roman"/>
          <w:color w:val="636363"/>
          <w:sz w:val="20"/>
          <w:szCs w:val="20"/>
          <w:lang w:eastAsia="fr-FR"/>
        </w:rPr>
      </w:pPr>
    </w:p>
    <w:p w14:paraId="74F66A61" w14:textId="34A284B1" w:rsidR="003B6166" w:rsidRDefault="003B6166" w:rsidP="003B616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Hygiène et GBPH</w:t>
      </w:r>
    </w:p>
    <w:p w14:paraId="66C1FAAF" w14:textId="77777777" w:rsidR="001B4703" w:rsidRPr="00565DB7" w:rsidRDefault="00FA277D" w:rsidP="00565DB7">
      <w:pPr>
        <w:pStyle w:val="Textebrut"/>
        <w:ind w:left="142"/>
        <w:jc w:val="both"/>
        <w:rPr>
          <w:rFonts w:ascii="Tenorite" w:hAnsi="Tenorite"/>
          <w:sz w:val="20"/>
          <w:szCs w:val="20"/>
        </w:rPr>
      </w:pPr>
      <w:hyperlink r:id="rId60" w:history="1">
        <w:r w:rsidR="001B4703" w:rsidRPr="00565DB7">
          <w:rPr>
            <w:rStyle w:val="Lienhypertexte"/>
            <w:rFonts w:ascii="Tenorite" w:hAnsi="Tenorite"/>
            <w:sz w:val="20"/>
            <w:szCs w:val="20"/>
          </w:rPr>
          <w:t>Arrêté</w:t>
        </w:r>
      </w:hyperlink>
      <w:r w:rsidR="001B4703" w:rsidRPr="00565DB7">
        <w:rPr>
          <w:rFonts w:ascii="Tenorite" w:hAnsi="Tenorite"/>
          <w:sz w:val="20"/>
          <w:szCs w:val="20"/>
        </w:rPr>
        <w:t xml:space="preserve"> du 12 février 2024 relatif au cahier des charges de la </w:t>
      </w:r>
      <w:r w:rsidR="001B4703" w:rsidRPr="00565DB7">
        <w:rPr>
          <w:rFonts w:ascii="Tenorite" w:hAnsi="Tenorite"/>
          <w:b/>
          <w:bCs/>
          <w:sz w:val="20"/>
          <w:szCs w:val="20"/>
        </w:rPr>
        <w:t>formation spécifique en matière d'hygiène alimentaire</w:t>
      </w:r>
      <w:r w:rsidR="001B4703" w:rsidRPr="00565DB7">
        <w:rPr>
          <w:rFonts w:ascii="Tenorite" w:hAnsi="Tenorite"/>
          <w:sz w:val="20"/>
          <w:szCs w:val="20"/>
        </w:rPr>
        <w:t xml:space="preserve"> adaptée à l'activité des établissements de </w:t>
      </w:r>
      <w:r w:rsidR="001B4703" w:rsidRPr="00565DB7">
        <w:rPr>
          <w:rFonts w:ascii="Tenorite" w:hAnsi="Tenorite"/>
          <w:b/>
          <w:bCs/>
          <w:sz w:val="20"/>
          <w:szCs w:val="20"/>
        </w:rPr>
        <w:t>restauration</w:t>
      </w:r>
      <w:r w:rsidR="001B4703" w:rsidRPr="00565DB7">
        <w:rPr>
          <w:rFonts w:ascii="Tenorite" w:hAnsi="Tenorite"/>
          <w:sz w:val="20"/>
          <w:szCs w:val="20"/>
        </w:rPr>
        <w:t xml:space="preserve"> commerciale (JORF 21/02/2024)</w:t>
      </w:r>
    </w:p>
    <w:p w14:paraId="5B9B1002" w14:textId="77777777" w:rsidR="001B4703" w:rsidRPr="005F3EA3" w:rsidRDefault="001B4703" w:rsidP="003B6166">
      <w:pPr>
        <w:spacing w:after="0" w:line="240" w:lineRule="auto"/>
        <w:ind w:left="284" w:hanging="142"/>
        <w:rPr>
          <w:rFonts w:ascii="Tenorite" w:hAnsi="Tenorite"/>
          <w:color w:val="C45911" w:themeColor="accent2" w:themeShade="BF"/>
          <w:sz w:val="20"/>
        </w:rPr>
      </w:pPr>
    </w:p>
    <w:p w14:paraId="279B3CF6"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lastRenderedPageBreak/>
        <w:t>INGREDIENTS ET NOUVEAUX INGREDIENTS</w:t>
      </w:r>
      <w:r w:rsidRPr="005F3EA3">
        <w:rPr>
          <w:rFonts w:ascii="Tenorite" w:hAnsi="Tenorite"/>
          <w:b/>
          <w:color w:val="833C0B" w:themeColor="accent2" w:themeShade="80"/>
          <w:sz w:val="24"/>
        </w:rPr>
        <w:tab/>
      </w:r>
    </w:p>
    <w:p w14:paraId="097E79EB" w14:textId="58F19811" w:rsidR="002B7CB6" w:rsidRDefault="000F6A32" w:rsidP="000F6A32">
      <w:pPr>
        <w:spacing w:after="0" w:line="240" w:lineRule="auto"/>
        <w:ind w:left="142"/>
        <w:rPr>
          <w:rFonts w:ascii="Tenorite" w:hAnsi="Tenorite"/>
          <w:b/>
        </w:rPr>
      </w:pPr>
      <w:r>
        <w:rPr>
          <w:rFonts w:ascii="Tenorite" w:hAnsi="Tenorite"/>
          <w:b/>
        </w:rPr>
        <w:t>/</w:t>
      </w:r>
    </w:p>
    <w:p w14:paraId="57B9C2B2" w14:textId="77777777" w:rsidR="000F6A32" w:rsidRPr="005F3EA3" w:rsidRDefault="000F6A32" w:rsidP="00FC3058">
      <w:pPr>
        <w:spacing w:after="0" w:line="240" w:lineRule="auto"/>
        <w:ind w:left="142" w:hanging="142"/>
        <w:rPr>
          <w:rFonts w:ascii="Tenorite" w:hAnsi="Tenorite"/>
          <w:b/>
        </w:rPr>
      </w:pPr>
    </w:p>
    <w:p w14:paraId="5417E9F6"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MARCHES (importation, modalités de commercialisation)</w:t>
      </w:r>
    </w:p>
    <w:p w14:paraId="2BAD1267"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61" w:history="1">
        <w:r w:rsidR="00F3582E" w:rsidRPr="006A14AE">
          <w:rPr>
            <w:rStyle w:val="Lienhypertexte"/>
            <w:rFonts w:ascii="Tenorite" w:eastAsia="Times New Roman" w:hAnsi="Tenorite" w:cs="Times New Roman"/>
            <w:sz w:val="20"/>
            <w:szCs w:val="20"/>
            <w:lang w:eastAsia="fr-FR"/>
          </w:rPr>
          <w:t>Rectificatif</w:t>
        </w:r>
      </w:hyperlink>
      <w:r w:rsidR="00F3582E" w:rsidRPr="006A14AE">
        <w:rPr>
          <w:rFonts w:ascii="Tenorite" w:eastAsia="Times New Roman" w:hAnsi="Tenorite" w:cs="Times New Roman"/>
          <w:color w:val="636363"/>
          <w:sz w:val="20"/>
          <w:szCs w:val="20"/>
          <w:lang w:eastAsia="fr-FR"/>
        </w:rPr>
        <w:t xml:space="preserve"> au règlement d’exécution (UE) 2024/286 de la Commission du 16 janvier 2024 modifiant le règlement d’exécution (UE) 2019/1793 relatif au </w:t>
      </w:r>
      <w:r w:rsidR="00F3582E" w:rsidRPr="00F3582E">
        <w:rPr>
          <w:rFonts w:ascii="Tenorite" w:eastAsia="Times New Roman" w:hAnsi="Tenorite" w:cs="Times New Roman"/>
          <w:b/>
          <w:bCs/>
          <w:color w:val="636363"/>
          <w:sz w:val="20"/>
          <w:szCs w:val="20"/>
          <w:lang w:eastAsia="fr-FR"/>
        </w:rPr>
        <w:t>renforcement temporaire des contrôles officiels et aux mesures d’urgence</w:t>
      </w:r>
      <w:r w:rsidR="00F3582E" w:rsidRPr="006A14AE">
        <w:rPr>
          <w:rFonts w:ascii="Tenorite" w:eastAsia="Times New Roman" w:hAnsi="Tenorite" w:cs="Times New Roman"/>
          <w:color w:val="636363"/>
          <w:sz w:val="20"/>
          <w:szCs w:val="20"/>
          <w:lang w:eastAsia="fr-FR"/>
        </w:rPr>
        <w:t xml:space="preserve"> régissant l’entrée dans l’Union de certains biens provenant de certains pays tiers, mettant en œuvre les règlements (UE) 2017/625 et (CE) no 178/2002 du Parlement européen et du Conseil (JOUE 23/01/2024)</w:t>
      </w:r>
    </w:p>
    <w:p w14:paraId="634F32DD"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3ADF80E"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62"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d’exécution (UE) 2024/286 de la Commission du 16 janvier 2024 modifiant le règlement d’exécution (UE) 2019/1793 relatif au </w:t>
      </w:r>
      <w:r w:rsidR="00F3582E" w:rsidRPr="00F3582E">
        <w:rPr>
          <w:rFonts w:ascii="Tenorite" w:eastAsia="Times New Roman" w:hAnsi="Tenorite" w:cs="Times New Roman"/>
          <w:b/>
          <w:bCs/>
          <w:color w:val="636363"/>
          <w:sz w:val="20"/>
          <w:szCs w:val="20"/>
          <w:lang w:eastAsia="fr-FR"/>
        </w:rPr>
        <w:t>renforcement temporaire des contrôles officiels et aux mesures d’urgence</w:t>
      </w:r>
      <w:r w:rsidR="00F3582E" w:rsidRPr="006A14AE">
        <w:rPr>
          <w:rFonts w:ascii="Tenorite" w:eastAsia="Times New Roman" w:hAnsi="Tenorite" w:cs="Times New Roman"/>
          <w:color w:val="636363"/>
          <w:sz w:val="20"/>
          <w:szCs w:val="20"/>
          <w:lang w:eastAsia="fr-FR"/>
        </w:rPr>
        <w:t xml:space="preserve"> régissant l’entrée dans l’Union de certains biens provenant de certains pays tiers, mettant en œuvre les règlements (UE) 2017/625 et (CE) no 178/2002 du Parlement européen et du Conseil (JOUE 17/01/2024)</w:t>
      </w:r>
    </w:p>
    <w:p w14:paraId="0F227AFA" w14:textId="77777777" w:rsidR="003B6166" w:rsidRPr="006A14AE" w:rsidRDefault="003B6166"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224C27B7" w14:textId="77777777" w:rsidR="00F3582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63" w:history="1">
        <w:r w:rsidR="00F3582E" w:rsidRPr="006A14AE">
          <w:rPr>
            <w:rStyle w:val="Lienhypertexte"/>
            <w:rFonts w:ascii="Tenorite" w:eastAsia="Times New Roman" w:hAnsi="Tenorite" w:cs="Times New Roman"/>
            <w:sz w:val="20"/>
            <w:szCs w:val="20"/>
            <w:lang w:eastAsia="fr-FR"/>
          </w:rPr>
          <w:t>Règlement</w:t>
        </w:r>
      </w:hyperlink>
      <w:r w:rsidR="00F3582E" w:rsidRPr="006A14AE">
        <w:rPr>
          <w:rFonts w:ascii="Tenorite" w:eastAsia="Times New Roman" w:hAnsi="Tenorite" w:cs="Times New Roman"/>
          <w:color w:val="636363"/>
          <w:sz w:val="20"/>
          <w:szCs w:val="20"/>
          <w:lang w:eastAsia="fr-FR"/>
        </w:rPr>
        <w:t xml:space="preserve"> d’exécution (UE) 2024/256 de la Commission du 17 janvier 2024 modifiant le règlement d’exécution (UE) 2020/1158 relatif aux </w:t>
      </w:r>
      <w:r w:rsidR="00F3582E" w:rsidRPr="00F3582E">
        <w:rPr>
          <w:rFonts w:ascii="Tenorite" w:eastAsia="Times New Roman" w:hAnsi="Tenorite" w:cs="Times New Roman"/>
          <w:b/>
          <w:bCs/>
          <w:color w:val="636363"/>
          <w:sz w:val="20"/>
          <w:szCs w:val="20"/>
          <w:lang w:eastAsia="fr-FR"/>
        </w:rPr>
        <w:t xml:space="preserve">conditions d’importation de denrées alimentaires et d’aliments pour animaux </w:t>
      </w:r>
      <w:r w:rsidR="00F3582E" w:rsidRPr="006A14AE">
        <w:rPr>
          <w:rFonts w:ascii="Tenorite" w:eastAsia="Times New Roman" w:hAnsi="Tenorite" w:cs="Times New Roman"/>
          <w:color w:val="636363"/>
          <w:sz w:val="20"/>
          <w:szCs w:val="20"/>
          <w:lang w:eastAsia="fr-FR"/>
        </w:rPr>
        <w:t xml:space="preserve">originaires des pays tiers à la suite de l’accident survenu à la centrale nucléaire de </w:t>
      </w:r>
      <w:r w:rsidR="00F3582E" w:rsidRPr="00F3582E">
        <w:rPr>
          <w:rFonts w:ascii="Tenorite" w:eastAsia="Times New Roman" w:hAnsi="Tenorite" w:cs="Times New Roman"/>
          <w:b/>
          <w:bCs/>
          <w:color w:val="636363"/>
          <w:sz w:val="20"/>
          <w:szCs w:val="20"/>
          <w:lang w:eastAsia="fr-FR"/>
        </w:rPr>
        <w:t>Tchernobyl</w:t>
      </w:r>
      <w:r w:rsidR="00F3582E" w:rsidRPr="006A14AE">
        <w:rPr>
          <w:rFonts w:ascii="Tenorite" w:eastAsia="Times New Roman" w:hAnsi="Tenorite" w:cs="Times New Roman"/>
          <w:color w:val="636363"/>
          <w:sz w:val="20"/>
          <w:szCs w:val="20"/>
          <w:lang w:eastAsia="fr-FR"/>
        </w:rPr>
        <w:t xml:space="preserve"> (JOUE 18/01/2024)</w:t>
      </w:r>
    </w:p>
    <w:p w14:paraId="068E2CA5" w14:textId="77777777" w:rsidR="005C29F9" w:rsidRDefault="005C29F9"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6B05368" w14:textId="7982645E" w:rsidR="005C29F9" w:rsidRDefault="00FA277D" w:rsidP="000F6A32">
      <w:pPr>
        <w:pStyle w:val="Textebrut"/>
        <w:ind w:left="142"/>
        <w:jc w:val="both"/>
        <w:rPr>
          <w:rFonts w:ascii="Tenorite" w:hAnsi="Tenorite"/>
          <w:sz w:val="20"/>
          <w:szCs w:val="20"/>
        </w:rPr>
      </w:pPr>
      <w:hyperlink r:id="rId64" w:history="1">
        <w:r w:rsidR="005C29F9" w:rsidRPr="000F6A32">
          <w:rPr>
            <w:rStyle w:val="Lienhypertexte"/>
            <w:rFonts w:ascii="Tenorite" w:hAnsi="Tenorite"/>
            <w:sz w:val="20"/>
            <w:szCs w:val="20"/>
          </w:rPr>
          <w:t>Arrêté</w:t>
        </w:r>
      </w:hyperlink>
      <w:r w:rsidR="005C29F9" w:rsidRPr="000F6A32">
        <w:rPr>
          <w:rFonts w:ascii="Tenorite" w:hAnsi="Tenorite"/>
          <w:sz w:val="20"/>
          <w:szCs w:val="20"/>
        </w:rPr>
        <w:t xml:space="preserve"> du 15 février 2024 modifiant l'arrêté du 31 juillet 2023 fixant la liste des produits agricoles et alimentaires pour lesquels le I de l'article L. </w:t>
      </w:r>
      <w:r w:rsidR="000F6A32">
        <w:rPr>
          <w:rFonts w:ascii="Tenorite" w:hAnsi="Tenorite"/>
          <w:sz w:val="20"/>
          <w:szCs w:val="20"/>
        </w:rPr>
        <w:t>441-8</w:t>
      </w:r>
      <w:r w:rsidR="005C29F9" w:rsidRPr="000F6A32">
        <w:rPr>
          <w:rFonts w:ascii="Tenorite" w:hAnsi="Tenorite"/>
          <w:sz w:val="20"/>
          <w:szCs w:val="20"/>
        </w:rPr>
        <w:t xml:space="preserve"> du code de commerce n'est pas applicable (JORF 27/02/2024)</w:t>
      </w:r>
    </w:p>
    <w:p w14:paraId="30E807B8" w14:textId="77777777" w:rsidR="000F6A32" w:rsidRPr="000F6A32" w:rsidRDefault="000F6A32" w:rsidP="000F6A32">
      <w:pPr>
        <w:pStyle w:val="Textebrut"/>
        <w:ind w:left="142"/>
        <w:jc w:val="both"/>
        <w:rPr>
          <w:rFonts w:ascii="Tenorite" w:hAnsi="Tenorite"/>
          <w:sz w:val="20"/>
          <w:szCs w:val="20"/>
        </w:rPr>
      </w:pPr>
    </w:p>
    <w:p w14:paraId="185D2EA6" w14:textId="77777777" w:rsidR="001B4703" w:rsidRPr="000F6A32" w:rsidRDefault="00FA277D" w:rsidP="000F6A32">
      <w:pPr>
        <w:pStyle w:val="Textebrut"/>
        <w:ind w:left="142"/>
        <w:jc w:val="both"/>
        <w:rPr>
          <w:rFonts w:ascii="Tenorite" w:hAnsi="Tenorite"/>
          <w:sz w:val="20"/>
          <w:szCs w:val="20"/>
        </w:rPr>
      </w:pPr>
      <w:hyperlink r:id="rId65" w:history="1">
        <w:r w:rsidR="001B4703" w:rsidRPr="000F6A32">
          <w:rPr>
            <w:rStyle w:val="Lienhypertexte"/>
            <w:rFonts w:ascii="Tenorite" w:hAnsi="Tenorite"/>
            <w:sz w:val="20"/>
            <w:szCs w:val="20"/>
          </w:rPr>
          <w:t>Décret</w:t>
        </w:r>
      </w:hyperlink>
      <w:r w:rsidR="001B4703" w:rsidRPr="000F6A32">
        <w:rPr>
          <w:rFonts w:ascii="Tenorite" w:hAnsi="Tenorite"/>
          <w:sz w:val="20"/>
          <w:szCs w:val="20"/>
        </w:rPr>
        <w:t xml:space="preserve"> n° 2024-145 du 26 février 2024 relatif à la </w:t>
      </w:r>
      <w:r w:rsidR="001B4703" w:rsidRPr="000F6A32">
        <w:rPr>
          <w:rFonts w:ascii="Tenorite" w:hAnsi="Tenorite"/>
          <w:b/>
          <w:bCs/>
          <w:sz w:val="20"/>
          <w:szCs w:val="20"/>
        </w:rPr>
        <w:t>dématérialisation</w:t>
      </w:r>
      <w:r w:rsidR="001B4703" w:rsidRPr="000F6A32">
        <w:rPr>
          <w:rFonts w:ascii="Tenorite" w:hAnsi="Tenorite"/>
          <w:sz w:val="20"/>
          <w:szCs w:val="20"/>
        </w:rPr>
        <w:t xml:space="preserve"> des actes établis en application du code des douanes et à la procédure douanière numérique (JORF 28/02/2024)</w:t>
      </w:r>
    </w:p>
    <w:p w14:paraId="49D361C2" w14:textId="77777777" w:rsidR="001B4703" w:rsidRPr="000F6A32" w:rsidRDefault="001B4703" w:rsidP="000F6A32">
      <w:pPr>
        <w:pStyle w:val="Textebrut"/>
        <w:ind w:left="142"/>
        <w:jc w:val="both"/>
        <w:rPr>
          <w:rFonts w:ascii="Tenorite" w:hAnsi="Tenorite"/>
          <w:sz w:val="20"/>
          <w:szCs w:val="20"/>
        </w:rPr>
      </w:pPr>
    </w:p>
    <w:p w14:paraId="4D5A25F1" w14:textId="77777777" w:rsidR="001B4703" w:rsidRPr="000F6A32" w:rsidRDefault="00FA277D" w:rsidP="000F6A32">
      <w:pPr>
        <w:pStyle w:val="Textebrut"/>
        <w:ind w:left="142"/>
        <w:jc w:val="both"/>
        <w:rPr>
          <w:rFonts w:ascii="Tenorite" w:hAnsi="Tenorite"/>
          <w:sz w:val="20"/>
          <w:szCs w:val="20"/>
        </w:rPr>
      </w:pPr>
      <w:hyperlink r:id="rId66" w:history="1">
        <w:r w:rsidR="001B4703" w:rsidRPr="000F6A32">
          <w:rPr>
            <w:rStyle w:val="Lienhypertexte"/>
            <w:rFonts w:ascii="Tenorite" w:hAnsi="Tenorite"/>
            <w:sz w:val="20"/>
            <w:szCs w:val="20"/>
          </w:rPr>
          <w:t>Règlement</w:t>
        </w:r>
      </w:hyperlink>
      <w:r w:rsidR="001B4703" w:rsidRPr="000F6A32">
        <w:rPr>
          <w:rFonts w:ascii="Tenorite" w:hAnsi="Tenorite"/>
          <w:sz w:val="20"/>
          <w:szCs w:val="20"/>
        </w:rPr>
        <w:t xml:space="preserve"> délégué (UE) 2024/634 de la Commission du 14 décembre 2023 modifiant le règlement délégué (UE) 2015/2446 en ce qui concerne la preuve du </w:t>
      </w:r>
      <w:r w:rsidR="001B4703" w:rsidRPr="000F6A32">
        <w:rPr>
          <w:rFonts w:ascii="Tenorite" w:hAnsi="Tenorite"/>
          <w:b/>
          <w:bCs/>
          <w:sz w:val="20"/>
          <w:szCs w:val="20"/>
        </w:rPr>
        <w:t>statut douanier</w:t>
      </w:r>
      <w:r w:rsidR="001B4703" w:rsidRPr="000F6A32">
        <w:rPr>
          <w:rFonts w:ascii="Tenorite" w:hAnsi="Tenorite"/>
          <w:sz w:val="20"/>
          <w:szCs w:val="20"/>
        </w:rPr>
        <w:t xml:space="preserve"> de marchandises de l’Union et les formalités douanières relatives aux dispositifs électroniques de suivi des cargaisons (JOUE 20/02/2024)</w:t>
      </w:r>
    </w:p>
    <w:p w14:paraId="166E7FEC" w14:textId="77777777" w:rsidR="001B4703" w:rsidRPr="000F6A32" w:rsidRDefault="001B4703" w:rsidP="000F6A32">
      <w:pPr>
        <w:pStyle w:val="Textebrut"/>
        <w:ind w:left="142"/>
        <w:jc w:val="both"/>
        <w:rPr>
          <w:rFonts w:ascii="Tenorite" w:hAnsi="Tenorite"/>
          <w:sz w:val="20"/>
          <w:szCs w:val="20"/>
        </w:rPr>
      </w:pPr>
    </w:p>
    <w:p w14:paraId="282E2D65" w14:textId="77777777" w:rsidR="001B4703" w:rsidRPr="000F6A32" w:rsidRDefault="00FA277D" w:rsidP="000F6A32">
      <w:pPr>
        <w:pStyle w:val="Textebrut"/>
        <w:ind w:left="142"/>
        <w:jc w:val="both"/>
        <w:rPr>
          <w:rFonts w:ascii="Tenorite" w:hAnsi="Tenorite"/>
          <w:sz w:val="20"/>
          <w:szCs w:val="20"/>
        </w:rPr>
      </w:pPr>
      <w:hyperlink r:id="rId67" w:history="1">
        <w:r w:rsidR="001B4703" w:rsidRPr="000F6A32">
          <w:rPr>
            <w:rStyle w:val="Lienhypertexte"/>
            <w:rFonts w:ascii="Tenorite" w:hAnsi="Tenorite"/>
            <w:sz w:val="20"/>
            <w:szCs w:val="20"/>
          </w:rPr>
          <w:t>Règlement</w:t>
        </w:r>
      </w:hyperlink>
      <w:r w:rsidR="001B4703" w:rsidRPr="000F6A32">
        <w:rPr>
          <w:rFonts w:ascii="Tenorite" w:hAnsi="Tenorite"/>
          <w:sz w:val="20"/>
          <w:szCs w:val="20"/>
        </w:rPr>
        <w:t xml:space="preserve"> d’exécution (UE) 2024/635 de la Commission du 2 février 2024 modifiant le règlement d’exécution (UE) 2015/2447 en ce qui concerne les moyens de preuve </w:t>
      </w:r>
      <w:r w:rsidR="001B4703" w:rsidRPr="000F6A32">
        <w:rPr>
          <w:rFonts w:ascii="Tenorite" w:hAnsi="Tenorite"/>
          <w:b/>
          <w:bCs/>
          <w:sz w:val="20"/>
          <w:szCs w:val="20"/>
        </w:rPr>
        <w:t>du statut douanier</w:t>
      </w:r>
      <w:r w:rsidR="001B4703" w:rsidRPr="000F6A32">
        <w:rPr>
          <w:rFonts w:ascii="Tenorite" w:hAnsi="Tenorite"/>
          <w:sz w:val="20"/>
          <w:szCs w:val="20"/>
        </w:rPr>
        <w:t xml:space="preserve"> de marchandises de l’Union et certaines dispositions relatives aux régimes du transit de l’Union (JOUE 20/02/2024)</w:t>
      </w:r>
    </w:p>
    <w:p w14:paraId="3477680C" w14:textId="77777777" w:rsidR="002B7CB6" w:rsidRPr="005F3EA3" w:rsidRDefault="002B7CB6" w:rsidP="00FC3058">
      <w:pPr>
        <w:spacing w:after="0" w:line="240" w:lineRule="auto"/>
        <w:ind w:left="142" w:hanging="142"/>
        <w:rPr>
          <w:rFonts w:ascii="Tenorite" w:hAnsi="Tenorite"/>
          <w:b/>
        </w:rPr>
      </w:pPr>
    </w:p>
    <w:p w14:paraId="63DF5A7E"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MATERIAUX AU CONTACT – CONDITIONNEMENT - EMBALLAGE</w:t>
      </w:r>
    </w:p>
    <w:p w14:paraId="0A6FB378" w14:textId="77777777" w:rsidR="001B4703" w:rsidRPr="000F6A32" w:rsidRDefault="00FA277D" w:rsidP="000F6A32">
      <w:pPr>
        <w:pStyle w:val="Textebrut"/>
        <w:ind w:left="142"/>
        <w:jc w:val="both"/>
        <w:rPr>
          <w:rFonts w:ascii="Tenorite" w:hAnsi="Tenorite"/>
          <w:sz w:val="20"/>
          <w:szCs w:val="20"/>
        </w:rPr>
      </w:pPr>
      <w:hyperlink r:id="rId68" w:history="1">
        <w:r w:rsidR="001B4703" w:rsidRPr="000F6A32">
          <w:rPr>
            <w:rStyle w:val="Lienhypertexte"/>
            <w:rFonts w:ascii="Tenorite" w:hAnsi="Tenorite"/>
            <w:sz w:val="20"/>
            <w:szCs w:val="20"/>
          </w:rPr>
          <w:t>Arrêté</w:t>
        </w:r>
      </w:hyperlink>
      <w:r w:rsidR="001B4703" w:rsidRPr="000F6A32">
        <w:rPr>
          <w:rFonts w:ascii="Tenorite" w:hAnsi="Tenorite"/>
          <w:sz w:val="20"/>
          <w:szCs w:val="20"/>
        </w:rPr>
        <w:t xml:space="preserve"> du 24 janvier 2024 relatif à l'approbation du cahier des charges de l'appel à projets « </w:t>
      </w:r>
      <w:r w:rsidR="001B4703" w:rsidRPr="000F6A32">
        <w:rPr>
          <w:rFonts w:ascii="Tenorite" w:hAnsi="Tenorite"/>
          <w:b/>
          <w:bCs/>
          <w:sz w:val="20"/>
          <w:szCs w:val="20"/>
        </w:rPr>
        <w:t>Emballages et contenants alimentaires et politiques de durabilité</w:t>
      </w:r>
      <w:r w:rsidR="001B4703" w:rsidRPr="000F6A32">
        <w:rPr>
          <w:rFonts w:ascii="Tenorite" w:hAnsi="Tenorite"/>
          <w:sz w:val="20"/>
          <w:szCs w:val="20"/>
        </w:rPr>
        <w:t xml:space="preserve"> : nouvelles contraintes d'alimentarité et impacts sur la nutrition et la santé » (JORF 29/02/2024)</w:t>
      </w:r>
    </w:p>
    <w:p w14:paraId="0A9F6E37" w14:textId="77777777" w:rsidR="002B7CB6" w:rsidRPr="005F3EA3" w:rsidRDefault="002B7CB6" w:rsidP="003B6166">
      <w:pPr>
        <w:spacing w:after="0" w:line="240" w:lineRule="auto"/>
        <w:ind w:left="284" w:hanging="142"/>
        <w:rPr>
          <w:rFonts w:ascii="Tenorite" w:hAnsi="Tenorite"/>
          <w:b/>
        </w:rPr>
      </w:pPr>
    </w:p>
    <w:p w14:paraId="2153F0AD"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METROLOGIE</w:t>
      </w:r>
    </w:p>
    <w:p w14:paraId="2C44D545" w14:textId="78FC0C04" w:rsidR="001B42BB" w:rsidRPr="005F3EA3" w:rsidRDefault="000F6A32" w:rsidP="003B6166">
      <w:pPr>
        <w:spacing w:after="0" w:line="240" w:lineRule="auto"/>
        <w:ind w:left="284" w:hanging="142"/>
        <w:rPr>
          <w:rFonts w:ascii="Tenorite" w:hAnsi="Tenorite"/>
          <w:b/>
        </w:rPr>
      </w:pPr>
      <w:r>
        <w:rPr>
          <w:rFonts w:ascii="Tenorite" w:hAnsi="Tenorite"/>
          <w:b/>
        </w:rPr>
        <w:t>/</w:t>
      </w:r>
    </w:p>
    <w:p w14:paraId="67B68949"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OGM</w:t>
      </w:r>
    </w:p>
    <w:bookmarkStart w:id="2" w:name="_Hlk155264539"/>
    <w:p w14:paraId="53996A38" w14:textId="77777777" w:rsidR="00FC3058" w:rsidRPr="003B6166" w:rsidRDefault="00FC3058" w:rsidP="00FC3058">
      <w:pPr>
        <w:pStyle w:val="Textebrut"/>
        <w:ind w:left="142"/>
        <w:jc w:val="both"/>
        <w:rPr>
          <w:rFonts w:ascii="Tenorite" w:hAnsi="Tenorite"/>
          <w:color w:val="C00000"/>
          <w:sz w:val="20"/>
          <w:szCs w:val="20"/>
        </w:rPr>
      </w:pPr>
      <w:r w:rsidRPr="003B6166">
        <w:rPr>
          <w:rFonts w:ascii="Tenorite" w:hAnsi="Tenorite"/>
          <w:color w:val="C00000"/>
          <w:sz w:val="20"/>
          <w:szCs w:val="20"/>
        </w:rPr>
        <w:fldChar w:fldCharType="begin"/>
      </w:r>
      <w:r w:rsidRPr="003B6166">
        <w:rPr>
          <w:rFonts w:ascii="Tenorite" w:hAnsi="Tenorite"/>
          <w:color w:val="C00000"/>
          <w:sz w:val="20"/>
          <w:szCs w:val="20"/>
        </w:rPr>
        <w:instrText>HYPERLINK "https://www.anses.fr/fr/system/files/BIOT2023SA0199.pdf" \t "_blank"</w:instrText>
      </w:r>
      <w:r w:rsidRPr="003B6166">
        <w:rPr>
          <w:rFonts w:ascii="Tenorite" w:hAnsi="Tenorite"/>
          <w:color w:val="C00000"/>
          <w:sz w:val="20"/>
          <w:szCs w:val="20"/>
        </w:rPr>
        <w:fldChar w:fldCharType="separate"/>
      </w:r>
      <w:r w:rsidRPr="003B6166">
        <w:rPr>
          <w:rStyle w:val="Lienhypertexte"/>
          <w:rFonts w:ascii="Tenorite" w:hAnsi="Tenorite"/>
          <w:b/>
          <w:bCs/>
          <w:color w:val="C00000"/>
          <w:sz w:val="20"/>
          <w:szCs w:val="20"/>
        </w:rPr>
        <w:t>NOTE AST de l'Anses relative à la demande de commentaires sur le rapport annuel (2022) de surveillance environnementale</w:t>
      </w:r>
      <w:r w:rsidRPr="003B6166">
        <w:rPr>
          <w:rStyle w:val="Lienhypertexte"/>
          <w:rFonts w:ascii="Tenorite" w:hAnsi="Tenorite"/>
          <w:color w:val="C00000"/>
          <w:sz w:val="20"/>
          <w:szCs w:val="20"/>
        </w:rPr>
        <w:t xml:space="preserve"> de la culture du maïs génétiquement modifié MON810 en Espagne et au Portugal</w:t>
      </w:r>
      <w:r w:rsidRPr="003B6166">
        <w:rPr>
          <w:rFonts w:ascii="Tenorite" w:hAnsi="Tenorite"/>
          <w:color w:val="C00000"/>
          <w:sz w:val="20"/>
          <w:szCs w:val="20"/>
        </w:rPr>
        <w:fldChar w:fldCharType="end"/>
      </w:r>
      <w:r w:rsidRPr="003B6166">
        <w:rPr>
          <w:rFonts w:ascii="Tenorite" w:hAnsi="Tenorite"/>
          <w:color w:val="C00000"/>
          <w:sz w:val="20"/>
          <w:szCs w:val="20"/>
        </w:rPr>
        <w:t xml:space="preserve"> – avis signé le 27/12/2023</w:t>
      </w:r>
    </w:p>
    <w:bookmarkEnd w:id="2"/>
    <w:p w14:paraId="3F8CBB80" w14:textId="77777777" w:rsidR="00FC3058" w:rsidRPr="006A14AE" w:rsidRDefault="00FC3058" w:rsidP="00FC3058">
      <w:pPr>
        <w:pStyle w:val="Textebrut"/>
        <w:ind w:left="142"/>
        <w:jc w:val="both"/>
        <w:rPr>
          <w:rStyle w:val="Lienhypertexte"/>
          <w:rFonts w:ascii="Tenorite" w:hAnsi="Tenorite"/>
          <w:sz w:val="20"/>
          <w:szCs w:val="20"/>
        </w:rPr>
      </w:pPr>
    </w:p>
    <w:p w14:paraId="1501F4DF" w14:textId="77777777" w:rsidR="00FC3058" w:rsidRPr="006A14AE" w:rsidRDefault="00FA277D" w:rsidP="00FC3058">
      <w:pPr>
        <w:pStyle w:val="Textebrut"/>
        <w:ind w:left="142"/>
        <w:jc w:val="both"/>
        <w:rPr>
          <w:rFonts w:ascii="Tenorite" w:hAnsi="Tenorite"/>
          <w:sz w:val="20"/>
          <w:szCs w:val="20"/>
        </w:rPr>
      </w:pPr>
      <w:hyperlink r:id="rId69" w:history="1">
        <w:r w:rsidR="00FC3058" w:rsidRPr="006A14AE">
          <w:rPr>
            <w:rStyle w:val="Lienhypertexte"/>
            <w:rFonts w:ascii="Tenorite" w:hAnsi="Tenorite"/>
            <w:sz w:val="20"/>
            <w:szCs w:val="20"/>
          </w:rPr>
          <w:t>Décision</w:t>
        </w:r>
      </w:hyperlink>
      <w:r w:rsidR="00FC3058" w:rsidRPr="006A14AE">
        <w:rPr>
          <w:rFonts w:ascii="Tenorite" w:hAnsi="Tenorite"/>
          <w:sz w:val="20"/>
          <w:szCs w:val="20"/>
        </w:rPr>
        <w:t xml:space="preserve"> </w:t>
      </w:r>
      <w:r w:rsidR="00FC3058" w:rsidRPr="003B6166">
        <w:rPr>
          <w:rFonts w:ascii="Tenorite" w:eastAsia="Times New Roman" w:hAnsi="Tenorite" w:cs="Times New Roman"/>
          <w:color w:val="636363"/>
          <w:sz w:val="20"/>
          <w:szCs w:val="20"/>
          <w:lang w:eastAsia="fr-FR"/>
        </w:rPr>
        <w:t>d’exécution (UE) 2024/388 de la Commission du 26 janvier 2024 modifiant la décision d’exécution (UE) 2021/1385 en ce qui concerne l’extension du champ d’application de l’autorisation et abrogeant la décision d’exécution (UE) 2015/701 (JOUE 30/01/2024)</w:t>
      </w:r>
    </w:p>
    <w:p w14:paraId="071BBA8D" w14:textId="77777777" w:rsidR="00FC3058" w:rsidRPr="006A14AE" w:rsidRDefault="00FC3058" w:rsidP="00FC3058">
      <w:pPr>
        <w:pStyle w:val="Textebrut"/>
        <w:ind w:left="142"/>
        <w:jc w:val="both"/>
        <w:rPr>
          <w:rFonts w:ascii="Tenorite" w:hAnsi="Tenorite"/>
          <w:sz w:val="20"/>
          <w:szCs w:val="20"/>
        </w:rPr>
      </w:pPr>
    </w:p>
    <w:p w14:paraId="4DD054CA" w14:textId="77777777" w:rsidR="00FC3058" w:rsidRPr="006A14AE" w:rsidRDefault="00FA277D" w:rsidP="00FC3058">
      <w:pPr>
        <w:pStyle w:val="Textebrut"/>
        <w:ind w:left="142"/>
        <w:jc w:val="both"/>
        <w:rPr>
          <w:rFonts w:ascii="Tenorite" w:hAnsi="Tenorite"/>
          <w:sz w:val="20"/>
          <w:szCs w:val="20"/>
        </w:rPr>
      </w:pPr>
      <w:hyperlink r:id="rId70" w:history="1">
        <w:r w:rsidR="00FC3058" w:rsidRPr="006A14AE">
          <w:rPr>
            <w:rStyle w:val="Lienhypertexte"/>
            <w:rFonts w:ascii="Tenorite" w:hAnsi="Tenorite"/>
            <w:sz w:val="20"/>
            <w:szCs w:val="20"/>
          </w:rPr>
          <w:t>Décision</w:t>
        </w:r>
      </w:hyperlink>
      <w:r w:rsidR="00FC3058" w:rsidRPr="006A14AE">
        <w:rPr>
          <w:rFonts w:ascii="Tenorite" w:hAnsi="Tenorite"/>
          <w:sz w:val="20"/>
          <w:szCs w:val="20"/>
        </w:rPr>
        <w:t xml:space="preserve"> </w:t>
      </w:r>
      <w:r w:rsidR="00FC3058" w:rsidRPr="003B6166">
        <w:rPr>
          <w:rFonts w:ascii="Tenorite" w:eastAsia="Times New Roman" w:hAnsi="Tenorite" w:cs="Times New Roman"/>
          <w:color w:val="636363"/>
          <w:sz w:val="20"/>
          <w:szCs w:val="20"/>
          <w:lang w:eastAsia="fr-FR"/>
        </w:rPr>
        <w:t>d’exécution (UE) 2024/389 de la Commission du 26 janvier 2024 renouvelant l’autorisation de mise sur le marché de produits contenant les colzas génétiquement modifiés Ms8, Rf3 et Ms8 × Rf3, consistant en ces colzas ou produits à partir de ceux-ci, en application du règlement (CE) no 1829/2003 du Parlement européen et du Conseil (JOUE 30/01/2024)</w:t>
      </w:r>
    </w:p>
    <w:p w14:paraId="4C51B19C" w14:textId="77777777" w:rsidR="00FC3058" w:rsidRPr="006A14AE" w:rsidRDefault="00FC3058" w:rsidP="00FC3058">
      <w:pPr>
        <w:pStyle w:val="Textebrut"/>
        <w:ind w:left="142"/>
        <w:jc w:val="both"/>
        <w:rPr>
          <w:rFonts w:ascii="Tenorite" w:hAnsi="Tenorite"/>
          <w:sz w:val="20"/>
          <w:szCs w:val="20"/>
        </w:rPr>
      </w:pPr>
    </w:p>
    <w:p w14:paraId="75177A8C" w14:textId="77777777" w:rsidR="00FC3058" w:rsidRDefault="00FA277D" w:rsidP="00FC3058">
      <w:pPr>
        <w:pStyle w:val="Textebrut"/>
        <w:ind w:left="142"/>
        <w:jc w:val="both"/>
        <w:rPr>
          <w:rFonts w:ascii="Tenorite" w:eastAsia="Times New Roman" w:hAnsi="Tenorite" w:cs="Times New Roman"/>
          <w:color w:val="636363"/>
          <w:sz w:val="20"/>
          <w:szCs w:val="20"/>
          <w:lang w:eastAsia="fr-FR"/>
        </w:rPr>
      </w:pPr>
      <w:hyperlink r:id="rId71" w:history="1">
        <w:r w:rsidR="00FC3058" w:rsidRPr="006A14AE">
          <w:rPr>
            <w:rStyle w:val="Lienhypertexte"/>
            <w:rFonts w:ascii="Tenorite" w:hAnsi="Tenorite"/>
            <w:sz w:val="20"/>
            <w:szCs w:val="20"/>
          </w:rPr>
          <w:t>Décision</w:t>
        </w:r>
      </w:hyperlink>
      <w:r w:rsidR="00FC3058" w:rsidRPr="006A14AE">
        <w:rPr>
          <w:rFonts w:ascii="Tenorite" w:hAnsi="Tenorite"/>
          <w:sz w:val="20"/>
          <w:szCs w:val="20"/>
        </w:rPr>
        <w:t xml:space="preserve"> </w:t>
      </w:r>
      <w:r w:rsidR="00FC3058" w:rsidRPr="003B6166">
        <w:rPr>
          <w:rFonts w:ascii="Tenorite" w:eastAsia="Times New Roman" w:hAnsi="Tenorite" w:cs="Times New Roman"/>
          <w:color w:val="636363"/>
          <w:sz w:val="20"/>
          <w:szCs w:val="20"/>
          <w:lang w:eastAsia="fr-FR"/>
        </w:rPr>
        <w:t>d’exécution (UE) 2024/391 de la Commission du 26 janvier 2024 autorisant la mise sur le marché de produits contenant le maïs génétiquement modifié Bt11 × MIR162 × MIR604 × MON 89034 × 5307 × GA21 et trente sous-combinaisons, consistant en ce maïs et ces sous-combinaisons ou fabriqués à partir de ceux-ci, conformément au règlement (CE) no 1829/2003 du Parlement européen et du Conseil (JOUE 30/01/2024)</w:t>
      </w:r>
    </w:p>
    <w:p w14:paraId="3CD1EA66" w14:textId="77777777" w:rsidR="000F6A32" w:rsidRPr="006A14AE" w:rsidRDefault="000F6A32" w:rsidP="00FC3058">
      <w:pPr>
        <w:pStyle w:val="Textebrut"/>
        <w:ind w:left="142"/>
        <w:jc w:val="both"/>
        <w:rPr>
          <w:rFonts w:ascii="Tenorite" w:hAnsi="Tenorite"/>
          <w:sz w:val="20"/>
          <w:szCs w:val="20"/>
        </w:rPr>
      </w:pPr>
    </w:p>
    <w:p w14:paraId="16A28913" w14:textId="77777777" w:rsidR="001B4703" w:rsidRPr="000F6A32" w:rsidRDefault="00FA277D" w:rsidP="000F6A32">
      <w:pPr>
        <w:pStyle w:val="Textebrut"/>
        <w:ind w:left="142"/>
        <w:jc w:val="both"/>
        <w:rPr>
          <w:rFonts w:ascii="Tenorite" w:hAnsi="Tenorite"/>
          <w:color w:val="C00000"/>
          <w:sz w:val="20"/>
          <w:szCs w:val="20"/>
        </w:rPr>
      </w:pPr>
      <w:hyperlink r:id="rId72" w:history="1">
        <w:r w:rsidR="001B4703" w:rsidRPr="000F6A32">
          <w:rPr>
            <w:rStyle w:val="Lienhypertexte"/>
            <w:rFonts w:ascii="Tenorite" w:hAnsi="Tenorite"/>
            <w:color w:val="C00000"/>
            <w:sz w:val="20"/>
            <w:szCs w:val="20"/>
          </w:rPr>
          <w:t>AVIS et RAPPORT</w:t>
        </w:r>
      </w:hyperlink>
      <w:r w:rsidR="001B4703" w:rsidRPr="000F6A32">
        <w:rPr>
          <w:rFonts w:ascii="Tenorite" w:hAnsi="Tenorite"/>
          <w:color w:val="C00000"/>
          <w:sz w:val="20"/>
          <w:szCs w:val="20"/>
        </w:rPr>
        <w:t xml:space="preserve"> de l'Anses relatif aux méthodes d’évaluation des risques sanitaires et environnementaux et des enjeux socio-économiques associés aux plantes obtenues au moyen de certaines nouvelles techniques génomiques (NTG) – avis signé le 22/01/2024</w:t>
      </w:r>
    </w:p>
    <w:p w14:paraId="74716CB9" w14:textId="77777777" w:rsidR="001B4703" w:rsidRPr="000F6A32" w:rsidRDefault="001B4703" w:rsidP="000F6A32">
      <w:pPr>
        <w:pStyle w:val="Textebrut"/>
        <w:ind w:left="142"/>
        <w:jc w:val="both"/>
        <w:rPr>
          <w:rFonts w:ascii="Tenorite" w:hAnsi="Tenorite"/>
          <w:color w:val="C00000"/>
          <w:sz w:val="20"/>
          <w:szCs w:val="20"/>
        </w:rPr>
      </w:pPr>
    </w:p>
    <w:p w14:paraId="3E64F8B5" w14:textId="77777777" w:rsidR="001B4703" w:rsidRPr="000F6A32" w:rsidRDefault="00FA277D" w:rsidP="000F6A32">
      <w:pPr>
        <w:pStyle w:val="Textebrut"/>
        <w:ind w:left="142"/>
        <w:jc w:val="both"/>
        <w:rPr>
          <w:rFonts w:ascii="Tenorite" w:hAnsi="Tenorite"/>
          <w:color w:val="C00000"/>
          <w:sz w:val="20"/>
          <w:szCs w:val="20"/>
        </w:rPr>
      </w:pPr>
      <w:hyperlink r:id="rId73" w:history="1">
        <w:r w:rsidR="001B4703" w:rsidRPr="000F6A32">
          <w:rPr>
            <w:rStyle w:val="Lienhypertexte"/>
            <w:rFonts w:ascii="Tenorite" w:hAnsi="Tenorite"/>
            <w:color w:val="C00000"/>
            <w:sz w:val="20"/>
            <w:szCs w:val="20"/>
          </w:rPr>
          <w:t>Annexe 13</w:t>
        </w:r>
      </w:hyperlink>
      <w:r w:rsidR="001B4703" w:rsidRPr="000F6A32">
        <w:rPr>
          <w:rFonts w:ascii="Tenorite" w:hAnsi="Tenorite"/>
          <w:color w:val="C00000"/>
          <w:sz w:val="20"/>
          <w:szCs w:val="20"/>
        </w:rPr>
        <w:t xml:space="preserve"> de l'AVIS et RAPPORT de l'Anses relatif aux méthodes d’évaluation des risques sanitaires et environnementaux et des enjeux socio-économiques associés aux plantes obtenues au moyen de certaines nouvelles techniques génomiques (NTG)-avis signé le 22/01/2024</w:t>
      </w:r>
    </w:p>
    <w:p w14:paraId="42A60933" w14:textId="77777777" w:rsidR="001B4703" w:rsidRPr="000F6A32" w:rsidRDefault="001B4703" w:rsidP="000F6A32">
      <w:pPr>
        <w:pStyle w:val="Textebrut"/>
        <w:ind w:left="142"/>
        <w:jc w:val="both"/>
        <w:rPr>
          <w:rFonts w:ascii="Tenorite" w:hAnsi="Tenorite"/>
          <w:color w:val="C00000"/>
          <w:sz w:val="20"/>
          <w:szCs w:val="20"/>
        </w:rPr>
      </w:pPr>
    </w:p>
    <w:p w14:paraId="76BBD45F" w14:textId="77777777" w:rsidR="001B4703" w:rsidRPr="000F6A32" w:rsidRDefault="00FA277D" w:rsidP="000F6A32">
      <w:pPr>
        <w:pStyle w:val="Textebrut"/>
        <w:ind w:left="142"/>
        <w:jc w:val="both"/>
        <w:rPr>
          <w:rFonts w:ascii="Tenorite" w:hAnsi="Tenorite"/>
          <w:color w:val="C00000"/>
          <w:sz w:val="20"/>
          <w:szCs w:val="20"/>
        </w:rPr>
      </w:pPr>
      <w:hyperlink r:id="rId74" w:history="1">
        <w:r w:rsidR="001B4703" w:rsidRPr="000F6A32">
          <w:rPr>
            <w:rStyle w:val="Lienhypertexte"/>
            <w:rFonts w:ascii="Tenorite" w:hAnsi="Tenorite"/>
            <w:color w:val="C00000"/>
            <w:sz w:val="20"/>
            <w:szCs w:val="20"/>
          </w:rPr>
          <w:t>Annexe 2-4-7</w:t>
        </w:r>
      </w:hyperlink>
      <w:r w:rsidR="001B4703" w:rsidRPr="000F6A32">
        <w:rPr>
          <w:rFonts w:ascii="Tenorite" w:hAnsi="Tenorite"/>
          <w:color w:val="C00000"/>
          <w:sz w:val="20"/>
          <w:szCs w:val="20"/>
        </w:rPr>
        <w:t xml:space="preserve"> de l'AVIS et RAPPORT de l'Anses relatif aux méthodes d’évaluation des risques sanitaires et environnementaux et des enjeux socio-économiques associés aux plantes obtenues au moyen de certaines nouvelles techniques génomiques (NTG)-avis signé le 22/01/2024</w:t>
      </w:r>
    </w:p>
    <w:p w14:paraId="1ECF4177" w14:textId="77777777" w:rsidR="001B4703" w:rsidRPr="000F6A32" w:rsidRDefault="001B4703" w:rsidP="000F6A32">
      <w:pPr>
        <w:pStyle w:val="Textebrut"/>
        <w:ind w:left="142"/>
        <w:jc w:val="both"/>
        <w:rPr>
          <w:rFonts w:ascii="Tenorite" w:hAnsi="Tenorite"/>
          <w:sz w:val="20"/>
          <w:szCs w:val="20"/>
        </w:rPr>
      </w:pPr>
    </w:p>
    <w:p w14:paraId="100F3CF0" w14:textId="77777777" w:rsidR="001B4703" w:rsidRPr="000F6A32" w:rsidRDefault="00FA277D" w:rsidP="000F6A32">
      <w:pPr>
        <w:pStyle w:val="Textebrut"/>
        <w:ind w:left="142"/>
        <w:jc w:val="both"/>
        <w:rPr>
          <w:rFonts w:ascii="Tenorite" w:hAnsi="Tenorite"/>
          <w:sz w:val="20"/>
          <w:szCs w:val="20"/>
        </w:rPr>
      </w:pPr>
      <w:hyperlink r:id="rId75" w:history="1">
        <w:r w:rsidR="001B4703" w:rsidRPr="000F6A32">
          <w:rPr>
            <w:rStyle w:val="Lienhypertexte"/>
            <w:rFonts w:ascii="Tenorite" w:hAnsi="Tenorite"/>
            <w:sz w:val="20"/>
            <w:szCs w:val="20"/>
          </w:rPr>
          <w:t>Avis</w:t>
        </w:r>
      </w:hyperlink>
      <w:r w:rsidR="001B4703" w:rsidRPr="000F6A32">
        <w:rPr>
          <w:rFonts w:ascii="Tenorite" w:hAnsi="Tenorite"/>
          <w:sz w:val="20"/>
          <w:szCs w:val="20"/>
        </w:rPr>
        <w:t xml:space="preserve"> du Comité économique et social européen sur la proposition de règlement du Parlement européen et du Conseil concernant les végétaux obtenus au moyen de certaines nouvelles techniques génomiques et les denrées alimentaires et aliments pour animaux qui en sont dérivés, et modifiant le règlement (UE) 2017/625 (JOUE 06/02/2024)</w:t>
      </w:r>
    </w:p>
    <w:p w14:paraId="60BDB1D3" w14:textId="77777777" w:rsidR="001B42BB" w:rsidRPr="005F3EA3" w:rsidRDefault="001B42BB" w:rsidP="00FC3058">
      <w:pPr>
        <w:spacing w:after="0" w:line="240" w:lineRule="auto"/>
        <w:ind w:left="142" w:hanging="142"/>
        <w:rPr>
          <w:rFonts w:ascii="Tenorite" w:hAnsi="Tenorite"/>
          <w:b/>
        </w:rPr>
      </w:pPr>
    </w:p>
    <w:p w14:paraId="685BD29A"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SIGNES DE QUALITE</w:t>
      </w:r>
    </w:p>
    <w:p w14:paraId="06697625" w14:textId="77777777" w:rsidR="001B42BB" w:rsidRPr="005F3EA3" w:rsidRDefault="002B7CB6" w:rsidP="003B6166">
      <w:pPr>
        <w:spacing w:after="0" w:line="240" w:lineRule="auto"/>
        <w:ind w:left="284" w:hanging="142"/>
        <w:rPr>
          <w:rFonts w:ascii="Tenorite" w:hAnsi="Tenorite"/>
          <w:color w:val="C45911" w:themeColor="accent2" w:themeShade="BF"/>
          <w:sz w:val="20"/>
        </w:rPr>
      </w:pPr>
      <w:r w:rsidRPr="005F3EA3">
        <w:rPr>
          <w:rFonts w:ascii="Tenorite" w:hAnsi="Tenorite"/>
          <w:color w:val="C45911" w:themeColor="accent2" w:themeShade="BF"/>
          <w:sz w:val="20"/>
        </w:rPr>
        <w:t>Bio</w:t>
      </w:r>
    </w:p>
    <w:p w14:paraId="1C85C4E9" w14:textId="77777777" w:rsidR="005F3D1F" w:rsidRPr="006A14AE" w:rsidRDefault="00FA277D" w:rsidP="00FC3058">
      <w:pPr>
        <w:pStyle w:val="Textebrut"/>
        <w:ind w:left="142"/>
        <w:jc w:val="both"/>
        <w:rPr>
          <w:rFonts w:ascii="Tenorite" w:hAnsi="Tenorite"/>
          <w:sz w:val="20"/>
          <w:szCs w:val="20"/>
        </w:rPr>
      </w:pPr>
      <w:hyperlink r:id="rId76" w:history="1">
        <w:r w:rsidR="005F3D1F" w:rsidRPr="006A14AE">
          <w:rPr>
            <w:rStyle w:val="Lienhypertexte"/>
            <w:rFonts w:ascii="Tenorite" w:hAnsi="Tenorite"/>
            <w:sz w:val="20"/>
            <w:szCs w:val="20"/>
          </w:rPr>
          <w:t>Règlement</w:t>
        </w:r>
      </w:hyperlink>
      <w:r w:rsidR="005F3D1F" w:rsidRPr="006A14AE">
        <w:rPr>
          <w:rFonts w:ascii="Tenorite" w:hAnsi="Tenorite"/>
          <w:sz w:val="20"/>
          <w:szCs w:val="20"/>
        </w:rPr>
        <w:t xml:space="preserve"> </w:t>
      </w:r>
      <w:r w:rsidR="005F3D1F" w:rsidRPr="003B6166">
        <w:rPr>
          <w:rFonts w:ascii="Tenorite" w:eastAsia="Times New Roman" w:hAnsi="Tenorite" w:cs="Times New Roman"/>
          <w:color w:val="636363"/>
          <w:sz w:val="20"/>
          <w:szCs w:val="20"/>
          <w:lang w:eastAsia="fr-FR"/>
        </w:rPr>
        <w:t>délégué (UE) 2024/230 de la Commission du 25 octobre 2023 modifiant le règlement délégué (UE) 2021/1342 en ce qui concerne les informations à transmettre par les pays tiers et par les autorités et organismes de contrôle aux fins de la supervision de leur reconnaissance au titre de l’article 33, paragraphes 2 et 3, du règlement (CE) no 834/2007 du Conseil, ainsi que les mesures à prendre dans le cadre de cette supervision (JOUE 09/01/2024)</w:t>
      </w:r>
    </w:p>
    <w:p w14:paraId="004E32DE" w14:textId="77777777" w:rsidR="005F3EA3" w:rsidRPr="005F3EA3" w:rsidRDefault="005F3EA3" w:rsidP="00FC3058">
      <w:pPr>
        <w:spacing w:after="0" w:line="240" w:lineRule="auto"/>
        <w:ind w:left="142"/>
        <w:rPr>
          <w:rFonts w:ascii="Tenorite" w:hAnsi="Tenorite"/>
          <w:b/>
        </w:rPr>
      </w:pPr>
    </w:p>
    <w:p w14:paraId="415BEA78" w14:textId="77777777" w:rsidR="002B7CB6" w:rsidRPr="005F3EA3" w:rsidRDefault="002B7CB6" w:rsidP="003B6166">
      <w:pPr>
        <w:shd w:val="clear" w:color="auto" w:fill="D9D9D9" w:themeFill="background1" w:themeFillShade="D9"/>
        <w:spacing w:after="0" w:line="240" w:lineRule="auto"/>
        <w:ind w:left="284" w:hanging="142"/>
        <w:rPr>
          <w:rFonts w:ascii="Tenorite" w:hAnsi="Tenorite"/>
          <w:b/>
          <w:color w:val="833C0B" w:themeColor="accent2" w:themeShade="80"/>
          <w:sz w:val="24"/>
        </w:rPr>
      </w:pPr>
      <w:r w:rsidRPr="005F3EA3">
        <w:rPr>
          <w:rFonts w:ascii="Tenorite" w:hAnsi="Tenorite"/>
          <w:b/>
          <w:color w:val="833C0B" w:themeColor="accent2" w:themeShade="80"/>
          <w:sz w:val="24"/>
        </w:rPr>
        <w:t>TRAITEMENTS DE CONSERVATION</w:t>
      </w:r>
    </w:p>
    <w:p w14:paraId="0AEE4A7F" w14:textId="38287AF1" w:rsidR="00D025D4" w:rsidRPr="005F3EA3" w:rsidRDefault="000F6A32" w:rsidP="003B6166">
      <w:pPr>
        <w:spacing w:after="0" w:line="240" w:lineRule="auto"/>
        <w:ind w:left="284" w:hanging="142"/>
        <w:rPr>
          <w:rFonts w:ascii="Tenorite" w:hAnsi="Tenorite"/>
          <w:color w:val="C45911" w:themeColor="accent2" w:themeShade="BF"/>
          <w:sz w:val="20"/>
        </w:rPr>
      </w:pPr>
      <w:r>
        <w:rPr>
          <w:rFonts w:ascii="Tenorite" w:hAnsi="Tenorite"/>
          <w:color w:val="C45911" w:themeColor="accent2" w:themeShade="BF"/>
          <w:sz w:val="20"/>
        </w:rPr>
        <w:t>/</w:t>
      </w:r>
      <w:r w:rsidR="002B7CB6" w:rsidRPr="005F3EA3">
        <w:rPr>
          <w:rFonts w:ascii="Tenorite" w:hAnsi="Tenorite"/>
          <w:color w:val="C45911" w:themeColor="accent2" w:themeShade="BF"/>
          <w:sz w:val="20"/>
        </w:rPr>
        <w:t xml:space="preserve"> : </w:t>
      </w:r>
    </w:p>
    <w:p w14:paraId="72ACAB2C" w14:textId="77777777" w:rsidR="00D025D4" w:rsidRPr="005F3EA3" w:rsidRDefault="00D025D4" w:rsidP="00FC3058">
      <w:pPr>
        <w:tabs>
          <w:tab w:val="left" w:pos="4785"/>
        </w:tabs>
        <w:spacing w:after="0" w:line="240" w:lineRule="auto"/>
        <w:ind w:left="142"/>
        <w:rPr>
          <w:rFonts w:ascii="Tenorite" w:hAnsi="Tenorite"/>
        </w:rPr>
      </w:pPr>
      <w:r w:rsidRPr="005F3EA3">
        <w:rPr>
          <w:rFonts w:ascii="Tenorite" w:hAnsi="Tenorite"/>
        </w:rPr>
        <w:tab/>
      </w:r>
    </w:p>
    <w:p w14:paraId="652FAA4C" w14:textId="77777777" w:rsidR="00D025D4" w:rsidRPr="005F3EA3" w:rsidRDefault="00D025D4" w:rsidP="00FC3058">
      <w:pPr>
        <w:spacing w:after="0" w:line="240" w:lineRule="auto"/>
        <w:ind w:left="142" w:hanging="283"/>
        <w:rPr>
          <w:rFonts w:ascii="Tenorite" w:hAnsi="Tenorite" w:cs="Tahoma"/>
          <w:b/>
          <w:color w:val="EF671A"/>
          <w:sz w:val="8"/>
          <w:szCs w:val="8"/>
          <w:u w:val="single"/>
        </w:rPr>
      </w:pPr>
    </w:p>
    <w:p w14:paraId="2975C9B1" w14:textId="77777777" w:rsidR="000F6A32" w:rsidRDefault="000F6A32" w:rsidP="003B6166">
      <w:pPr>
        <w:spacing w:after="0" w:line="240" w:lineRule="auto"/>
        <w:ind w:left="425" w:hanging="283"/>
        <w:rPr>
          <w:rFonts w:ascii="Tenorite" w:hAnsi="Tenorite" w:cs="Tahoma"/>
          <w:b/>
          <w:color w:val="EF671A"/>
          <w:sz w:val="32"/>
          <w:szCs w:val="32"/>
          <w:u w:val="single"/>
        </w:rPr>
      </w:pPr>
      <w:r>
        <w:rPr>
          <w:rFonts w:ascii="Tenorite" w:hAnsi="Tenorite" w:cs="Tahoma"/>
          <w:b/>
          <w:color w:val="EF671A"/>
          <w:sz w:val="32"/>
          <w:szCs w:val="32"/>
          <w:u w:val="single"/>
        </w:rPr>
        <w:br w:type="page"/>
      </w:r>
    </w:p>
    <w:p w14:paraId="70A5146D" w14:textId="40E4ED70" w:rsidR="00D025D4" w:rsidRPr="00FA277D" w:rsidRDefault="00D025D4" w:rsidP="003B6166">
      <w:pPr>
        <w:spacing w:after="0" w:line="240" w:lineRule="auto"/>
        <w:ind w:left="425" w:hanging="283"/>
        <w:rPr>
          <w:rFonts w:ascii="Tenorite" w:hAnsi="Tenorite" w:cs="Tahoma"/>
          <w:b/>
          <w:color w:val="EF671A"/>
          <w:sz w:val="20"/>
          <w:szCs w:val="24"/>
          <w:u w:val="single"/>
        </w:rPr>
      </w:pPr>
      <w:r w:rsidRPr="00FA277D">
        <w:rPr>
          <w:rFonts w:ascii="Tenorite" w:hAnsi="Tenorite" w:cs="Tahoma"/>
          <w:b/>
          <w:color w:val="EF671A"/>
          <w:sz w:val="28"/>
          <w:szCs w:val="32"/>
          <w:u w:val="single"/>
        </w:rPr>
        <w:lastRenderedPageBreak/>
        <w:t>Partie 2 : Règlementation verticale</w:t>
      </w:r>
      <w:r w:rsidRPr="00FA277D">
        <w:rPr>
          <w:rFonts w:ascii="Tenorite" w:hAnsi="Tenorite" w:cs="Tahoma"/>
          <w:b/>
          <w:color w:val="EF671A"/>
          <w:sz w:val="28"/>
          <w:szCs w:val="32"/>
        </w:rPr>
        <w:t> </w:t>
      </w:r>
      <w:bookmarkStart w:id="3" w:name="_GoBack"/>
      <w:bookmarkEnd w:id="3"/>
      <w:r w:rsidRPr="00FA277D">
        <w:rPr>
          <w:rFonts w:ascii="Tenorite" w:hAnsi="Tenorite" w:cs="Tahoma"/>
          <w:b/>
          <w:color w:val="EF671A"/>
          <w:sz w:val="28"/>
          <w:szCs w:val="32"/>
        </w:rPr>
        <w:t xml:space="preserve">: </w:t>
      </w:r>
      <w:r w:rsidRPr="00FA277D">
        <w:rPr>
          <w:rFonts w:ascii="Tenorite" w:hAnsi="Tenorite" w:cs="Tahoma"/>
          <w:b/>
          <w:color w:val="EF671A"/>
          <w:sz w:val="20"/>
          <w:szCs w:val="24"/>
        </w:rPr>
        <w:t>Secteurs d’activité (Matières traitées et produits finis)</w:t>
      </w:r>
    </w:p>
    <w:p w14:paraId="73DFA8DB" w14:textId="77777777" w:rsidR="00D025D4" w:rsidRPr="005F3EA3" w:rsidRDefault="00D025D4" w:rsidP="00FC3058">
      <w:pPr>
        <w:spacing w:after="0" w:line="240" w:lineRule="auto"/>
        <w:ind w:left="142" w:hanging="283"/>
        <w:rPr>
          <w:rFonts w:ascii="Tenorite" w:hAnsi="Tenorite"/>
          <w:b/>
        </w:rPr>
      </w:pPr>
    </w:p>
    <w:p w14:paraId="39BCDC7C" w14:textId="77777777" w:rsidR="00D025D4" w:rsidRPr="005F3EA3" w:rsidRDefault="00D025D4" w:rsidP="00E47FCE">
      <w:pPr>
        <w:shd w:val="clear" w:color="auto" w:fill="D9D9D9" w:themeFill="background1" w:themeFillShade="D9"/>
        <w:spacing w:after="0" w:line="240" w:lineRule="auto"/>
        <w:ind w:left="425" w:hanging="283"/>
        <w:rPr>
          <w:rFonts w:ascii="Tenorite" w:hAnsi="Tenorite"/>
          <w:b/>
        </w:rPr>
      </w:pPr>
      <w:r w:rsidRPr="005F3EA3">
        <w:rPr>
          <w:rFonts w:ascii="Tenorite" w:hAnsi="Tenorite"/>
          <w:b/>
          <w:color w:val="833C0B" w:themeColor="accent2" w:themeShade="80"/>
          <w:sz w:val="24"/>
          <w:szCs w:val="24"/>
        </w:rPr>
        <w:t>FRUITS ET LEGUMES - VEGETAUX</w:t>
      </w:r>
    </w:p>
    <w:p w14:paraId="29EBF969" w14:textId="77777777" w:rsidR="003C4D67" w:rsidRDefault="00FA277D" w:rsidP="009C5C62">
      <w:pPr>
        <w:pStyle w:val="Textebrut"/>
        <w:ind w:left="142"/>
        <w:jc w:val="both"/>
        <w:rPr>
          <w:rFonts w:ascii="Tenorite" w:hAnsi="Tenorite"/>
          <w:sz w:val="20"/>
          <w:szCs w:val="20"/>
        </w:rPr>
      </w:pPr>
      <w:hyperlink r:id="rId77" w:history="1">
        <w:r w:rsidR="003C4D67" w:rsidRPr="00A17957">
          <w:rPr>
            <w:rStyle w:val="Lienhypertexte"/>
            <w:rFonts w:ascii="Tenorite" w:hAnsi="Tenorite"/>
            <w:sz w:val="20"/>
            <w:szCs w:val="20"/>
          </w:rPr>
          <w:t>Règlement</w:t>
        </w:r>
      </w:hyperlink>
      <w:r w:rsidR="003C4D67" w:rsidRPr="00A17957">
        <w:rPr>
          <w:rFonts w:ascii="Tenorite" w:hAnsi="Tenorite"/>
          <w:sz w:val="20"/>
          <w:szCs w:val="20"/>
        </w:rPr>
        <w:t xml:space="preserve"> d’exécution (UE) 2024/591 de la Commission du 20 février 2024 modifiant le règlement d’exécution (UE) 2022/2389 concernant l’établissement des taux de fréquence des contrôles d’identité et des contrôles physiques sur les envois de végétaux, produits végétaux et autres objets entrant dans l’Union (JOUE 21/02/2024)</w:t>
      </w:r>
    </w:p>
    <w:p w14:paraId="00FB1DE7" w14:textId="77777777" w:rsidR="009C5C62" w:rsidRPr="00A17957" w:rsidRDefault="009C5C62" w:rsidP="009C5C62">
      <w:pPr>
        <w:pStyle w:val="Textebrut"/>
        <w:ind w:left="142"/>
        <w:jc w:val="both"/>
        <w:rPr>
          <w:rFonts w:ascii="Tenorite" w:hAnsi="Tenorite"/>
          <w:sz w:val="20"/>
          <w:szCs w:val="20"/>
        </w:rPr>
      </w:pPr>
    </w:p>
    <w:p w14:paraId="1BB8283A" w14:textId="77777777" w:rsidR="003C4D67" w:rsidRDefault="00FA277D" w:rsidP="009C5C62">
      <w:pPr>
        <w:pStyle w:val="Textebrut"/>
        <w:ind w:left="142"/>
        <w:jc w:val="both"/>
        <w:rPr>
          <w:rFonts w:ascii="Tenorite" w:hAnsi="Tenorite"/>
          <w:sz w:val="20"/>
          <w:szCs w:val="20"/>
        </w:rPr>
      </w:pPr>
      <w:hyperlink r:id="rId78" w:history="1">
        <w:r w:rsidR="003C4D67" w:rsidRPr="00A17957">
          <w:rPr>
            <w:rStyle w:val="Lienhypertexte"/>
            <w:rFonts w:ascii="Tenorite" w:hAnsi="Tenorite"/>
            <w:sz w:val="20"/>
            <w:szCs w:val="20"/>
          </w:rPr>
          <w:t>Arrêté</w:t>
        </w:r>
      </w:hyperlink>
      <w:r w:rsidR="003C4D67" w:rsidRPr="00A17957">
        <w:rPr>
          <w:rFonts w:ascii="Tenorite" w:hAnsi="Tenorite"/>
          <w:sz w:val="20"/>
          <w:szCs w:val="20"/>
        </w:rPr>
        <w:t xml:space="preserve"> du 23 février 2024 portant suspension d'introduction, d'importation et de mise sur le marché à titre gratuit ou onéreux en France de fruits et légumes frais provenant de pays tiers à l'Union européenne ayant fait l'objet d'un traitement avec un produit phytopharmaceutique contenant la substance </w:t>
      </w:r>
      <w:proofErr w:type="spellStart"/>
      <w:r w:rsidR="003C4D67" w:rsidRPr="00A17957">
        <w:rPr>
          <w:rFonts w:ascii="Tenorite" w:hAnsi="Tenorite"/>
          <w:sz w:val="20"/>
          <w:szCs w:val="20"/>
        </w:rPr>
        <w:t>thiaclopride</w:t>
      </w:r>
      <w:proofErr w:type="spellEnd"/>
      <w:r w:rsidR="003C4D67" w:rsidRPr="00A17957">
        <w:rPr>
          <w:rFonts w:ascii="Tenorite" w:hAnsi="Tenorite"/>
          <w:sz w:val="20"/>
          <w:szCs w:val="20"/>
        </w:rPr>
        <w:t xml:space="preserve"> (JORF 24/02/2024)</w:t>
      </w:r>
    </w:p>
    <w:p w14:paraId="4CC7233B" w14:textId="77777777" w:rsidR="009C5C62" w:rsidRPr="00A17957" w:rsidRDefault="009C5C62" w:rsidP="009C5C62">
      <w:pPr>
        <w:pStyle w:val="Textebrut"/>
        <w:ind w:left="142"/>
        <w:jc w:val="both"/>
        <w:rPr>
          <w:rFonts w:ascii="Tenorite" w:eastAsia="Times New Roman" w:hAnsi="Tenorite" w:cs="Times New Roman"/>
          <w:color w:val="636363"/>
          <w:sz w:val="20"/>
          <w:szCs w:val="20"/>
          <w:lang w:eastAsia="fr-FR"/>
        </w:rPr>
      </w:pPr>
    </w:p>
    <w:p w14:paraId="2C4E42C1" w14:textId="3B81F05D" w:rsidR="009C5C62" w:rsidRDefault="009C5C62" w:rsidP="009C5C62">
      <w:pPr>
        <w:shd w:val="clear" w:color="auto" w:fill="FFFFFF"/>
        <w:spacing w:after="0" w:line="240" w:lineRule="auto"/>
        <w:ind w:left="142"/>
        <w:jc w:val="both"/>
        <w:rPr>
          <w:rFonts w:ascii="Tenorite" w:hAnsi="Tenorite"/>
          <w:color w:val="636363"/>
          <w:sz w:val="20"/>
          <w:szCs w:val="20"/>
        </w:rPr>
      </w:pPr>
      <w:r w:rsidRPr="006A14AE">
        <w:rPr>
          <w:rFonts w:ascii="Tenorite" w:hAnsi="Tenorite"/>
          <w:b/>
          <w:bCs/>
          <w:color w:val="636363"/>
          <w:sz w:val="20"/>
          <w:szCs w:val="20"/>
        </w:rPr>
        <w:t>Instruction technique </w:t>
      </w:r>
      <w:hyperlink r:id="rId79" w:history="1">
        <w:r w:rsidRPr="006A14AE">
          <w:rPr>
            <w:rStyle w:val="Lienhypertexte"/>
            <w:rFonts w:ascii="Tenorite" w:hAnsi="Tenorite"/>
            <w:color w:val="0088CC"/>
            <w:sz w:val="20"/>
            <w:szCs w:val="20"/>
          </w:rPr>
          <w:t>DGPE/SDPAC/2023-807</w:t>
        </w:r>
      </w:hyperlink>
      <w:r w:rsidRPr="006A14AE">
        <w:rPr>
          <w:rFonts w:ascii="Tenorite" w:hAnsi="Tenorite"/>
          <w:color w:val="636363"/>
          <w:sz w:val="20"/>
          <w:szCs w:val="20"/>
        </w:rPr>
        <w:t> du 28-12-2023 -Instruction technique relative aux aides couplées végétales (DGPE)</w:t>
      </w:r>
    </w:p>
    <w:p w14:paraId="02EEE267" w14:textId="77777777" w:rsidR="00BA07F4" w:rsidRPr="006A14AE" w:rsidRDefault="00BA07F4" w:rsidP="009C5C62">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449302FA" w14:textId="77777777" w:rsidR="0012180A" w:rsidRPr="005F3EA3" w:rsidRDefault="0012180A" w:rsidP="00E47FCE">
      <w:pPr>
        <w:spacing w:after="0" w:line="240" w:lineRule="auto"/>
        <w:ind w:left="425" w:hanging="283"/>
        <w:rPr>
          <w:rFonts w:ascii="Tenorite" w:hAnsi="Tenorite"/>
          <w:color w:val="C45911" w:themeColor="accent2" w:themeShade="BF"/>
          <w:sz w:val="20"/>
        </w:rPr>
      </w:pPr>
      <w:r w:rsidRPr="005F3EA3">
        <w:rPr>
          <w:rFonts w:ascii="Tenorite" w:hAnsi="Tenorite"/>
          <w:color w:val="C45911" w:themeColor="accent2" w:themeShade="BF"/>
          <w:sz w:val="20"/>
        </w:rPr>
        <w:t>Maladies des végétaux</w:t>
      </w:r>
    </w:p>
    <w:bookmarkStart w:id="4" w:name="_Hlk157865823"/>
    <w:p w14:paraId="308A651D" w14:textId="77777777" w:rsidR="009C5C62" w:rsidRDefault="009C5C62" w:rsidP="009C5C62">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6A14AE">
        <w:rPr>
          <w:rFonts w:ascii="Tenorite" w:eastAsia="Times New Roman" w:hAnsi="Tenorite" w:cs="Times New Roman"/>
          <w:b/>
          <w:bCs/>
          <w:color w:val="636363"/>
          <w:sz w:val="20"/>
          <w:szCs w:val="20"/>
          <w:lang w:eastAsia="fr-FR"/>
        </w:rPr>
        <w:fldChar w:fldCharType="begin"/>
      </w:r>
      <w:r w:rsidRPr="006A14AE">
        <w:rPr>
          <w:rFonts w:ascii="Tenorite" w:eastAsia="Times New Roman" w:hAnsi="Tenorite" w:cs="Times New Roman"/>
          <w:b/>
          <w:bCs/>
          <w:color w:val="636363"/>
          <w:sz w:val="20"/>
          <w:szCs w:val="20"/>
          <w:lang w:eastAsia="fr-FR"/>
        </w:rPr>
        <w:instrText>HYPERLINK "https://info.agriculture.gouv.fr/gedei/site/bo-agri/document_administratif-2474dba5-3abc-446f-ba47-c25783b7a333"</w:instrText>
      </w:r>
      <w:r w:rsidRPr="006A14AE">
        <w:rPr>
          <w:rFonts w:ascii="Tenorite" w:eastAsia="Times New Roman" w:hAnsi="Tenorite" w:cs="Times New Roman"/>
          <w:b/>
          <w:bCs/>
          <w:color w:val="636363"/>
          <w:sz w:val="20"/>
          <w:szCs w:val="20"/>
          <w:lang w:eastAsia="fr-FR"/>
        </w:rPr>
        <w:fldChar w:fldCharType="separate"/>
      </w:r>
      <w:r w:rsidRPr="006A14AE">
        <w:rPr>
          <w:rFonts w:ascii="Tenorite" w:eastAsia="Times New Roman" w:hAnsi="Tenorite" w:cs="Times New Roman"/>
          <w:b/>
          <w:bCs/>
          <w:color w:val="0088CC"/>
          <w:sz w:val="20"/>
          <w:szCs w:val="20"/>
          <w:u w:val="single"/>
          <w:lang w:eastAsia="fr-FR"/>
        </w:rPr>
        <w:t>Arrêté</w:t>
      </w:r>
      <w:r w:rsidRPr="006A14AE">
        <w:rPr>
          <w:rFonts w:ascii="Tenorite" w:eastAsia="Times New Roman" w:hAnsi="Tenorite" w:cs="Times New Roman"/>
          <w:b/>
          <w:bCs/>
          <w:color w:val="636363"/>
          <w:sz w:val="20"/>
          <w:szCs w:val="20"/>
          <w:lang w:eastAsia="fr-FR"/>
        </w:rPr>
        <w:fldChar w:fldCharType="end"/>
      </w:r>
      <w:bookmarkEnd w:id="4"/>
      <w:r w:rsidRPr="006A14AE">
        <w:rPr>
          <w:rFonts w:ascii="Tenorite" w:eastAsia="Times New Roman" w:hAnsi="Tenorite" w:cs="Times New Roman"/>
          <w:color w:val="636363"/>
          <w:sz w:val="20"/>
          <w:szCs w:val="20"/>
          <w:lang w:eastAsia="fr-FR"/>
        </w:rPr>
        <w:t xml:space="preserve"> du 05-01-2024-Arrêté du 5 janvier 2024 autorisant l'entrée sur le territoire et l'introduction dans l'environnement du </w:t>
      </w:r>
      <w:proofErr w:type="spellStart"/>
      <w:r w:rsidRPr="006A14AE">
        <w:rPr>
          <w:rFonts w:ascii="Tenorite" w:eastAsia="Times New Roman" w:hAnsi="Tenorite" w:cs="Times New Roman"/>
          <w:color w:val="636363"/>
          <w:sz w:val="20"/>
          <w:szCs w:val="20"/>
          <w:lang w:eastAsia="fr-FR"/>
        </w:rPr>
        <w:t>macro-organisme</w:t>
      </w:r>
      <w:proofErr w:type="spellEnd"/>
      <w:r w:rsidRPr="006A14AE">
        <w:rPr>
          <w:rFonts w:ascii="Tenorite" w:eastAsia="Times New Roman" w:hAnsi="Tenorite" w:cs="Times New Roman"/>
          <w:color w:val="636363"/>
          <w:sz w:val="20"/>
          <w:szCs w:val="20"/>
          <w:lang w:eastAsia="fr-FR"/>
        </w:rPr>
        <w:t xml:space="preserve"> </w:t>
      </w:r>
      <w:proofErr w:type="spellStart"/>
      <w:r w:rsidRPr="006A14AE">
        <w:rPr>
          <w:rFonts w:ascii="Tenorite" w:eastAsia="Times New Roman" w:hAnsi="Tenorite" w:cs="Times New Roman"/>
          <w:color w:val="636363"/>
          <w:sz w:val="20"/>
          <w:szCs w:val="20"/>
          <w:lang w:eastAsia="fr-FR"/>
        </w:rPr>
        <w:t>Bactrocera</w:t>
      </w:r>
      <w:proofErr w:type="spellEnd"/>
      <w:r w:rsidRPr="006A14AE">
        <w:rPr>
          <w:rFonts w:ascii="Tenorite" w:eastAsia="Times New Roman" w:hAnsi="Tenorite" w:cs="Times New Roman"/>
          <w:color w:val="636363"/>
          <w:sz w:val="20"/>
          <w:szCs w:val="20"/>
          <w:lang w:eastAsia="fr-FR"/>
        </w:rPr>
        <w:t xml:space="preserve"> </w:t>
      </w:r>
      <w:proofErr w:type="spellStart"/>
      <w:r w:rsidRPr="006A14AE">
        <w:rPr>
          <w:rFonts w:ascii="Tenorite" w:eastAsia="Times New Roman" w:hAnsi="Tenorite" w:cs="Times New Roman"/>
          <w:color w:val="636363"/>
          <w:sz w:val="20"/>
          <w:szCs w:val="20"/>
          <w:lang w:eastAsia="fr-FR"/>
        </w:rPr>
        <w:t>dorsalis</w:t>
      </w:r>
      <w:proofErr w:type="spellEnd"/>
      <w:r w:rsidRPr="006A14AE">
        <w:rPr>
          <w:rFonts w:ascii="Tenorite" w:eastAsia="Times New Roman" w:hAnsi="Tenorite" w:cs="Times New Roman"/>
          <w:color w:val="636363"/>
          <w:sz w:val="20"/>
          <w:szCs w:val="20"/>
          <w:lang w:eastAsia="fr-FR"/>
        </w:rPr>
        <w:t xml:space="preserve"> (souche stérilisée, origine mauricienne)(DGAL)</w:t>
      </w:r>
    </w:p>
    <w:p w14:paraId="4855E77F" w14:textId="77777777" w:rsidR="009C5C62" w:rsidRPr="006A14AE" w:rsidRDefault="009C5C62" w:rsidP="009C5C62">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229EC470" w14:textId="77777777" w:rsidR="009C5C62" w:rsidRPr="006A14AE" w:rsidRDefault="00FA277D" w:rsidP="009C5C62">
      <w:pPr>
        <w:pStyle w:val="Textebrut"/>
        <w:ind w:left="142"/>
        <w:jc w:val="both"/>
        <w:rPr>
          <w:rFonts w:ascii="Tenorite" w:hAnsi="Tenorite"/>
          <w:sz w:val="20"/>
          <w:szCs w:val="20"/>
        </w:rPr>
      </w:pPr>
      <w:hyperlink r:id="rId80" w:history="1">
        <w:r w:rsidR="009C5C62" w:rsidRPr="006A14AE">
          <w:rPr>
            <w:rStyle w:val="Lienhypertexte"/>
            <w:rFonts w:ascii="Tenorite" w:hAnsi="Tenorite"/>
            <w:sz w:val="20"/>
            <w:szCs w:val="20"/>
          </w:rPr>
          <w:t>Arrêté</w:t>
        </w:r>
      </w:hyperlink>
      <w:r w:rsidR="009C5C62" w:rsidRPr="006A14AE">
        <w:rPr>
          <w:rFonts w:ascii="Tenorite" w:hAnsi="Tenorite"/>
          <w:sz w:val="20"/>
          <w:szCs w:val="20"/>
        </w:rPr>
        <w:t xml:space="preserve"> du 20 novembre 2023 abrogeant des arrêtés de lutte obligatoire contre des organismes nuisibles aux végétaux (JORF 26/01/2024)</w:t>
      </w:r>
    </w:p>
    <w:p w14:paraId="6358C248" w14:textId="77777777" w:rsidR="009C5C62" w:rsidRDefault="009C5C62" w:rsidP="009C5C62">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6A14AE">
        <w:rPr>
          <w:rFonts w:ascii="Tenorite" w:eastAsia="Times New Roman" w:hAnsi="Tenorite" w:cs="Times New Roman"/>
          <w:b/>
          <w:bCs/>
          <w:color w:val="636363"/>
          <w:sz w:val="20"/>
          <w:szCs w:val="20"/>
          <w:lang w:eastAsia="fr-FR"/>
        </w:rPr>
        <w:t>Instruction technique </w:t>
      </w:r>
      <w:hyperlink r:id="rId81" w:history="1">
        <w:r w:rsidRPr="006A14AE">
          <w:rPr>
            <w:rFonts w:ascii="Tenorite" w:eastAsia="Times New Roman" w:hAnsi="Tenorite" w:cs="Times New Roman"/>
            <w:color w:val="0088CC"/>
            <w:sz w:val="20"/>
            <w:szCs w:val="20"/>
            <w:u w:val="single"/>
            <w:lang w:eastAsia="fr-FR"/>
          </w:rPr>
          <w:t>DGAL/SDSPV/2024-4</w:t>
        </w:r>
      </w:hyperlink>
      <w:r w:rsidRPr="006A14AE">
        <w:rPr>
          <w:rFonts w:ascii="Tenorite" w:eastAsia="Times New Roman" w:hAnsi="Tenorite" w:cs="Times New Roman"/>
          <w:color w:val="636363"/>
          <w:sz w:val="20"/>
          <w:szCs w:val="20"/>
          <w:lang w:eastAsia="fr-FR"/>
        </w:rPr>
        <w:t xml:space="preserve"> du 26-12-2023 -Méthode officielle d'analyse ANSES/LSV/MA054 relative à l’identification de </w:t>
      </w:r>
      <w:proofErr w:type="spellStart"/>
      <w:r w:rsidRPr="006A14AE">
        <w:rPr>
          <w:rFonts w:ascii="Tenorite" w:eastAsia="Times New Roman" w:hAnsi="Tenorite" w:cs="Times New Roman"/>
          <w:color w:val="636363"/>
          <w:sz w:val="20"/>
          <w:szCs w:val="20"/>
          <w:lang w:eastAsia="fr-FR"/>
        </w:rPr>
        <w:t>Globodera</w:t>
      </w:r>
      <w:proofErr w:type="spellEnd"/>
      <w:r w:rsidRPr="006A14AE">
        <w:rPr>
          <w:rFonts w:ascii="Tenorite" w:eastAsia="Times New Roman" w:hAnsi="Tenorite" w:cs="Times New Roman"/>
          <w:color w:val="636363"/>
          <w:sz w:val="20"/>
          <w:szCs w:val="20"/>
          <w:lang w:eastAsia="fr-FR"/>
        </w:rPr>
        <w:t xml:space="preserve"> </w:t>
      </w:r>
      <w:proofErr w:type="spellStart"/>
      <w:r w:rsidRPr="006A14AE">
        <w:rPr>
          <w:rFonts w:ascii="Tenorite" w:eastAsia="Times New Roman" w:hAnsi="Tenorite" w:cs="Times New Roman"/>
          <w:color w:val="636363"/>
          <w:sz w:val="20"/>
          <w:szCs w:val="20"/>
          <w:lang w:eastAsia="fr-FR"/>
        </w:rPr>
        <w:t>pallida</w:t>
      </w:r>
      <w:proofErr w:type="spellEnd"/>
      <w:r w:rsidRPr="006A14AE">
        <w:rPr>
          <w:rFonts w:ascii="Tenorite" w:eastAsia="Times New Roman" w:hAnsi="Tenorite" w:cs="Times New Roman"/>
          <w:color w:val="636363"/>
          <w:sz w:val="20"/>
          <w:szCs w:val="20"/>
          <w:lang w:eastAsia="fr-FR"/>
        </w:rPr>
        <w:t xml:space="preserve"> et G. </w:t>
      </w:r>
      <w:proofErr w:type="spellStart"/>
      <w:r w:rsidRPr="006A14AE">
        <w:rPr>
          <w:rFonts w:ascii="Tenorite" w:eastAsia="Times New Roman" w:hAnsi="Tenorite" w:cs="Times New Roman"/>
          <w:color w:val="636363"/>
          <w:sz w:val="20"/>
          <w:szCs w:val="20"/>
          <w:lang w:eastAsia="fr-FR"/>
        </w:rPr>
        <w:t>rostochiensis</w:t>
      </w:r>
      <w:proofErr w:type="spellEnd"/>
      <w:r w:rsidRPr="006A14AE">
        <w:rPr>
          <w:rFonts w:ascii="Tenorite" w:eastAsia="Times New Roman" w:hAnsi="Tenorite" w:cs="Times New Roman"/>
          <w:color w:val="636363"/>
          <w:sz w:val="20"/>
          <w:szCs w:val="20"/>
          <w:lang w:eastAsia="fr-FR"/>
        </w:rPr>
        <w:t xml:space="preserve"> par analyse </w:t>
      </w:r>
      <w:proofErr w:type="spellStart"/>
      <w:r w:rsidRPr="006A14AE">
        <w:rPr>
          <w:rFonts w:ascii="Tenorite" w:eastAsia="Times New Roman" w:hAnsi="Tenorite" w:cs="Times New Roman"/>
          <w:color w:val="636363"/>
          <w:sz w:val="20"/>
          <w:szCs w:val="20"/>
          <w:lang w:eastAsia="fr-FR"/>
        </w:rPr>
        <w:t>morphobiométrique</w:t>
      </w:r>
      <w:proofErr w:type="spellEnd"/>
      <w:r w:rsidRPr="006A14AE">
        <w:rPr>
          <w:rFonts w:ascii="Tenorite" w:eastAsia="Times New Roman" w:hAnsi="Tenorite" w:cs="Times New Roman"/>
          <w:color w:val="636363"/>
          <w:sz w:val="20"/>
          <w:szCs w:val="20"/>
          <w:lang w:eastAsia="fr-FR"/>
        </w:rPr>
        <w:t xml:space="preserve"> et biomoléculaire par le laboratoire national de référence.(DGAL)</w:t>
      </w:r>
    </w:p>
    <w:p w14:paraId="4054D2B7" w14:textId="77777777" w:rsidR="009C5C62" w:rsidRDefault="009C5C62" w:rsidP="009C5C62">
      <w:pPr>
        <w:shd w:val="clear" w:color="auto" w:fill="FFFFFF"/>
        <w:spacing w:after="0" w:line="240" w:lineRule="auto"/>
        <w:ind w:left="142"/>
        <w:jc w:val="both"/>
        <w:rPr>
          <w:rFonts w:ascii="Tenorite" w:eastAsia="Times New Roman" w:hAnsi="Tenorite" w:cs="Times New Roman"/>
          <w:b/>
          <w:bCs/>
          <w:color w:val="636363"/>
          <w:sz w:val="20"/>
          <w:szCs w:val="20"/>
          <w:lang w:eastAsia="fr-FR"/>
        </w:rPr>
      </w:pPr>
    </w:p>
    <w:p w14:paraId="34B7937A" w14:textId="77777777" w:rsidR="009C5C62" w:rsidRDefault="00A52709" w:rsidP="009C5C62">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A17957">
        <w:rPr>
          <w:rFonts w:ascii="Tenorite" w:eastAsia="Times New Roman" w:hAnsi="Tenorite" w:cs="Times New Roman"/>
          <w:b/>
          <w:bCs/>
          <w:color w:val="636363"/>
          <w:sz w:val="20"/>
          <w:szCs w:val="20"/>
          <w:lang w:eastAsia="fr-FR"/>
        </w:rPr>
        <w:t>Instruction technique </w:t>
      </w:r>
      <w:hyperlink r:id="rId82" w:history="1">
        <w:r w:rsidRPr="00A17957">
          <w:rPr>
            <w:rFonts w:ascii="Tenorite" w:eastAsia="Times New Roman" w:hAnsi="Tenorite" w:cs="Times New Roman"/>
            <w:color w:val="0088CC"/>
            <w:sz w:val="20"/>
            <w:szCs w:val="20"/>
            <w:u w:val="single"/>
            <w:lang w:eastAsia="fr-FR"/>
          </w:rPr>
          <w:t>DGAL/SDSPV/2024-119</w:t>
        </w:r>
      </w:hyperlink>
      <w:r w:rsidRPr="00A17957">
        <w:rPr>
          <w:rFonts w:ascii="Tenorite" w:eastAsia="Times New Roman" w:hAnsi="Tenorite" w:cs="Times New Roman"/>
          <w:color w:val="636363"/>
          <w:sz w:val="20"/>
          <w:szCs w:val="20"/>
          <w:lang w:eastAsia="fr-FR"/>
        </w:rPr>
        <w:t> du 19-02-2024 - Méthode officielle d'analyse ANSES/LSV/MA072 relative à la détection de nématodes à galles (</w:t>
      </w:r>
      <w:proofErr w:type="spellStart"/>
      <w:r w:rsidRPr="00A17957">
        <w:rPr>
          <w:rFonts w:ascii="Tenorite" w:eastAsia="Times New Roman" w:hAnsi="Tenorite" w:cs="Times New Roman"/>
          <w:color w:val="636363"/>
          <w:sz w:val="20"/>
          <w:szCs w:val="20"/>
          <w:lang w:eastAsia="fr-FR"/>
        </w:rPr>
        <w:t>Meloidogyne</w:t>
      </w:r>
      <w:proofErr w:type="spellEnd"/>
      <w:r w:rsidRPr="00A17957">
        <w:rPr>
          <w:rFonts w:ascii="Tenorite" w:eastAsia="Times New Roman" w:hAnsi="Tenorite" w:cs="Times New Roman"/>
          <w:color w:val="636363"/>
          <w:sz w:val="20"/>
          <w:szCs w:val="20"/>
          <w:lang w:eastAsia="fr-FR"/>
        </w:rPr>
        <w:t xml:space="preserve"> </w:t>
      </w:r>
      <w:proofErr w:type="spellStart"/>
      <w:r w:rsidRPr="00A17957">
        <w:rPr>
          <w:rFonts w:ascii="Tenorite" w:eastAsia="Times New Roman" w:hAnsi="Tenorite" w:cs="Times New Roman"/>
          <w:color w:val="636363"/>
          <w:sz w:val="20"/>
          <w:szCs w:val="20"/>
          <w:lang w:eastAsia="fr-FR"/>
        </w:rPr>
        <w:t>spp</w:t>
      </w:r>
      <w:proofErr w:type="spellEnd"/>
      <w:r w:rsidRPr="00A17957">
        <w:rPr>
          <w:rFonts w:ascii="Tenorite" w:eastAsia="Times New Roman" w:hAnsi="Tenorite" w:cs="Times New Roman"/>
          <w:color w:val="636363"/>
          <w:sz w:val="20"/>
          <w:szCs w:val="20"/>
          <w:lang w:eastAsia="fr-FR"/>
        </w:rPr>
        <w:t>.) et/ou faux nématodes à galles (</w:t>
      </w:r>
      <w:proofErr w:type="spellStart"/>
      <w:r w:rsidRPr="00A17957">
        <w:rPr>
          <w:rFonts w:ascii="Tenorite" w:eastAsia="Times New Roman" w:hAnsi="Tenorite" w:cs="Times New Roman"/>
          <w:color w:val="636363"/>
          <w:sz w:val="20"/>
          <w:szCs w:val="20"/>
          <w:lang w:eastAsia="fr-FR"/>
        </w:rPr>
        <w:t>Nacobbus</w:t>
      </w:r>
      <w:proofErr w:type="spellEnd"/>
      <w:r w:rsidRPr="00A17957">
        <w:rPr>
          <w:rFonts w:ascii="Tenorite" w:eastAsia="Times New Roman" w:hAnsi="Tenorite" w:cs="Times New Roman"/>
          <w:color w:val="636363"/>
          <w:sz w:val="20"/>
          <w:szCs w:val="20"/>
          <w:lang w:eastAsia="fr-FR"/>
        </w:rPr>
        <w:t xml:space="preserve"> </w:t>
      </w:r>
      <w:proofErr w:type="spellStart"/>
      <w:r w:rsidRPr="00A17957">
        <w:rPr>
          <w:rFonts w:ascii="Tenorite" w:eastAsia="Times New Roman" w:hAnsi="Tenorite" w:cs="Times New Roman"/>
          <w:color w:val="636363"/>
          <w:sz w:val="20"/>
          <w:szCs w:val="20"/>
          <w:lang w:eastAsia="fr-FR"/>
        </w:rPr>
        <w:t>spp</w:t>
      </w:r>
      <w:proofErr w:type="spellEnd"/>
      <w:r w:rsidRPr="00A17957">
        <w:rPr>
          <w:rFonts w:ascii="Tenorite" w:eastAsia="Times New Roman" w:hAnsi="Tenorite" w:cs="Times New Roman"/>
          <w:color w:val="636363"/>
          <w:sz w:val="20"/>
          <w:szCs w:val="20"/>
          <w:lang w:eastAsia="fr-FR"/>
        </w:rPr>
        <w:t>.) par extraction enzymatique et par morphologie sur organes végétaux souterrains non ligneux. (DGAL)</w:t>
      </w:r>
    </w:p>
    <w:p w14:paraId="2B3D70E8" w14:textId="77777777" w:rsidR="009C5C62" w:rsidRDefault="009C5C62" w:rsidP="009C5C62">
      <w:pPr>
        <w:shd w:val="clear" w:color="auto" w:fill="FFFFFF"/>
        <w:spacing w:after="0" w:line="240" w:lineRule="auto"/>
        <w:ind w:left="142"/>
        <w:jc w:val="both"/>
      </w:pPr>
    </w:p>
    <w:p w14:paraId="37706A10" w14:textId="01A17CCD" w:rsidR="00A52709" w:rsidRPr="00A17957" w:rsidRDefault="00FA277D" w:rsidP="009C5C62">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83" w:history="1">
        <w:r w:rsidR="00A52709" w:rsidRPr="00A17957">
          <w:rPr>
            <w:rStyle w:val="Lienhypertexte"/>
            <w:rFonts w:ascii="Tenorite" w:eastAsia="Times New Roman" w:hAnsi="Tenorite" w:cs="Times New Roman"/>
            <w:sz w:val="20"/>
            <w:szCs w:val="20"/>
            <w:lang w:eastAsia="fr-FR"/>
          </w:rPr>
          <w:t>Règlement</w:t>
        </w:r>
      </w:hyperlink>
      <w:r w:rsidR="00A52709" w:rsidRPr="00A17957">
        <w:rPr>
          <w:rFonts w:ascii="Tenorite" w:eastAsia="Times New Roman" w:hAnsi="Tenorite" w:cs="Times New Roman"/>
          <w:color w:val="636363"/>
          <w:sz w:val="20"/>
          <w:szCs w:val="20"/>
          <w:lang w:eastAsia="fr-FR"/>
        </w:rPr>
        <w:t xml:space="preserve"> d’exécution (UE) 2024/589 de la Commission du 20 février 2024 modifiant le règlement d’exécution (UE) 2022/1927 en ce qui concerne la liste des zones délimitées d’enrayement d’</w:t>
      </w:r>
      <w:proofErr w:type="spellStart"/>
      <w:r w:rsidR="00A52709" w:rsidRPr="00A17957">
        <w:rPr>
          <w:rFonts w:ascii="Tenorite" w:eastAsia="Times New Roman" w:hAnsi="Tenorite" w:cs="Times New Roman"/>
          <w:color w:val="636363"/>
          <w:sz w:val="20"/>
          <w:szCs w:val="20"/>
          <w:lang w:eastAsia="fr-FR"/>
        </w:rPr>
        <w:t>Aleurocanthus</w:t>
      </w:r>
      <w:proofErr w:type="spellEnd"/>
      <w:r w:rsidR="00A52709" w:rsidRPr="00A17957">
        <w:rPr>
          <w:rFonts w:ascii="Tenorite" w:eastAsia="Times New Roman" w:hAnsi="Tenorite" w:cs="Times New Roman"/>
          <w:color w:val="636363"/>
          <w:sz w:val="20"/>
          <w:szCs w:val="20"/>
          <w:lang w:eastAsia="fr-FR"/>
        </w:rPr>
        <w:t xml:space="preserve"> </w:t>
      </w:r>
      <w:proofErr w:type="spellStart"/>
      <w:r w:rsidR="00A52709" w:rsidRPr="00A17957">
        <w:rPr>
          <w:rFonts w:ascii="Tenorite" w:eastAsia="Times New Roman" w:hAnsi="Tenorite" w:cs="Times New Roman"/>
          <w:color w:val="636363"/>
          <w:sz w:val="20"/>
          <w:szCs w:val="20"/>
          <w:lang w:eastAsia="fr-FR"/>
        </w:rPr>
        <w:t>spiniferus</w:t>
      </w:r>
      <w:proofErr w:type="spellEnd"/>
      <w:r w:rsidR="00A52709" w:rsidRPr="00A17957">
        <w:rPr>
          <w:rFonts w:ascii="Tenorite" w:eastAsia="Times New Roman" w:hAnsi="Tenorite" w:cs="Times New Roman"/>
          <w:color w:val="636363"/>
          <w:sz w:val="20"/>
          <w:szCs w:val="20"/>
          <w:lang w:eastAsia="fr-FR"/>
        </w:rPr>
        <w:t xml:space="preserve"> (</w:t>
      </w:r>
      <w:proofErr w:type="spellStart"/>
      <w:r w:rsidR="00A52709" w:rsidRPr="00A17957">
        <w:rPr>
          <w:rFonts w:ascii="Tenorite" w:eastAsia="Times New Roman" w:hAnsi="Tenorite" w:cs="Times New Roman"/>
          <w:color w:val="636363"/>
          <w:sz w:val="20"/>
          <w:szCs w:val="20"/>
          <w:lang w:eastAsia="fr-FR"/>
        </w:rPr>
        <w:t>Quaintance</w:t>
      </w:r>
      <w:proofErr w:type="spellEnd"/>
      <w:r w:rsidR="00A52709" w:rsidRPr="00A17957">
        <w:rPr>
          <w:rFonts w:ascii="Tenorite" w:eastAsia="Times New Roman" w:hAnsi="Tenorite" w:cs="Times New Roman"/>
          <w:color w:val="636363"/>
          <w:sz w:val="20"/>
          <w:szCs w:val="20"/>
          <w:lang w:eastAsia="fr-FR"/>
        </w:rPr>
        <w:t>) (JOUE 21/02/2024)</w:t>
      </w:r>
    </w:p>
    <w:p w14:paraId="6A184B72" w14:textId="77777777" w:rsidR="009C5C62" w:rsidRDefault="009C5C62" w:rsidP="00E47FCE">
      <w:pPr>
        <w:spacing w:after="0" w:line="240" w:lineRule="auto"/>
        <w:ind w:left="425" w:hanging="283"/>
        <w:rPr>
          <w:rFonts w:ascii="Tenorite" w:hAnsi="Tenorite"/>
          <w:color w:val="C45911" w:themeColor="accent2" w:themeShade="BF"/>
          <w:sz w:val="20"/>
        </w:rPr>
      </w:pPr>
    </w:p>
    <w:p w14:paraId="7422D24C" w14:textId="77777777" w:rsidR="00D025D4" w:rsidRPr="005F3EA3" w:rsidRDefault="00D025D4" w:rsidP="00FC3058">
      <w:pPr>
        <w:spacing w:after="0" w:line="240" w:lineRule="auto"/>
        <w:ind w:left="142" w:hanging="283"/>
        <w:rPr>
          <w:rFonts w:ascii="Tenorite" w:hAnsi="Tenorite"/>
          <w:b/>
        </w:rPr>
      </w:pPr>
    </w:p>
    <w:p w14:paraId="32AC4DFF" w14:textId="77777777" w:rsidR="00A52709" w:rsidRPr="005F3EA3" w:rsidRDefault="00A52709" w:rsidP="00E47FCE">
      <w:pPr>
        <w:spacing w:after="0" w:line="240" w:lineRule="auto"/>
        <w:ind w:left="425" w:right="-284" w:hanging="283"/>
        <w:rPr>
          <w:rFonts w:ascii="Tenorite" w:hAnsi="Tenorite"/>
          <w:color w:val="C45911" w:themeColor="accent2" w:themeShade="BF"/>
          <w:sz w:val="20"/>
          <w:szCs w:val="18"/>
        </w:rPr>
      </w:pPr>
    </w:p>
    <w:p w14:paraId="7CCFE82A" w14:textId="77777777" w:rsidR="00D025D4" w:rsidRPr="005F3EA3" w:rsidRDefault="00D025D4" w:rsidP="00E47FCE">
      <w:pPr>
        <w:shd w:val="clear" w:color="auto" w:fill="D9D9D9" w:themeFill="background1" w:themeFillShade="D9"/>
        <w:spacing w:after="0" w:line="240" w:lineRule="auto"/>
        <w:ind w:left="425" w:hanging="283"/>
        <w:rPr>
          <w:rFonts w:ascii="Tenorite" w:hAnsi="Tenorite"/>
          <w:b/>
        </w:rPr>
      </w:pPr>
      <w:r w:rsidRPr="005F3EA3">
        <w:rPr>
          <w:rFonts w:ascii="Tenorite" w:hAnsi="Tenorite"/>
          <w:b/>
          <w:color w:val="833C0B" w:themeColor="accent2" w:themeShade="80"/>
          <w:sz w:val="24"/>
          <w:szCs w:val="24"/>
        </w:rPr>
        <w:t>LAITS ET PRODUITS LAITIERS</w:t>
      </w:r>
      <w:r w:rsidRPr="005F3EA3">
        <w:rPr>
          <w:rFonts w:ascii="Tenorite" w:hAnsi="Tenorite"/>
          <w:b/>
        </w:rPr>
        <w:t xml:space="preserve"> </w:t>
      </w:r>
    </w:p>
    <w:p w14:paraId="589A0BB1" w14:textId="6632EFD3" w:rsidR="00363495" w:rsidRDefault="00BA07F4" w:rsidP="00363495">
      <w:pPr>
        <w:spacing w:after="0" w:line="240" w:lineRule="auto"/>
        <w:ind w:left="142"/>
        <w:jc w:val="both"/>
        <w:rPr>
          <w:rFonts w:ascii="Tenorite" w:eastAsia="Times New Roman" w:hAnsi="Tenorite" w:cs="Times New Roman"/>
          <w:color w:val="636363"/>
          <w:sz w:val="20"/>
          <w:szCs w:val="20"/>
          <w:lang w:eastAsia="fr-FR"/>
        </w:rPr>
      </w:pPr>
      <w:r>
        <w:rPr>
          <w:rFonts w:ascii="Tenorite" w:hAnsi="Tenorite"/>
          <w:color w:val="C45911" w:themeColor="accent2" w:themeShade="BF"/>
          <w:sz w:val="20"/>
          <w:szCs w:val="18"/>
        </w:rPr>
        <w:t>/</w:t>
      </w:r>
    </w:p>
    <w:p w14:paraId="50E2978D" w14:textId="77777777" w:rsidR="00363495" w:rsidRPr="006A14AE" w:rsidRDefault="00363495" w:rsidP="00363495">
      <w:pPr>
        <w:spacing w:after="0" w:line="240" w:lineRule="auto"/>
        <w:ind w:left="142"/>
        <w:jc w:val="both"/>
        <w:rPr>
          <w:rFonts w:ascii="Tenorite" w:eastAsia="Times New Roman" w:hAnsi="Tenorite" w:cs="Times New Roman"/>
          <w:color w:val="636363"/>
          <w:sz w:val="20"/>
          <w:szCs w:val="20"/>
          <w:lang w:eastAsia="fr-FR"/>
        </w:rPr>
      </w:pPr>
    </w:p>
    <w:p w14:paraId="14F5C586" w14:textId="77777777" w:rsidR="00D025D4" w:rsidRPr="005F3EA3" w:rsidRDefault="00D025D4" w:rsidP="00E47FCE">
      <w:pPr>
        <w:shd w:val="clear" w:color="auto" w:fill="D9D9D9" w:themeFill="background1" w:themeFillShade="D9"/>
        <w:spacing w:after="0" w:line="240" w:lineRule="auto"/>
        <w:ind w:left="425"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ŒUFS ET OVOPRODUITS </w:t>
      </w:r>
    </w:p>
    <w:p w14:paraId="40FB644E" w14:textId="77777777" w:rsidR="00663C6F" w:rsidRPr="00A17957" w:rsidRDefault="00FA277D" w:rsidP="00663C6F">
      <w:pPr>
        <w:shd w:val="clear" w:color="auto" w:fill="FFFFFF"/>
        <w:spacing w:after="0" w:line="240" w:lineRule="auto"/>
        <w:ind w:left="142"/>
        <w:jc w:val="both"/>
        <w:rPr>
          <w:rFonts w:ascii="Tenorite" w:hAnsi="Tenorite"/>
          <w:color w:val="636363"/>
          <w:sz w:val="20"/>
          <w:szCs w:val="20"/>
        </w:rPr>
      </w:pPr>
      <w:hyperlink r:id="rId84" w:history="1">
        <w:r w:rsidR="00663C6F" w:rsidRPr="00A17957">
          <w:rPr>
            <w:rStyle w:val="Lienhypertexte"/>
            <w:rFonts w:ascii="Tenorite" w:hAnsi="Tenorite"/>
            <w:sz w:val="20"/>
            <w:szCs w:val="20"/>
          </w:rPr>
          <w:t>Règlement</w:t>
        </w:r>
      </w:hyperlink>
      <w:r w:rsidR="00663C6F" w:rsidRPr="00A17957">
        <w:rPr>
          <w:rFonts w:ascii="Tenorite" w:hAnsi="Tenorite"/>
          <w:color w:val="636363"/>
          <w:sz w:val="20"/>
          <w:szCs w:val="20"/>
        </w:rPr>
        <w:t xml:space="preserve"> d’exécution (UE) 2024/737 de la Commission du 21 février 2024 modifiant le règlement (CE) no 1484/95 en ce qui concerne la fixation des prix représentatifs dans les secteurs de la viande de volaille et des œufs ainsi que pour l’ovalbumine (JOUE 23/02/2024)</w:t>
      </w:r>
    </w:p>
    <w:p w14:paraId="5258CE63" w14:textId="77777777" w:rsidR="00663C6F" w:rsidRDefault="00663C6F" w:rsidP="00E47FCE">
      <w:pPr>
        <w:spacing w:after="0" w:line="240" w:lineRule="auto"/>
        <w:ind w:left="425" w:hanging="283"/>
        <w:rPr>
          <w:rFonts w:ascii="Tenorite" w:hAnsi="Tenorite"/>
          <w:color w:val="C45911" w:themeColor="accent2" w:themeShade="BF"/>
          <w:sz w:val="20"/>
          <w:szCs w:val="18"/>
        </w:rPr>
      </w:pPr>
    </w:p>
    <w:p w14:paraId="33A76140" w14:textId="0743E299" w:rsidR="00D025D4" w:rsidRPr="005F3EA3" w:rsidRDefault="00D025D4" w:rsidP="00E47FCE">
      <w:pPr>
        <w:spacing w:after="0" w:line="240" w:lineRule="auto"/>
        <w:ind w:left="425"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 xml:space="preserve">Œuf </w:t>
      </w:r>
    </w:p>
    <w:p w14:paraId="40D23787" w14:textId="77777777" w:rsidR="00FC3058" w:rsidRPr="006A14AE" w:rsidRDefault="00FA277D" w:rsidP="00FC3058">
      <w:pPr>
        <w:pStyle w:val="Textebrut"/>
        <w:ind w:left="142"/>
        <w:jc w:val="both"/>
        <w:rPr>
          <w:rFonts w:ascii="Tenorite" w:eastAsia="Times New Roman" w:hAnsi="Tenorite"/>
          <w:sz w:val="20"/>
          <w:szCs w:val="20"/>
        </w:rPr>
      </w:pPr>
      <w:hyperlink r:id="rId85" w:history="1">
        <w:r w:rsidR="00FC3058" w:rsidRPr="006A14AE">
          <w:rPr>
            <w:rStyle w:val="Lienhypertexte"/>
            <w:rFonts w:ascii="Tenorite" w:hAnsi="Tenorite"/>
            <w:sz w:val="20"/>
            <w:szCs w:val="20"/>
          </w:rPr>
          <w:t>Arrêté</w:t>
        </w:r>
      </w:hyperlink>
      <w:r w:rsidR="00FC3058" w:rsidRPr="006A14AE">
        <w:rPr>
          <w:rFonts w:ascii="Tenorite" w:hAnsi="Tenorite"/>
          <w:sz w:val="20"/>
          <w:szCs w:val="20"/>
        </w:rPr>
        <w:t xml:space="preserve"> du 3 janvier 2024 relatif à la modification temporaire du cahier des charges de l'indication géographique protégée (IGP) « </w:t>
      </w:r>
      <w:r w:rsidR="00FC3058" w:rsidRPr="00FC3058">
        <w:rPr>
          <w:rFonts w:ascii="Tenorite" w:hAnsi="Tenorite"/>
          <w:b/>
          <w:bCs/>
          <w:sz w:val="20"/>
          <w:szCs w:val="20"/>
        </w:rPr>
        <w:t>Œufs de Loué</w:t>
      </w:r>
      <w:r w:rsidR="00FC3058" w:rsidRPr="006A14AE">
        <w:rPr>
          <w:rFonts w:ascii="Tenorite" w:hAnsi="Tenorite"/>
          <w:sz w:val="20"/>
          <w:szCs w:val="20"/>
        </w:rPr>
        <w:t xml:space="preserve"> » (JORF 07/01/2024)</w:t>
      </w:r>
    </w:p>
    <w:p w14:paraId="76FB8ABF" w14:textId="582D803B" w:rsidR="00363495" w:rsidRDefault="00363495" w:rsidP="00E47FCE">
      <w:pPr>
        <w:spacing w:after="0" w:line="240" w:lineRule="auto"/>
        <w:ind w:left="425" w:hanging="283"/>
        <w:rPr>
          <w:rFonts w:ascii="Tenorite" w:hAnsi="Tenorite"/>
          <w:color w:val="C45911" w:themeColor="accent2" w:themeShade="BF"/>
          <w:sz w:val="20"/>
          <w:szCs w:val="18"/>
        </w:rPr>
      </w:pPr>
    </w:p>
    <w:p w14:paraId="649D3F0F" w14:textId="0DB2AB7D" w:rsidR="00BA07F4" w:rsidRDefault="00BA07F4" w:rsidP="00E47FCE">
      <w:pPr>
        <w:spacing w:after="0" w:line="240" w:lineRule="auto"/>
        <w:ind w:left="425" w:hanging="283"/>
        <w:rPr>
          <w:rFonts w:ascii="Tenorite" w:hAnsi="Tenorite"/>
          <w:color w:val="C45911" w:themeColor="accent2" w:themeShade="BF"/>
          <w:sz w:val="20"/>
          <w:szCs w:val="18"/>
        </w:rPr>
      </w:pPr>
    </w:p>
    <w:p w14:paraId="1A69989A" w14:textId="4DE1483A" w:rsidR="00BA07F4" w:rsidRDefault="00BA07F4" w:rsidP="00E47FCE">
      <w:pPr>
        <w:spacing w:after="0" w:line="240" w:lineRule="auto"/>
        <w:ind w:left="425" w:hanging="283"/>
        <w:rPr>
          <w:rFonts w:ascii="Tenorite" w:hAnsi="Tenorite"/>
          <w:color w:val="C45911" w:themeColor="accent2" w:themeShade="BF"/>
          <w:sz w:val="20"/>
          <w:szCs w:val="18"/>
        </w:rPr>
      </w:pPr>
    </w:p>
    <w:p w14:paraId="569CB0E3" w14:textId="6E75A6CF" w:rsidR="00BA07F4" w:rsidRDefault="00BA07F4" w:rsidP="00E47FCE">
      <w:pPr>
        <w:spacing w:after="0" w:line="240" w:lineRule="auto"/>
        <w:ind w:left="425" w:hanging="283"/>
        <w:rPr>
          <w:rFonts w:ascii="Tenorite" w:hAnsi="Tenorite"/>
          <w:color w:val="C45911" w:themeColor="accent2" w:themeShade="BF"/>
          <w:sz w:val="20"/>
          <w:szCs w:val="18"/>
        </w:rPr>
      </w:pPr>
    </w:p>
    <w:p w14:paraId="328D4C6F" w14:textId="329AD45D" w:rsidR="00BA07F4" w:rsidRDefault="00BA07F4" w:rsidP="00E47FCE">
      <w:pPr>
        <w:spacing w:after="0" w:line="240" w:lineRule="auto"/>
        <w:ind w:left="425" w:hanging="283"/>
        <w:rPr>
          <w:rFonts w:ascii="Tenorite" w:hAnsi="Tenorite"/>
          <w:color w:val="C45911" w:themeColor="accent2" w:themeShade="BF"/>
          <w:sz w:val="20"/>
          <w:szCs w:val="18"/>
        </w:rPr>
      </w:pPr>
    </w:p>
    <w:p w14:paraId="78D1D1BE" w14:textId="36A1018E" w:rsidR="00BA07F4" w:rsidRDefault="00BA07F4" w:rsidP="00E47FCE">
      <w:pPr>
        <w:spacing w:after="0" w:line="240" w:lineRule="auto"/>
        <w:ind w:left="425" w:hanging="283"/>
        <w:rPr>
          <w:rFonts w:ascii="Tenorite" w:hAnsi="Tenorite"/>
          <w:color w:val="C45911" w:themeColor="accent2" w:themeShade="BF"/>
          <w:sz w:val="20"/>
          <w:szCs w:val="18"/>
        </w:rPr>
      </w:pPr>
    </w:p>
    <w:p w14:paraId="59C56818" w14:textId="1B98E622" w:rsidR="00BA07F4" w:rsidRDefault="00BA07F4" w:rsidP="00E47FCE">
      <w:pPr>
        <w:spacing w:after="0" w:line="240" w:lineRule="auto"/>
        <w:ind w:left="425" w:hanging="283"/>
        <w:rPr>
          <w:rFonts w:ascii="Tenorite" w:hAnsi="Tenorite"/>
          <w:color w:val="C45911" w:themeColor="accent2" w:themeShade="BF"/>
          <w:sz w:val="20"/>
          <w:szCs w:val="18"/>
        </w:rPr>
      </w:pPr>
    </w:p>
    <w:p w14:paraId="53C17A1F" w14:textId="6E00A2B1" w:rsidR="00BA07F4" w:rsidRDefault="00BA07F4" w:rsidP="00E47FCE">
      <w:pPr>
        <w:spacing w:after="0" w:line="240" w:lineRule="auto"/>
        <w:ind w:left="425" w:hanging="283"/>
        <w:rPr>
          <w:rFonts w:ascii="Tenorite" w:hAnsi="Tenorite"/>
          <w:color w:val="C45911" w:themeColor="accent2" w:themeShade="BF"/>
          <w:sz w:val="20"/>
          <w:szCs w:val="18"/>
        </w:rPr>
      </w:pPr>
    </w:p>
    <w:p w14:paraId="296E5FFB" w14:textId="77777777" w:rsidR="00BA07F4" w:rsidRDefault="00BA07F4" w:rsidP="00E47FCE">
      <w:pPr>
        <w:spacing w:after="0" w:line="240" w:lineRule="auto"/>
        <w:ind w:left="425" w:hanging="283"/>
        <w:rPr>
          <w:rFonts w:ascii="Tenorite" w:hAnsi="Tenorite"/>
          <w:color w:val="C45911" w:themeColor="accent2" w:themeShade="BF"/>
          <w:sz w:val="20"/>
          <w:szCs w:val="18"/>
        </w:rPr>
      </w:pPr>
    </w:p>
    <w:p w14:paraId="56430F47" w14:textId="77777777" w:rsidR="00D025D4" w:rsidRPr="005F3EA3" w:rsidRDefault="00D025D4" w:rsidP="00E47FCE">
      <w:pPr>
        <w:shd w:val="clear" w:color="auto" w:fill="D9D9D9" w:themeFill="background1" w:themeFillShade="D9"/>
        <w:spacing w:after="0" w:line="240" w:lineRule="auto"/>
        <w:ind w:left="425"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PRODUITS CEREALIERS</w:t>
      </w:r>
    </w:p>
    <w:p w14:paraId="76560395" w14:textId="77777777" w:rsidR="0065357E" w:rsidRPr="005F3EA3" w:rsidRDefault="0065357E" w:rsidP="0065357E">
      <w:pPr>
        <w:spacing w:after="0" w:line="240" w:lineRule="auto"/>
        <w:ind w:left="425"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Céréales</w:t>
      </w:r>
    </w:p>
    <w:p w14:paraId="5E40EB36" w14:textId="77777777" w:rsidR="00FC3058" w:rsidRPr="006A14A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86" w:history="1">
        <w:r w:rsidR="00FC3058" w:rsidRPr="006A14AE">
          <w:rPr>
            <w:rFonts w:ascii="Tenorite" w:eastAsia="Times New Roman" w:hAnsi="Tenorite" w:cs="Times New Roman"/>
            <w:b/>
            <w:bCs/>
            <w:color w:val="0088CC"/>
            <w:sz w:val="20"/>
            <w:szCs w:val="20"/>
            <w:u w:val="single"/>
            <w:lang w:eastAsia="fr-FR"/>
          </w:rPr>
          <w:t>Cahier des charges</w:t>
        </w:r>
      </w:hyperlink>
      <w:r w:rsidR="00FC3058" w:rsidRPr="006A14AE">
        <w:rPr>
          <w:rFonts w:ascii="Tenorite" w:eastAsia="Times New Roman" w:hAnsi="Tenorite" w:cs="Times New Roman"/>
          <w:color w:val="636363"/>
          <w:sz w:val="20"/>
          <w:szCs w:val="20"/>
          <w:lang w:eastAsia="fr-FR"/>
        </w:rPr>
        <w:t> du 10-01-2024 -Cahier des charges du label rouge n° LA 04/23 « Semoule de blé dur », homologué par l'arrêté du 12 décembre 2023 (DGPE).</w:t>
      </w:r>
    </w:p>
    <w:p w14:paraId="4D6688EF" w14:textId="77777777" w:rsidR="0065357E" w:rsidRDefault="0065357E" w:rsidP="0065357E">
      <w:pPr>
        <w:spacing w:after="0" w:line="240" w:lineRule="auto"/>
        <w:ind w:left="425" w:hanging="283"/>
        <w:rPr>
          <w:rFonts w:ascii="Tenorite" w:hAnsi="Tenorite"/>
          <w:color w:val="C45911" w:themeColor="accent2" w:themeShade="BF"/>
          <w:sz w:val="20"/>
          <w:szCs w:val="18"/>
        </w:rPr>
      </w:pPr>
    </w:p>
    <w:p w14:paraId="2FCBDA60" w14:textId="74D29337" w:rsidR="0065357E" w:rsidRPr="005F3EA3" w:rsidRDefault="0065357E" w:rsidP="0065357E">
      <w:pPr>
        <w:spacing w:after="0" w:line="240" w:lineRule="auto"/>
        <w:ind w:left="425" w:hanging="283"/>
        <w:rPr>
          <w:rFonts w:ascii="Tenorite" w:hAnsi="Tenorite"/>
          <w:color w:val="C45911" w:themeColor="accent2" w:themeShade="BF"/>
          <w:sz w:val="20"/>
          <w:szCs w:val="18"/>
        </w:rPr>
      </w:pPr>
      <w:r w:rsidRPr="005F3EA3">
        <w:rPr>
          <w:rFonts w:ascii="Tenorite" w:hAnsi="Tenorite"/>
          <w:color w:val="C45911" w:themeColor="accent2" w:themeShade="BF"/>
          <w:sz w:val="20"/>
          <w:szCs w:val="18"/>
        </w:rPr>
        <w:t>Farines</w:t>
      </w:r>
    </w:p>
    <w:p w14:paraId="7B8C571F" w14:textId="77777777" w:rsidR="00FC3058"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87" w:history="1">
        <w:r w:rsidR="00FC3058" w:rsidRPr="006A14AE">
          <w:rPr>
            <w:rFonts w:ascii="Tenorite" w:eastAsia="Times New Roman" w:hAnsi="Tenorite" w:cs="Times New Roman"/>
            <w:b/>
            <w:bCs/>
            <w:color w:val="0088CC"/>
            <w:sz w:val="20"/>
            <w:szCs w:val="20"/>
            <w:u w:val="single"/>
            <w:lang w:eastAsia="fr-FR"/>
          </w:rPr>
          <w:t>Cahier des charges</w:t>
        </w:r>
      </w:hyperlink>
      <w:r w:rsidR="00FC3058" w:rsidRPr="006A14AE">
        <w:rPr>
          <w:rFonts w:ascii="Tenorite" w:eastAsia="Times New Roman" w:hAnsi="Tenorite" w:cs="Times New Roman"/>
          <w:color w:val="636363"/>
          <w:sz w:val="20"/>
          <w:szCs w:val="20"/>
          <w:lang w:eastAsia="fr-FR"/>
        </w:rPr>
        <w:t> du 10-01-2024- Cahier des charges du Label rouge n° LA 05/23 "Farine de gruau de blé", homologué par l'arrêté du 12 décembre 2023 (DGPE)</w:t>
      </w:r>
    </w:p>
    <w:p w14:paraId="2C9BECA7" w14:textId="77777777" w:rsidR="0065357E" w:rsidRPr="006A14AE" w:rsidRDefault="0065357E"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6B594AFF" w14:textId="1836731A" w:rsidR="00D025D4" w:rsidRPr="005F3EA3" w:rsidRDefault="00D025D4" w:rsidP="00E47FCE">
      <w:pPr>
        <w:spacing w:after="0" w:line="240" w:lineRule="auto"/>
        <w:ind w:left="425" w:hanging="283"/>
        <w:rPr>
          <w:rFonts w:ascii="Tenorite" w:hAnsi="Tenorite"/>
          <w:sz w:val="20"/>
          <w:szCs w:val="18"/>
        </w:rPr>
      </w:pPr>
    </w:p>
    <w:p w14:paraId="5B9F02A9" w14:textId="77777777" w:rsidR="00D025D4" w:rsidRPr="005F3EA3" w:rsidRDefault="00D025D4" w:rsidP="00E47FCE">
      <w:pPr>
        <w:shd w:val="clear" w:color="auto" w:fill="D9D9D9" w:themeFill="background1" w:themeFillShade="D9"/>
        <w:spacing w:after="0" w:line="240" w:lineRule="auto"/>
        <w:ind w:left="425"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PRODUITS SUCRES </w:t>
      </w:r>
    </w:p>
    <w:p w14:paraId="7DCBCA93" w14:textId="49C2848B" w:rsidR="00BF1263" w:rsidRDefault="00663C6F" w:rsidP="00E47FCE">
      <w:pPr>
        <w:spacing w:after="0" w:line="240" w:lineRule="auto"/>
        <w:ind w:left="425" w:hanging="283"/>
        <w:rPr>
          <w:rFonts w:ascii="Tenorite" w:hAnsi="Tenorite"/>
          <w:color w:val="C45911" w:themeColor="accent2" w:themeShade="BF"/>
          <w:sz w:val="20"/>
          <w:szCs w:val="18"/>
        </w:rPr>
      </w:pPr>
      <w:r>
        <w:rPr>
          <w:rFonts w:ascii="Tenorite" w:hAnsi="Tenorite"/>
          <w:color w:val="C45911" w:themeColor="accent2" w:themeShade="BF"/>
          <w:sz w:val="20"/>
          <w:szCs w:val="18"/>
        </w:rPr>
        <w:t>/</w:t>
      </w:r>
    </w:p>
    <w:p w14:paraId="78F57C4A" w14:textId="77777777" w:rsidR="00663C6F" w:rsidRPr="005F3EA3" w:rsidRDefault="00663C6F" w:rsidP="00E47FCE">
      <w:pPr>
        <w:spacing w:after="0" w:line="240" w:lineRule="auto"/>
        <w:ind w:left="425" w:hanging="283"/>
        <w:rPr>
          <w:rFonts w:ascii="Tenorite" w:hAnsi="Tenorite"/>
          <w:color w:val="C45911" w:themeColor="accent2" w:themeShade="BF"/>
          <w:sz w:val="20"/>
          <w:szCs w:val="18"/>
        </w:rPr>
      </w:pPr>
    </w:p>
    <w:p w14:paraId="12B01DA5" w14:textId="77777777" w:rsidR="00D025D4" w:rsidRPr="005F3EA3" w:rsidRDefault="00D025D4" w:rsidP="00E47FCE">
      <w:pPr>
        <w:shd w:val="clear" w:color="auto" w:fill="D9D9D9" w:themeFill="background1" w:themeFillShade="D9"/>
        <w:spacing w:after="0" w:line="240" w:lineRule="auto"/>
        <w:ind w:left="425" w:hanging="283"/>
        <w:rPr>
          <w:rFonts w:ascii="Tenorite" w:hAnsi="Tenorite"/>
          <w:b/>
          <w:color w:val="833C0B" w:themeColor="accent2" w:themeShade="80"/>
          <w:sz w:val="24"/>
          <w:szCs w:val="24"/>
        </w:rPr>
      </w:pPr>
      <w:r w:rsidRPr="005F3EA3">
        <w:rPr>
          <w:rFonts w:ascii="Tenorite" w:hAnsi="Tenorite"/>
          <w:b/>
          <w:color w:val="833C0B" w:themeColor="accent2" w:themeShade="80"/>
          <w:sz w:val="24"/>
          <w:szCs w:val="24"/>
        </w:rPr>
        <w:t xml:space="preserve">VIANDES ET PRODUITS À BASE DE VIANDE </w:t>
      </w:r>
    </w:p>
    <w:p w14:paraId="5A6C997D" w14:textId="78526F34" w:rsidR="00663C6F" w:rsidRDefault="005C29F9" w:rsidP="00663C6F">
      <w:pPr>
        <w:shd w:val="clear" w:color="auto" w:fill="FFFFFF"/>
        <w:spacing w:after="0" w:line="240" w:lineRule="auto"/>
        <w:ind w:left="142"/>
        <w:jc w:val="both"/>
        <w:rPr>
          <w:rFonts w:ascii="Tenorite" w:hAnsi="Tenorite"/>
          <w:color w:val="636363"/>
          <w:sz w:val="20"/>
          <w:szCs w:val="20"/>
        </w:rPr>
      </w:pPr>
      <w:r w:rsidRPr="00A17957">
        <w:rPr>
          <w:rFonts w:ascii="Tenorite" w:eastAsia="Times New Roman" w:hAnsi="Tenorite" w:cs="Times New Roman"/>
          <w:b/>
          <w:bCs/>
          <w:color w:val="636363"/>
          <w:sz w:val="20"/>
          <w:szCs w:val="20"/>
          <w:lang w:eastAsia="fr-FR"/>
        </w:rPr>
        <w:t>Instruction technique </w:t>
      </w:r>
      <w:hyperlink r:id="rId88" w:history="1">
        <w:r w:rsidRPr="00A17957">
          <w:rPr>
            <w:rFonts w:ascii="Tenorite" w:eastAsia="Times New Roman" w:hAnsi="Tenorite" w:cs="Times New Roman"/>
            <w:color w:val="0088CC"/>
            <w:sz w:val="20"/>
            <w:szCs w:val="20"/>
            <w:u w:val="single"/>
            <w:lang w:eastAsia="fr-FR"/>
          </w:rPr>
          <w:t>DGAL/SDSBEA/2024-101</w:t>
        </w:r>
      </w:hyperlink>
      <w:r w:rsidRPr="00A17957">
        <w:rPr>
          <w:rFonts w:ascii="Tenorite" w:eastAsia="Times New Roman" w:hAnsi="Tenorite" w:cs="Times New Roman"/>
          <w:color w:val="636363"/>
          <w:sz w:val="20"/>
          <w:szCs w:val="20"/>
          <w:lang w:eastAsia="fr-FR"/>
        </w:rPr>
        <w:t> du 08-02-2024 - Application du règlement (CE) n°1069/2009 : Parution de la mise à jour du guide du tri et du devenir des sous-produits animaux à l’abattoir et en établissements assimilés (version initiale 2017 -VA). (DGAL)</w:t>
      </w:r>
      <w:r w:rsidRPr="00A17957">
        <w:rPr>
          <w:rFonts w:ascii="Tenorite" w:eastAsia="Times New Roman" w:hAnsi="Tenorite" w:cs="Times New Roman"/>
          <w:color w:val="636363"/>
          <w:sz w:val="20"/>
          <w:szCs w:val="20"/>
          <w:lang w:eastAsia="fr-FR"/>
        </w:rPr>
        <w:br/>
      </w:r>
      <w:r w:rsidR="00663C6F" w:rsidRPr="00A17957">
        <w:rPr>
          <w:rFonts w:ascii="Tenorite" w:hAnsi="Tenorite"/>
          <w:b/>
          <w:bCs/>
          <w:color w:val="636363"/>
          <w:sz w:val="20"/>
          <w:szCs w:val="20"/>
        </w:rPr>
        <w:t>Instruction technique </w:t>
      </w:r>
      <w:hyperlink r:id="rId89" w:history="1">
        <w:r w:rsidR="00663C6F" w:rsidRPr="00A17957">
          <w:rPr>
            <w:rStyle w:val="Lienhypertexte"/>
            <w:rFonts w:ascii="Tenorite" w:hAnsi="Tenorite"/>
            <w:color w:val="0088CC"/>
            <w:sz w:val="20"/>
            <w:szCs w:val="20"/>
          </w:rPr>
          <w:t>DGAL/SDSBEA/2024-125</w:t>
        </w:r>
      </w:hyperlink>
      <w:r w:rsidR="00663C6F" w:rsidRPr="00A17957">
        <w:rPr>
          <w:rFonts w:ascii="Tenorite" w:hAnsi="Tenorite"/>
          <w:color w:val="636363"/>
          <w:sz w:val="20"/>
          <w:szCs w:val="20"/>
        </w:rPr>
        <w:t> du 21-02-2024 - Mise à jour des données de la BDNI – traitement spécifique des anomalies de notification de mouvement relevées lors des contrôles relatifs à l’identification des animaux. (DGAL)</w:t>
      </w:r>
    </w:p>
    <w:p w14:paraId="13492A54" w14:textId="77777777" w:rsidR="00663C6F" w:rsidRPr="00A17957" w:rsidRDefault="00663C6F" w:rsidP="00663C6F">
      <w:pPr>
        <w:shd w:val="clear" w:color="auto" w:fill="FFFFFF"/>
        <w:spacing w:after="0" w:line="240" w:lineRule="auto"/>
        <w:ind w:left="142"/>
        <w:jc w:val="both"/>
        <w:rPr>
          <w:rFonts w:ascii="Tenorite" w:hAnsi="Tenorite"/>
          <w:color w:val="636363"/>
          <w:sz w:val="20"/>
          <w:szCs w:val="20"/>
        </w:rPr>
      </w:pPr>
    </w:p>
    <w:p w14:paraId="78E98ACA" w14:textId="77777777" w:rsidR="00663C6F" w:rsidRPr="00A17957" w:rsidRDefault="00663C6F" w:rsidP="00663C6F">
      <w:pPr>
        <w:shd w:val="clear" w:color="auto" w:fill="FFFFFF"/>
        <w:spacing w:after="0" w:line="240" w:lineRule="auto"/>
        <w:ind w:left="142"/>
        <w:jc w:val="both"/>
        <w:rPr>
          <w:rFonts w:ascii="Tenorite" w:hAnsi="Tenorite"/>
          <w:color w:val="636363"/>
          <w:sz w:val="20"/>
          <w:szCs w:val="20"/>
        </w:rPr>
      </w:pPr>
      <w:r w:rsidRPr="00A17957">
        <w:rPr>
          <w:rFonts w:ascii="Tenorite" w:hAnsi="Tenorite"/>
          <w:b/>
          <w:bCs/>
          <w:color w:val="636363"/>
          <w:sz w:val="20"/>
          <w:szCs w:val="20"/>
        </w:rPr>
        <w:t>Instruction technique </w:t>
      </w:r>
      <w:hyperlink r:id="rId90" w:history="1">
        <w:r w:rsidRPr="00A17957">
          <w:rPr>
            <w:rStyle w:val="Lienhypertexte"/>
            <w:rFonts w:ascii="Tenorite" w:hAnsi="Tenorite"/>
            <w:color w:val="0088CC"/>
            <w:sz w:val="20"/>
            <w:szCs w:val="20"/>
          </w:rPr>
          <w:t>DGAL/SDSBEA/2024-127</w:t>
        </w:r>
      </w:hyperlink>
      <w:r w:rsidRPr="00A17957">
        <w:rPr>
          <w:rFonts w:ascii="Tenorite" w:hAnsi="Tenorite"/>
          <w:color w:val="636363"/>
          <w:sz w:val="20"/>
          <w:szCs w:val="20"/>
        </w:rPr>
        <w:t> du 22-02-2024 -Mise en œuvre des contrôles relatifs à l’identification des animaux pour l’année 2024. (DGAL)</w:t>
      </w:r>
    </w:p>
    <w:p w14:paraId="735F0BFB" w14:textId="327E6304" w:rsidR="005C29F9" w:rsidRPr="00A17957" w:rsidRDefault="005C29F9" w:rsidP="00663C6F">
      <w:pPr>
        <w:shd w:val="clear" w:color="auto" w:fill="FFFFFF"/>
        <w:spacing w:after="0" w:line="240" w:lineRule="auto"/>
        <w:ind w:left="142"/>
        <w:jc w:val="both"/>
        <w:rPr>
          <w:rFonts w:ascii="Tenorite" w:eastAsia="Times New Roman" w:hAnsi="Tenorite" w:cs="Times New Roman"/>
          <w:color w:val="636363"/>
          <w:sz w:val="20"/>
          <w:szCs w:val="20"/>
          <w:lang w:eastAsia="fr-FR"/>
        </w:rPr>
      </w:pPr>
    </w:p>
    <w:p w14:paraId="18A40872" w14:textId="77777777" w:rsidR="005F3D1F" w:rsidRDefault="005F3D1F"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r w:rsidRPr="006A14AE">
        <w:rPr>
          <w:rFonts w:ascii="Tenorite" w:eastAsia="Times New Roman" w:hAnsi="Tenorite" w:cs="Times New Roman"/>
          <w:b/>
          <w:bCs/>
          <w:color w:val="636363"/>
          <w:sz w:val="20"/>
          <w:szCs w:val="20"/>
          <w:lang w:eastAsia="fr-FR"/>
        </w:rPr>
        <w:t>Instruction technique </w:t>
      </w:r>
      <w:hyperlink r:id="rId91" w:history="1">
        <w:r w:rsidRPr="006A14AE">
          <w:rPr>
            <w:rFonts w:ascii="Tenorite" w:eastAsia="Times New Roman" w:hAnsi="Tenorite" w:cs="Times New Roman"/>
            <w:color w:val="0088CC"/>
            <w:sz w:val="20"/>
            <w:szCs w:val="20"/>
            <w:u w:val="single"/>
            <w:lang w:eastAsia="fr-FR"/>
          </w:rPr>
          <w:t>DGAL/SDSBEA/2024-15</w:t>
        </w:r>
      </w:hyperlink>
      <w:r w:rsidRPr="006A14AE">
        <w:rPr>
          <w:rFonts w:ascii="Tenorite" w:eastAsia="Times New Roman" w:hAnsi="Tenorite" w:cs="Times New Roman"/>
          <w:color w:val="636363"/>
          <w:sz w:val="20"/>
          <w:szCs w:val="20"/>
          <w:lang w:eastAsia="fr-FR"/>
        </w:rPr>
        <w:t> du 08-01-2024-Certification pour les espèces bovins, caprins, ovins et porcins, volailles (uniquement abattage) par les vétérinaires officiels privés. Enregistrement des opérateurs dans TRACES NT et auprès de FAM et des VOP dans TRACES NT, SIGAL et CERTIVETO.(DGAL)</w:t>
      </w:r>
    </w:p>
    <w:p w14:paraId="795902D6" w14:textId="77777777" w:rsidR="00663C6F" w:rsidRPr="006A14AE" w:rsidRDefault="00663C6F" w:rsidP="00FC3058">
      <w:pPr>
        <w:shd w:val="clear" w:color="auto" w:fill="FFFFFF"/>
        <w:spacing w:after="0" w:line="240" w:lineRule="auto"/>
        <w:ind w:left="142"/>
        <w:jc w:val="both"/>
        <w:rPr>
          <w:rStyle w:val="Lienhypertexte"/>
          <w:rFonts w:ascii="Tenorite" w:eastAsia="Times New Roman" w:hAnsi="Tenorite" w:cs="Times New Roman"/>
          <w:sz w:val="20"/>
          <w:szCs w:val="20"/>
          <w:lang w:eastAsia="fr-FR"/>
        </w:rPr>
      </w:pPr>
    </w:p>
    <w:p w14:paraId="67E4C292" w14:textId="77777777" w:rsidR="005F3D1F" w:rsidRPr="006A14AE" w:rsidRDefault="00FA277D" w:rsidP="00FC3058">
      <w:pPr>
        <w:shd w:val="clear" w:color="auto" w:fill="FFFFFF"/>
        <w:spacing w:after="0" w:line="240" w:lineRule="auto"/>
        <w:ind w:left="142"/>
        <w:jc w:val="both"/>
        <w:rPr>
          <w:rFonts w:ascii="Tenorite" w:eastAsia="Times New Roman" w:hAnsi="Tenorite" w:cs="Times New Roman"/>
          <w:color w:val="636363"/>
          <w:sz w:val="20"/>
          <w:szCs w:val="20"/>
          <w:lang w:eastAsia="fr-FR"/>
        </w:rPr>
      </w:pPr>
      <w:hyperlink r:id="rId92" w:history="1">
        <w:r w:rsidR="005F3D1F" w:rsidRPr="006A14AE">
          <w:rPr>
            <w:rStyle w:val="Lienhypertexte"/>
            <w:rFonts w:ascii="Tenorite" w:eastAsia="Times New Roman" w:hAnsi="Tenorite" w:cs="Times New Roman"/>
            <w:sz w:val="20"/>
            <w:szCs w:val="20"/>
            <w:lang w:eastAsia="fr-FR"/>
          </w:rPr>
          <w:t>Règlement</w:t>
        </w:r>
      </w:hyperlink>
      <w:r w:rsidR="005F3D1F" w:rsidRPr="006A14AE">
        <w:rPr>
          <w:rFonts w:ascii="Tenorite" w:eastAsia="Times New Roman" w:hAnsi="Tenorite" w:cs="Times New Roman"/>
          <w:color w:val="636363"/>
          <w:sz w:val="20"/>
          <w:szCs w:val="20"/>
          <w:lang w:eastAsia="fr-FR"/>
        </w:rPr>
        <w:t xml:space="preserve"> d’exécution (UE) 2024/408 de la Commission du 24 janvier 2024 modifiant le règlement (CE) no 1484/95 en ce qui concerne la fixation des prix représentatifs dans les secteurs de la viande de volaille et des œufs ainsi que pour l’ovalbumine (JOUE 26/01/2024)</w:t>
      </w:r>
    </w:p>
    <w:p w14:paraId="6B8A4232" w14:textId="77777777" w:rsidR="00663C6F" w:rsidRDefault="00663C6F" w:rsidP="00E47FCE">
      <w:pPr>
        <w:spacing w:after="0" w:line="240" w:lineRule="auto"/>
        <w:ind w:left="425" w:hanging="283"/>
        <w:rPr>
          <w:rFonts w:ascii="Tenorite" w:hAnsi="Tenorite"/>
          <w:color w:val="C45911" w:themeColor="accent2" w:themeShade="BF"/>
          <w:sz w:val="20"/>
          <w:szCs w:val="18"/>
        </w:rPr>
      </w:pPr>
    </w:p>
    <w:p w14:paraId="46231056" w14:textId="77777777" w:rsidR="00B25B98" w:rsidRPr="00A17957" w:rsidRDefault="00B25B98" w:rsidP="00B25B98">
      <w:pPr>
        <w:shd w:val="clear" w:color="auto" w:fill="FFFFFF"/>
        <w:spacing w:after="0" w:line="240" w:lineRule="auto"/>
        <w:ind w:left="142"/>
        <w:jc w:val="both"/>
        <w:rPr>
          <w:rFonts w:ascii="Tenorite" w:hAnsi="Tenorite"/>
          <w:sz w:val="20"/>
          <w:szCs w:val="20"/>
        </w:rPr>
      </w:pPr>
    </w:p>
    <w:p w14:paraId="0566EDAC" w14:textId="77777777" w:rsidR="005F3D1F" w:rsidRPr="006A14AE" w:rsidRDefault="005F3D1F" w:rsidP="00FC3058">
      <w:pPr>
        <w:pStyle w:val="Textebrut"/>
        <w:ind w:left="142"/>
        <w:jc w:val="both"/>
        <w:rPr>
          <w:rFonts w:ascii="Tenorite" w:hAnsi="Tenorite"/>
          <w:sz w:val="20"/>
          <w:szCs w:val="20"/>
        </w:rPr>
      </w:pPr>
    </w:p>
    <w:p w14:paraId="22B970FD" w14:textId="77777777" w:rsidR="00D025D4" w:rsidRPr="005F3EA3" w:rsidRDefault="00D025D4" w:rsidP="00FC3058">
      <w:pPr>
        <w:pStyle w:val="Titre1"/>
        <w:keepNext w:val="0"/>
        <w:keepLines w:val="0"/>
        <w:spacing w:before="0" w:line="240" w:lineRule="auto"/>
        <w:ind w:left="142"/>
        <w:rPr>
          <w:rFonts w:ascii="Tenorite" w:hAnsi="Tenorite" w:cs="Tahoma"/>
          <w:i/>
          <w:sz w:val="20"/>
          <w:szCs w:val="20"/>
        </w:rPr>
      </w:pPr>
      <w:r w:rsidRPr="005F3EA3">
        <w:rPr>
          <w:rFonts w:ascii="Tenorite" w:hAnsi="Tenorite" w:cs="Tahoma"/>
          <w:i/>
          <w:sz w:val="20"/>
          <w:szCs w:val="20"/>
        </w:rPr>
        <w:t>Ce bulletin est la propriété du CRITT Agro-Alimentaire PACA et est établi à l'usage exclusif de l’entreprise signataire du bulletin d’adhésion.</w:t>
      </w:r>
    </w:p>
    <w:p w14:paraId="3F30563A" w14:textId="77777777" w:rsidR="00D025D4" w:rsidRPr="005F3EA3" w:rsidRDefault="00D025D4" w:rsidP="00FC3058">
      <w:pPr>
        <w:spacing w:after="0" w:line="240" w:lineRule="auto"/>
        <w:rPr>
          <w:rFonts w:ascii="Tenorite" w:hAnsi="Tenorite"/>
        </w:rPr>
      </w:pPr>
    </w:p>
    <w:p w14:paraId="3C68D160" w14:textId="77777777" w:rsidR="000C0DEF" w:rsidRPr="005F3EA3" w:rsidRDefault="000C0DEF" w:rsidP="00FC3058">
      <w:pPr>
        <w:spacing w:after="0" w:line="240" w:lineRule="auto"/>
        <w:rPr>
          <w:rFonts w:ascii="Tenorite" w:hAnsi="Tenorite"/>
        </w:rPr>
      </w:pPr>
    </w:p>
    <w:sectPr w:rsidR="000C0DEF" w:rsidRPr="005F3EA3" w:rsidSect="000C0DEF">
      <w:headerReference w:type="even" r:id="rId93"/>
      <w:headerReference w:type="default" r:id="rId94"/>
      <w:footerReference w:type="default" r:id="rId95"/>
      <w:headerReference w:type="first" r:id="rId96"/>
      <w:pgSz w:w="11906" w:h="16838"/>
      <w:pgMar w:top="1417" w:right="282" w:bottom="1417" w:left="426" w:header="284" w:footer="3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681C888" w14:textId="77777777" w:rsidR="000C0DEF" w:rsidRDefault="000C0DEF" w:rsidP="000C0DEF">
      <w:pPr>
        <w:spacing w:after="0" w:line="240" w:lineRule="auto"/>
      </w:pPr>
      <w:r>
        <w:separator/>
      </w:r>
    </w:p>
  </w:endnote>
  <w:endnote w:type="continuationSeparator" w:id="0">
    <w:p w14:paraId="14BE9002" w14:textId="77777777" w:rsidR="000C0DEF" w:rsidRDefault="000C0DEF" w:rsidP="000C0D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Tenorite">
    <w:charset w:val="00"/>
    <w:family w:val="auto"/>
    <w:pitch w:val="variable"/>
    <w:sig w:usb0="80000003" w:usb1="00000001" w:usb2="00000000" w:usb3="00000000" w:csb0="00000001"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3"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70144275"/>
      <w:docPartObj>
        <w:docPartGallery w:val="Page Numbers (Bottom of Page)"/>
        <w:docPartUnique/>
      </w:docPartObj>
    </w:sdtPr>
    <w:sdtEndPr/>
    <w:sdtContent>
      <w:p w14:paraId="4E563226" w14:textId="73294BE3" w:rsidR="000C0DEF" w:rsidRDefault="00FA277D" w:rsidP="000C0DEF">
        <w:pPr>
          <w:pStyle w:val="Pieddepage"/>
          <w:ind w:right="141"/>
          <w:jc w:val="right"/>
        </w:pPr>
        <w:r>
          <w:t xml:space="preserve">Page </w:t>
        </w:r>
        <w:r w:rsidR="000C0DEF">
          <w:fldChar w:fldCharType="begin"/>
        </w:r>
        <w:r w:rsidR="000C0DEF">
          <w:instrText>PAGE   \* MERGEFORMAT</w:instrText>
        </w:r>
        <w:r w:rsidR="000C0DEF">
          <w:fldChar w:fldCharType="separate"/>
        </w:r>
        <w:r>
          <w:rPr>
            <w:noProof/>
          </w:rPr>
          <w:t>8</w:t>
        </w:r>
        <w:r w:rsidR="000C0DEF">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05A0E76" w14:textId="77777777" w:rsidR="000C0DEF" w:rsidRDefault="000C0DEF" w:rsidP="000C0DEF">
      <w:pPr>
        <w:spacing w:after="0" w:line="240" w:lineRule="auto"/>
      </w:pPr>
      <w:r>
        <w:separator/>
      </w:r>
    </w:p>
  </w:footnote>
  <w:footnote w:type="continuationSeparator" w:id="0">
    <w:p w14:paraId="7155249D" w14:textId="77777777" w:rsidR="000C0DEF" w:rsidRDefault="000C0DEF" w:rsidP="000C0D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F5FE77" w14:textId="77777777" w:rsidR="000C0DEF" w:rsidRDefault="00FA277D">
    <w:pPr>
      <w:pStyle w:val="En-tte"/>
    </w:pPr>
    <w:r>
      <w:rPr>
        <w:noProof/>
        <w:lang w:eastAsia="fr-FR"/>
      </w:rPr>
      <w:pict w14:anchorId="78F4B2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3" o:spid="_x0000_s2056" type="#_x0000_t75" style="position:absolute;margin-left:0;margin-top:0;width:559.55pt;height:387.35pt;z-index:-251650048;mso-position-horizontal:center;mso-position-horizontal-relative:margin;mso-position-vertical:center;mso-position-vertical-relative:margin" o:allowincell="f">
          <v:imagedata r:id="rId1" o:title="filigramme sourire FIP"/>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777297" w14:textId="56B0B78A" w:rsidR="000C0DEF" w:rsidRDefault="00FA277D" w:rsidP="005F3EA3">
    <w:pPr>
      <w:pStyle w:val="En-tte"/>
      <w:rPr>
        <w:noProof/>
        <w:lang w:eastAsia="fr-FR"/>
      </w:rPr>
    </w:pPr>
    <w:r>
      <w:rPr>
        <w:rFonts w:ascii="Verdana" w:eastAsia="Times New Roman" w:hAnsi="Verdana" w:cs="Times New Roman"/>
        <w:noProof/>
        <w:sz w:val="20"/>
        <w:szCs w:val="20"/>
        <w:lang w:eastAsia="fr-FR"/>
      </w:rPr>
      <w:drawing>
        <wp:anchor distT="0" distB="0" distL="114300" distR="114300" simplePos="0" relativeHeight="251669504" behindDoc="0" locked="0" layoutInCell="1" allowOverlap="1" wp14:anchorId="42B9822C" wp14:editId="6CB10DB2">
          <wp:simplePos x="0" y="0"/>
          <wp:positionH relativeFrom="column">
            <wp:posOffset>-88164</wp:posOffset>
          </wp:positionH>
          <wp:positionV relativeFrom="paragraph">
            <wp:posOffset>-49835</wp:posOffset>
          </wp:positionV>
          <wp:extent cx="518287" cy="633039"/>
          <wp:effectExtent l="0" t="0" r="0" b="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Nouveau logo FEB - carré.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518287" cy="633039"/>
                  </a:xfrm>
                  <a:prstGeom prst="rect">
                    <a:avLst/>
                  </a:prstGeom>
                </pic:spPr>
              </pic:pic>
            </a:graphicData>
          </a:graphic>
          <wp14:sizeRelH relativeFrom="page">
            <wp14:pctWidth>0</wp14:pctWidth>
          </wp14:sizeRelH>
          <wp14:sizeRelV relativeFrom="page">
            <wp14:pctHeight>0</wp14:pctHeight>
          </wp14:sizeRelV>
        </wp:anchor>
      </w:drawing>
    </w:r>
    <w:r>
      <w:rPr>
        <w:noProof/>
        <w:lang w:eastAsia="fr-FR"/>
      </w:rPr>
      <w:pict w14:anchorId="5E80F61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4" o:spid="_x0000_s2057" type="#_x0000_t75" style="position:absolute;margin-left:0;margin-top:0;width:559.55pt;height:387.35pt;z-index:-251649024;mso-position-horizontal:center;mso-position-horizontal-relative:margin;mso-position-vertical:center;mso-position-vertical-relative:margin" o:allowincell="f">
          <v:imagedata r:id="rId2" o:title="filigramme sourire FIP"/>
          <w10:wrap anchorx="margin" anchory="margin"/>
        </v:shape>
      </w:pict>
    </w:r>
  </w:p>
  <w:p w14:paraId="070FDAC7" w14:textId="5F40DED0" w:rsidR="00FA277D" w:rsidRPr="000C0DEF" w:rsidRDefault="00FA277D" w:rsidP="005F3EA3">
    <w:pPr>
      <w:pStyle w:val="En-tte"/>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8A6AD3F" w14:textId="77777777" w:rsidR="000C0DEF" w:rsidRDefault="00FA277D">
    <w:pPr>
      <w:pStyle w:val="En-tte"/>
    </w:pPr>
    <w:r>
      <w:rPr>
        <w:noProof/>
        <w:lang w:eastAsia="fr-FR"/>
      </w:rPr>
      <w:pict w14:anchorId="0C674F8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685982" o:spid="_x0000_s2055" type="#_x0000_t75" style="position:absolute;margin-left:0;margin-top:0;width:559.55pt;height:387.35pt;z-index:-251651072;mso-position-horizontal:center;mso-position-horizontal-relative:margin;mso-position-vertical:center;mso-position-vertical-relative:margin" o:allowincell="f">
          <v:imagedata r:id="rId1" o:title="filigramme sourire FIP"/>
          <w10:wrap anchorx="margin" anchory="margin"/>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defaultTabStop w:val="708"/>
  <w:hyphenationZone w:val="425"/>
  <w:characterSpacingControl w:val="doNotCompress"/>
  <w:hdrShapeDefaults>
    <o:shapedefaults v:ext="edit" spidmax="2058"/>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0DEF"/>
    <w:rsid w:val="000C0DEF"/>
    <w:rsid w:val="000F6A32"/>
    <w:rsid w:val="0012180A"/>
    <w:rsid w:val="0013575F"/>
    <w:rsid w:val="001B42BB"/>
    <w:rsid w:val="001B4703"/>
    <w:rsid w:val="002B7CB6"/>
    <w:rsid w:val="002D342B"/>
    <w:rsid w:val="002F17D1"/>
    <w:rsid w:val="00363495"/>
    <w:rsid w:val="003B6166"/>
    <w:rsid w:val="003C4D67"/>
    <w:rsid w:val="004A4BB9"/>
    <w:rsid w:val="00511986"/>
    <w:rsid w:val="00565DB7"/>
    <w:rsid w:val="005C29F9"/>
    <w:rsid w:val="005F3D1F"/>
    <w:rsid w:val="005F3EA3"/>
    <w:rsid w:val="005F79C3"/>
    <w:rsid w:val="0065357E"/>
    <w:rsid w:val="00663C6F"/>
    <w:rsid w:val="00714EED"/>
    <w:rsid w:val="008545F7"/>
    <w:rsid w:val="008B7919"/>
    <w:rsid w:val="00901715"/>
    <w:rsid w:val="009651CD"/>
    <w:rsid w:val="009C5C62"/>
    <w:rsid w:val="00A11B18"/>
    <w:rsid w:val="00A52709"/>
    <w:rsid w:val="00AD6754"/>
    <w:rsid w:val="00B25B98"/>
    <w:rsid w:val="00BA07F4"/>
    <w:rsid w:val="00BF1263"/>
    <w:rsid w:val="00C67EE8"/>
    <w:rsid w:val="00CF068C"/>
    <w:rsid w:val="00D025D4"/>
    <w:rsid w:val="00DF4BDD"/>
    <w:rsid w:val="00E47FCE"/>
    <w:rsid w:val="00F03CC2"/>
    <w:rsid w:val="00F3582E"/>
    <w:rsid w:val="00FA277D"/>
    <w:rsid w:val="00FB67EF"/>
    <w:rsid w:val="00FC305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8"/>
    <o:shapelayout v:ext="edit">
      <o:idmap v:ext="edit" data="1"/>
    </o:shapelayout>
  </w:shapeDefaults>
  <w:decimalSymbol w:val=","/>
  <w:listSeparator w:val=";"/>
  <w14:docId w14:val="3C1EED49"/>
  <w15:chartTrackingRefBased/>
  <w15:docId w15:val="{2ED18064-B024-4767-9D3D-DD0107E5B2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0C0DE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3">
    <w:name w:val="heading 3"/>
    <w:basedOn w:val="Normal"/>
    <w:link w:val="Titre3Car"/>
    <w:uiPriority w:val="9"/>
    <w:unhideWhenUsed/>
    <w:qFormat/>
    <w:rsid w:val="000C0DEF"/>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0C0DEF"/>
    <w:pPr>
      <w:tabs>
        <w:tab w:val="center" w:pos="4536"/>
        <w:tab w:val="right" w:pos="9072"/>
      </w:tabs>
      <w:spacing w:after="0" w:line="240" w:lineRule="auto"/>
    </w:pPr>
  </w:style>
  <w:style w:type="character" w:customStyle="1" w:styleId="En-tteCar">
    <w:name w:val="En-tête Car"/>
    <w:basedOn w:val="Policepardfaut"/>
    <w:link w:val="En-tte"/>
    <w:uiPriority w:val="99"/>
    <w:rsid w:val="000C0DEF"/>
  </w:style>
  <w:style w:type="paragraph" w:styleId="Pieddepage">
    <w:name w:val="footer"/>
    <w:basedOn w:val="Normal"/>
    <w:link w:val="PieddepageCar"/>
    <w:uiPriority w:val="99"/>
    <w:unhideWhenUsed/>
    <w:rsid w:val="000C0DEF"/>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0C0DEF"/>
  </w:style>
  <w:style w:type="character" w:customStyle="1" w:styleId="Titre3Car">
    <w:name w:val="Titre 3 Car"/>
    <w:basedOn w:val="Policepardfaut"/>
    <w:link w:val="Titre3"/>
    <w:uiPriority w:val="9"/>
    <w:rsid w:val="000C0DEF"/>
    <w:rPr>
      <w:rFonts w:ascii="Times New Roman" w:eastAsia="Times New Roman" w:hAnsi="Times New Roman" w:cs="Times New Roman"/>
      <w:b/>
      <w:bCs/>
      <w:sz w:val="27"/>
      <w:szCs w:val="27"/>
      <w:lang w:eastAsia="fr-FR"/>
    </w:rPr>
  </w:style>
  <w:style w:type="character" w:customStyle="1" w:styleId="Titre1Car">
    <w:name w:val="Titre 1 Car"/>
    <w:basedOn w:val="Policepardfaut"/>
    <w:link w:val="Titre1"/>
    <w:uiPriority w:val="9"/>
    <w:rsid w:val="000C0DEF"/>
    <w:rPr>
      <w:rFonts w:asciiTheme="majorHAnsi" w:eastAsiaTheme="majorEastAsia" w:hAnsiTheme="majorHAnsi" w:cstheme="majorBidi"/>
      <w:color w:val="2E74B5" w:themeColor="accent1" w:themeShade="BF"/>
      <w:sz w:val="32"/>
      <w:szCs w:val="32"/>
    </w:rPr>
  </w:style>
  <w:style w:type="character" w:styleId="Lienhypertexte">
    <w:name w:val="Hyperlink"/>
    <w:unhideWhenUsed/>
    <w:rsid w:val="00F3582E"/>
    <w:rPr>
      <w:strike w:val="0"/>
      <w:dstrike w:val="0"/>
      <w:color w:val="0000FF"/>
      <w:u w:val="none"/>
      <w:effect w:val="none"/>
    </w:rPr>
  </w:style>
  <w:style w:type="character" w:styleId="Lienhypertextesuivivisit">
    <w:name w:val="FollowedHyperlink"/>
    <w:basedOn w:val="Policepardfaut"/>
    <w:uiPriority w:val="99"/>
    <w:semiHidden/>
    <w:unhideWhenUsed/>
    <w:rsid w:val="00F3582E"/>
    <w:rPr>
      <w:color w:val="954F72" w:themeColor="followedHyperlink"/>
      <w:u w:val="single"/>
    </w:rPr>
  </w:style>
  <w:style w:type="paragraph" w:styleId="Textebrut">
    <w:name w:val="Plain Text"/>
    <w:basedOn w:val="Normal"/>
    <w:link w:val="TextebrutCar"/>
    <w:uiPriority w:val="99"/>
    <w:unhideWhenUsed/>
    <w:rsid w:val="00F3582E"/>
    <w:pPr>
      <w:spacing w:after="0" w:line="240" w:lineRule="auto"/>
    </w:pPr>
    <w:rPr>
      <w:rFonts w:ascii="Calibri" w:hAnsi="Calibri"/>
      <w:szCs w:val="21"/>
    </w:rPr>
  </w:style>
  <w:style w:type="character" w:customStyle="1" w:styleId="TextebrutCar">
    <w:name w:val="Texte brut Car"/>
    <w:basedOn w:val="Policepardfaut"/>
    <w:link w:val="Textebrut"/>
    <w:uiPriority w:val="99"/>
    <w:rsid w:val="00F3582E"/>
    <w:rPr>
      <w:rFonts w:ascii="Calibri" w:hAnsi="Calibri"/>
      <w:szCs w:val="21"/>
    </w:rPr>
  </w:style>
  <w:style w:type="character" w:customStyle="1" w:styleId="UnresolvedMention">
    <w:name w:val="Unresolved Mention"/>
    <w:basedOn w:val="Policepardfaut"/>
    <w:uiPriority w:val="99"/>
    <w:semiHidden/>
    <w:unhideWhenUsed/>
    <w:rsid w:val="00A5270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88178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eur-lex.europa.eu/legal-content/FR/TXT/PDF/?uri=OJ:C_202401124" TargetMode="External"/><Relationship Id="rId21" Type="http://schemas.openxmlformats.org/officeDocument/2006/relationships/hyperlink" Target="https://eur-lex.europa.eu/legal-content/FR/TXT/PDF/?uri=OJ:L_202400247" TargetMode="External"/><Relationship Id="rId34" Type="http://schemas.openxmlformats.org/officeDocument/2006/relationships/hyperlink" Target="https://eur-lex.europa.eu/legal-content/FR/TXT/PDF/?uri=OJ:L_202400347" TargetMode="External"/><Relationship Id="rId42" Type="http://schemas.openxmlformats.org/officeDocument/2006/relationships/hyperlink" Target="https://www.anses.fr/fr/system/files/EAUX2022SA0162-b.pdf" TargetMode="External"/><Relationship Id="rId47" Type="http://schemas.openxmlformats.org/officeDocument/2006/relationships/hyperlink" Target="https://www.legifrance.gouv.fr/jorf/id/JORFTEXT000049199307" TargetMode="External"/><Relationship Id="rId50" Type="http://schemas.openxmlformats.org/officeDocument/2006/relationships/hyperlink" Target="https://www.plateforme-sca.fr/ndeg105-08-fevrier-2024" TargetMode="External"/><Relationship Id="rId55" Type="http://schemas.openxmlformats.org/officeDocument/2006/relationships/hyperlink" Target="https://info.agriculture.gouv.fr/gedei/site/bo-agri/instruction-2024-81" TargetMode="External"/><Relationship Id="rId63" Type="http://schemas.openxmlformats.org/officeDocument/2006/relationships/hyperlink" Target="https://eur-lex.europa.eu/legal-content/FR/TXT/PDF/?uri=OJ:L_202400256" TargetMode="External"/><Relationship Id="rId68" Type="http://schemas.openxmlformats.org/officeDocument/2006/relationships/hyperlink" Target="https://www.legifrance.gouv.fr/jorf/id/JORFTEXT000049209619" TargetMode="External"/><Relationship Id="rId76" Type="http://schemas.openxmlformats.org/officeDocument/2006/relationships/hyperlink" Target="https://eur-lex.europa.eu/legal-content/FR/TXT/PDF/?uri=OJ:L_202400230" TargetMode="External"/><Relationship Id="rId84" Type="http://schemas.openxmlformats.org/officeDocument/2006/relationships/hyperlink" Target="https://eur-lex.europa.eu/legal-content/FR/TXT/PDF/?uri=OJ:L_202400737" TargetMode="External"/><Relationship Id="rId89" Type="http://schemas.openxmlformats.org/officeDocument/2006/relationships/hyperlink" Target="https://info.agriculture.gouv.fr/gedei/site/bo-agri/instruction-2024-125" TargetMode="External"/><Relationship Id="rId97" Type="http://schemas.openxmlformats.org/officeDocument/2006/relationships/fontTable" Target="fontTable.xml"/><Relationship Id="rId7" Type="http://schemas.openxmlformats.org/officeDocument/2006/relationships/hyperlink" Target="https://www.legifrance.gouv.fr/jorf/id/JORFTEXT000049010414" TargetMode="External"/><Relationship Id="rId71" Type="http://schemas.openxmlformats.org/officeDocument/2006/relationships/hyperlink" Target="https://eur-lex.europa.eu/legal-content/FR/TXT/PDF/?uri=OJ:L_202400391" TargetMode="External"/><Relationship Id="rId92" Type="http://schemas.openxmlformats.org/officeDocument/2006/relationships/hyperlink" Target="https://eur-lex.europa.eu/legal-content/FR/TXT/PDF/?uri=OJ:L_202400408" TargetMode="External"/><Relationship Id="rId2" Type="http://schemas.openxmlformats.org/officeDocument/2006/relationships/styles" Target="styles.xml"/><Relationship Id="rId16" Type="http://schemas.openxmlformats.org/officeDocument/2006/relationships/hyperlink" Target="https://eur-lex.europa.eu/legal-content/FR/TXT/PDF/?uri=OJ:L_202400208" TargetMode="External"/><Relationship Id="rId29" Type="http://schemas.openxmlformats.org/officeDocument/2006/relationships/hyperlink" Target="https://eur-lex.europa.eu/legal-content/FR/TXT/PDF/?uri=OJ:L_202400331" TargetMode="External"/><Relationship Id="rId11" Type="http://schemas.openxmlformats.org/officeDocument/2006/relationships/hyperlink" Target="https://www.anses.fr/fr/system/files/BIORISK2022SA0136.pdf" TargetMode="External"/><Relationship Id="rId24" Type="http://schemas.openxmlformats.org/officeDocument/2006/relationships/hyperlink" Target="https://eur-lex.europa.eu/legal-content/FR/TXT/PDF/?uri=OJ:L_202400285" TargetMode="External"/><Relationship Id="rId32" Type="http://schemas.openxmlformats.org/officeDocument/2006/relationships/hyperlink" Target="https://eur-lex.europa.eu/legal-content/FR/TXT/PDF/?uri=OJ:L_202400344" TargetMode="External"/><Relationship Id="rId37" Type="http://schemas.openxmlformats.org/officeDocument/2006/relationships/hyperlink" Target="https://eur-lex.europa.eu/legal-content/FR/TXT/PDF/?uri=OJ:L_202400398" TargetMode="External"/><Relationship Id="rId40" Type="http://schemas.openxmlformats.org/officeDocument/2006/relationships/hyperlink" Target="https://eur-lex.europa.eu/legal-content/FR/TXT/PDF/?uri=OJ:L_202490095" TargetMode="External"/><Relationship Id="rId45" Type="http://schemas.openxmlformats.org/officeDocument/2006/relationships/hyperlink" Target="https://info.agriculture.gouv.fr/gedei/site/bo-agri/instruction-2024-120" TargetMode="External"/><Relationship Id="rId53" Type="http://schemas.openxmlformats.org/officeDocument/2006/relationships/hyperlink" Target="https://info.agriculture.gouv.fr/gedei/site/bo-agri/instruction-2024-26" TargetMode="External"/><Relationship Id="rId58" Type="http://schemas.openxmlformats.org/officeDocument/2006/relationships/hyperlink" Target="https://knowledge4policy.ec.europa.eu/publication/food-fraud-summary-december-2023_en" TargetMode="External"/><Relationship Id="rId66" Type="http://schemas.openxmlformats.org/officeDocument/2006/relationships/hyperlink" Target="https://eur-lex.europa.eu/legal-content/FR/TXT/PDF/?uri=OJ:L_202400634" TargetMode="External"/><Relationship Id="rId74" Type="http://schemas.openxmlformats.org/officeDocument/2006/relationships/hyperlink" Target="https://www.anses.fr/fr/system/files/BIORISK2021SA0019Ra-Anx2-4-7.xlsx" TargetMode="External"/><Relationship Id="rId79" Type="http://schemas.openxmlformats.org/officeDocument/2006/relationships/hyperlink" Target="https://info.agriculture.gouv.fr/gedei/site/bo-agri/instruction-2023-807" TargetMode="External"/><Relationship Id="rId87" Type="http://schemas.openxmlformats.org/officeDocument/2006/relationships/hyperlink" Target="https://info.agriculture.gouv.fr/gedei/site/bo-agri/document_administratif-36233a64-25b7-4b81-b78f-d5979d2635e4" TargetMode="External"/><Relationship Id="rId5" Type="http://schemas.openxmlformats.org/officeDocument/2006/relationships/footnotes" Target="footnotes.xml"/><Relationship Id="rId61" Type="http://schemas.openxmlformats.org/officeDocument/2006/relationships/hyperlink" Target="https://eur-lex.europa.eu/legal-content/FR/TXT/PDF/?uri=OJ:L_202490035" TargetMode="External"/><Relationship Id="rId82" Type="http://schemas.openxmlformats.org/officeDocument/2006/relationships/hyperlink" Target="https://info.agriculture.gouv.fr/gedei/site/bo-agri/instruction-2024-119" TargetMode="External"/><Relationship Id="rId90" Type="http://schemas.openxmlformats.org/officeDocument/2006/relationships/hyperlink" Target="https://info.agriculture.gouv.fr/gedei/site/bo-agri/instruction-2024-127" TargetMode="External"/><Relationship Id="rId95" Type="http://schemas.openxmlformats.org/officeDocument/2006/relationships/footer" Target="footer1.xml"/><Relationship Id="rId19" Type="http://schemas.openxmlformats.org/officeDocument/2006/relationships/hyperlink" Target="https://eur-lex.europa.eu/legal-content/FR/TXT/PDF/?uri=OJ:L_202400246" TargetMode="External"/><Relationship Id="rId14" Type="http://schemas.openxmlformats.org/officeDocument/2006/relationships/hyperlink" Target="https://eur-lex.europa.eu/legal-content/FR/TXT/PDF/?uri=OJ:L_202400020" TargetMode="External"/><Relationship Id="rId22" Type="http://schemas.openxmlformats.org/officeDocument/2006/relationships/hyperlink" Target="https://eur-lex.europa.eu/legal-content/FR/TXT/PDF/?uri=OJ:L_202400241" TargetMode="External"/><Relationship Id="rId27" Type="http://schemas.openxmlformats.org/officeDocument/2006/relationships/hyperlink" Target="https://www.anses.fr/fr/system/files/REACH2023REACh0092.pdf" TargetMode="External"/><Relationship Id="rId30" Type="http://schemas.openxmlformats.org/officeDocument/2006/relationships/hyperlink" Target="https://eur-lex.europa.eu/legal-content/FR/TXT/PDF/?uri=OJ:L_202400341" TargetMode="External"/><Relationship Id="rId35" Type="http://schemas.openxmlformats.org/officeDocument/2006/relationships/hyperlink" Target="https://eur-lex.europa.eu/legal-content/FR/TXT/PDF/?uri=OJ:L_202400352" TargetMode="External"/><Relationship Id="rId43" Type="http://schemas.openxmlformats.org/officeDocument/2006/relationships/hyperlink" Target="https://www.anses.fr/fr/system/files/REACH2021MPEX0148.pdf" TargetMode="External"/><Relationship Id="rId48" Type="http://schemas.openxmlformats.org/officeDocument/2006/relationships/hyperlink" Target="https://info.agriculture.gouv.fr/gedei/site/bo-agri/document_administratif-9f20168d-d325-4026-94a8-dcea3232a8ed" TargetMode="External"/><Relationship Id="rId56" Type="http://schemas.openxmlformats.org/officeDocument/2006/relationships/hyperlink" Target="https://info.agriculture.gouv.fr/gedei/site/bo-agri/rectificatif-49843087-3fb5-440b-a31a-1bb1a887ccb8" TargetMode="External"/><Relationship Id="rId64" Type="http://schemas.openxmlformats.org/officeDocument/2006/relationships/hyperlink" Target="https://www.legifrance.gouv.fr/jorf/id/JORFTEXT000049199341" TargetMode="External"/><Relationship Id="rId69" Type="http://schemas.openxmlformats.org/officeDocument/2006/relationships/hyperlink" Target="https://eur-lex.europa.eu/legal-content/FR/TXT/PDF/?uri=OJ:L_202400388" TargetMode="External"/><Relationship Id="rId77" Type="http://schemas.openxmlformats.org/officeDocument/2006/relationships/hyperlink" Target="https://eur-lex.europa.eu/legal-content/FR/TXT/PDF/?uri=OJ:L_202400591" TargetMode="External"/><Relationship Id="rId8" Type="http://schemas.openxmlformats.org/officeDocument/2006/relationships/hyperlink" Target="https://eur-lex.europa.eu/legal-content/FR/TXT/PDF/?uri=OJ:L_202400234" TargetMode="External"/><Relationship Id="rId51" Type="http://schemas.openxmlformats.org/officeDocument/2006/relationships/hyperlink" Target="https://www.plateforme-sca.fr/ndeg106-22-fevrier-2024" TargetMode="External"/><Relationship Id="rId72" Type="http://schemas.openxmlformats.org/officeDocument/2006/relationships/hyperlink" Target="https://www.anses.fr/fr/system/files/BIORISK2021SA0019Ra.pdf" TargetMode="External"/><Relationship Id="rId80" Type="http://schemas.openxmlformats.org/officeDocument/2006/relationships/hyperlink" Target="https://www.legifrance.gouv.fr/jorf/id/JORFTEXT000049025758" TargetMode="External"/><Relationship Id="rId85" Type="http://schemas.openxmlformats.org/officeDocument/2006/relationships/hyperlink" Target="https://www.legifrance.gouv.fr/jorf/id/JORFTEXT000048866357" TargetMode="External"/><Relationship Id="rId93" Type="http://schemas.openxmlformats.org/officeDocument/2006/relationships/header" Target="header1.xml"/><Relationship Id="rId98"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hyperlink" Target="https://www.legifrance.gouv.fr/jorf/id/JORFTEXT000048851619" TargetMode="External"/><Relationship Id="rId17" Type="http://schemas.openxmlformats.org/officeDocument/2006/relationships/hyperlink" Target="https://eur-lex.europa.eu/legal-content/FR/TXT/PDF/?uri=OJ:L_202400235" TargetMode="External"/><Relationship Id="rId25" Type="http://schemas.openxmlformats.org/officeDocument/2006/relationships/hyperlink" Target="https://eur-lex.europa.eu/legal-content/FR/TXT/PDF/?uri=OJ:L_202400324" TargetMode="External"/><Relationship Id="rId33" Type="http://schemas.openxmlformats.org/officeDocument/2006/relationships/hyperlink" Target="https://eur-lex.europa.eu/legal-content/FR/TXT/PDF/?uri=OJ:L_202400345" TargetMode="External"/><Relationship Id="rId38" Type="http://schemas.openxmlformats.org/officeDocument/2006/relationships/hyperlink" Target="https://eur-lex.europa.eu/legal-content/FR/TXT/PDF/?uri=OJ:L_202490051" TargetMode="External"/><Relationship Id="rId46" Type="http://schemas.openxmlformats.org/officeDocument/2006/relationships/hyperlink" Target="https://www.legifrance.gouv.fr/jorf/id/JORFTEXT000048910948" TargetMode="External"/><Relationship Id="rId59" Type="http://schemas.openxmlformats.org/officeDocument/2006/relationships/hyperlink" Target="https://knowledge4policy.ec.europa.eu/publication/food-fraud-summary-january-2024_en" TargetMode="External"/><Relationship Id="rId67" Type="http://schemas.openxmlformats.org/officeDocument/2006/relationships/hyperlink" Target="https://eur-lex.europa.eu/legal-content/FR/TXT/PDF/?uri=OJ:L_202400635" TargetMode="External"/><Relationship Id="rId20" Type="http://schemas.openxmlformats.org/officeDocument/2006/relationships/hyperlink" Target="https://eur-lex.europa.eu/legal-content/FR/TXT/PDF/?uri=OJ:C_202401153" TargetMode="External"/><Relationship Id="rId41" Type="http://schemas.openxmlformats.org/officeDocument/2006/relationships/hyperlink" Target="https://eur-lex.europa.eu/legal-content/FR/TXT/PDF/?uri=OJ:L_202490066" TargetMode="External"/><Relationship Id="rId54" Type="http://schemas.openxmlformats.org/officeDocument/2006/relationships/hyperlink" Target="https://info.agriculture.gouv.fr/gedei/site/bo-agri/rectificatif-2f7424d7-8d37-4609-a88a-e6602f4d345b" TargetMode="External"/><Relationship Id="rId62" Type="http://schemas.openxmlformats.org/officeDocument/2006/relationships/hyperlink" Target="https://eur-lex.europa.eu/legal-content/FR/TXT/PDF/?uri=OJ:L_202400286" TargetMode="External"/><Relationship Id="rId70" Type="http://schemas.openxmlformats.org/officeDocument/2006/relationships/hyperlink" Target="https://eur-lex.europa.eu/legal-content/FR/TXT/PDF/?uri=OJ:L_202400389" TargetMode="External"/><Relationship Id="rId75" Type="http://schemas.openxmlformats.org/officeDocument/2006/relationships/hyperlink" Target="https://eur-lex.europa.eu/legal-content/FR/TXT/PDF/?uri=OJ:C_202400893" TargetMode="External"/><Relationship Id="rId83" Type="http://schemas.openxmlformats.org/officeDocument/2006/relationships/hyperlink" Target="https://eur-lex.europa.eu/legal-content/FR/TXT/PDF/?uri=OJ:L_202400589" TargetMode="External"/><Relationship Id="rId88" Type="http://schemas.openxmlformats.org/officeDocument/2006/relationships/hyperlink" Target="https://info.agriculture.gouv.fr/gedei/site/bo-agri/instruction-2024-101" TargetMode="External"/><Relationship Id="rId91" Type="http://schemas.openxmlformats.org/officeDocument/2006/relationships/hyperlink" Target="https://info.agriculture.gouv.fr/gedei/site/bo-agri/instruction-2024-15" TargetMode="External"/><Relationship Id="rId9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eur-lex.europa.eu/legal-content/FR/TXT/PDF/?uri=OJ:L_202400197" TargetMode="External"/><Relationship Id="rId23" Type="http://schemas.openxmlformats.org/officeDocument/2006/relationships/hyperlink" Target="https://eur-lex.europa.eu/legal-content/FR/TXT/PDF/?uri=OJ:L_202400267" TargetMode="External"/><Relationship Id="rId28" Type="http://schemas.openxmlformats.org/officeDocument/2006/relationships/hyperlink" Target="https://eur-lex.europa.eu/legal-content/FR/TXT/PDF/?uri=OJ:L_202490116" TargetMode="External"/><Relationship Id="rId36" Type="http://schemas.openxmlformats.org/officeDocument/2006/relationships/hyperlink" Target="https://eur-lex.europa.eu/legal-content/FR/TXT/PDF/?uri=OJ:L_202400376" TargetMode="External"/><Relationship Id="rId49" Type="http://schemas.openxmlformats.org/officeDocument/2006/relationships/hyperlink" Target="https://www.plateforme-sca.fr/ndeg104-25-janvier-2024" TargetMode="External"/><Relationship Id="rId57" Type="http://schemas.openxmlformats.org/officeDocument/2006/relationships/hyperlink" Target="https://knowledge4policy.ec.europa.eu/publication/food-fraud-summary-january-2024_en" TargetMode="External"/><Relationship Id="rId10" Type="http://schemas.openxmlformats.org/officeDocument/2006/relationships/hyperlink" Target="https://www.legifrance.gouv.fr/jorf/id/JORFTEXT000049171563" TargetMode="External"/><Relationship Id="rId31" Type="http://schemas.openxmlformats.org/officeDocument/2006/relationships/hyperlink" Target="https://eur-lex.europa.eu/legal-content/FR/TXT/PDF/?uri=OJ:L_202400342" TargetMode="External"/><Relationship Id="rId44" Type="http://schemas.openxmlformats.org/officeDocument/2006/relationships/hyperlink" Target="https://www.anses.fr/fr/system/files/REACH2023REACh0139.pdf" TargetMode="External"/><Relationship Id="rId52" Type="http://schemas.openxmlformats.org/officeDocument/2006/relationships/hyperlink" Target="https://be.anses.fr/fr/issue/Articles%20p%C3%A9riodiques%20publi%C3%A9s%20en%202024" TargetMode="External"/><Relationship Id="rId60" Type="http://schemas.openxmlformats.org/officeDocument/2006/relationships/hyperlink" Target="https://www.legifrance.gouv.fr/jorf/id/JORFTEXT000049171606" TargetMode="External"/><Relationship Id="rId65" Type="http://schemas.openxmlformats.org/officeDocument/2006/relationships/hyperlink" Target="https://www.legifrance.gouv.fr/jorf/id/JORFTEXT000049205019" TargetMode="External"/><Relationship Id="rId73" Type="http://schemas.openxmlformats.org/officeDocument/2006/relationships/hyperlink" Target="https://www.anses.fr/fr/system/files/BIORISK2021SA0019Ra-Anx-13.pdf" TargetMode="External"/><Relationship Id="rId78" Type="http://schemas.openxmlformats.org/officeDocument/2006/relationships/hyperlink" Target="https://www.legifrance.gouv.fr/jorf/id/JORFTEXT000049191084" TargetMode="External"/><Relationship Id="rId81" Type="http://schemas.openxmlformats.org/officeDocument/2006/relationships/hyperlink" Target="https://info.agriculture.gouv.fr/gedei/site/bo-agri/instruction-2024-4" TargetMode="External"/><Relationship Id="rId86" Type="http://schemas.openxmlformats.org/officeDocument/2006/relationships/hyperlink" Target="https://info.agriculture.gouv.fr/gedei/site/bo-agri/document_administratif-a514d555-ba1b-4d5c-a33d-7f7c4ae302c8" TargetMode="External"/><Relationship Id="rId94"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yperlink" Target="https://eur-lex.europa.eu/legal-content/FR/TXT/PDF/?uri=OJ:L_202400238" TargetMode="External"/><Relationship Id="rId13" Type="http://schemas.openxmlformats.org/officeDocument/2006/relationships/hyperlink" Target="https://info.agriculture.gouv.fr/gedei/site/bo-agri/instruction-2024-40" TargetMode="External"/><Relationship Id="rId18" Type="http://schemas.openxmlformats.org/officeDocument/2006/relationships/hyperlink" Target="https://eur-lex.europa.eu/legal-content/FR/TXT/PDF/?uri=OJ:L_202400222" TargetMode="External"/><Relationship Id="rId39" Type="http://schemas.openxmlformats.org/officeDocument/2006/relationships/hyperlink" Target="https://eur-lex.europa.eu/legal-content/FR/TXT/PDF/?uri=OJ:L_20240045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2ED537B-A134-4D7E-ABB0-D3DE2549B3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5118</Words>
  <Characters>28154</Characters>
  <Application>Microsoft Office Word</Application>
  <DocSecurity>4</DocSecurity>
  <Lines>234</Lines>
  <Paragraphs>66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33206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levesque</dc:creator>
  <cp:keywords/>
  <dc:description/>
  <cp:lastModifiedBy>Sylvie LEMAITRE</cp:lastModifiedBy>
  <cp:revision>2</cp:revision>
  <dcterms:created xsi:type="dcterms:W3CDTF">2024-03-26T15:40:00Z</dcterms:created>
  <dcterms:modified xsi:type="dcterms:W3CDTF">2024-03-26T15:40:00Z</dcterms:modified>
</cp:coreProperties>
</file>