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B5987" w14:textId="0EAC8AC0" w:rsidR="005F3EA3" w:rsidRDefault="00B00DFB" w:rsidP="005F3EA3">
      <w:pPr>
        <w:spacing w:after="0" w:line="240" w:lineRule="auto"/>
        <w:jc w:val="center"/>
        <w:rPr>
          <w:rFonts w:ascii="Trebuchet MS" w:hAnsi="Trebuchet MS" w:cs="Tahoma"/>
          <w:b/>
          <w:color w:val="EF671A"/>
          <w:sz w:val="28"/>
          <w:szCs w:val="28"/>
        </w:rPr>
      </w:pPr>
      <w:r>
        <w:rPr>
          <w:rFonts w:ascii="Trebuchet MS" w:hAnsi="Trebuchet MS" w:cs="Tahoma"/>
          <w:b/>
          <w:color w:val="EF671A"/>
          <w:sz w:val="28"/>
          <w:szCs w:val="28"/>
        </w:rPr>
        <w:t>Veille règlementaire</w:t>
      </w:r>
    </w:p>
    <w:p w14:paraId="7CCA8502" w14:textId="77777777" w:rsidR="00B00DFB" w:rsidRDefault="00B00DFB" w:rsidP="005F3EA3">
      <w:pPr>
        <w:spacing w:after="0" w:line="240" w:lineRule="auto"/>
        <w:jc w:val="center"/>
        <w:rPr>
          <w:rFonts w:ascii="Trebuchet MS" w:hAnsi="Trebuchet MS" w:cs="Tahoma"/>
          <w:b/>
          <w:color w:val="EF671A"/>
          <w:sz w:val="28"/>
          <w:szCs w:val="28"/>
        </w:rPr>
      </w:pPr>
    </w:p>
    <w:p w14:paraId="6E6C5449" w14:textId="0399C4B3" w:rsidR="002B7CB6" w:rsidRDefault="00B00DFB" w:rsidP="005F3EA3">
      <w:pPr>
        <w:spacing w:after="0" w:line="240" w:lineRule="auto"/>
        <w:jc w:val="center"/>
        <w:rPr>
          <w:rFonts w:ascii="Tenorite" w:hAnsi="Tenorite" w:cs="Tahoma"/>
          <w:b/>
          <w:color w:val="7F7F7F" w:themeColor="text1" w:themeTint="80"/>
          <w:sz w:val="28"/>
          <w:szCs w:val="28"/>
          <w:u w:val="single"/>
        </w:rPr>
      </w:pPr>
      <w:r w:rsidRPr="00B00DFB">
        <w:rPr>
          <w:rFonts w:ascii="Tenorite" w:hAnsi="Tenorite" w:cs="Tahoma"/>
          <w:b/>
          <w:color w:val="7F7F7F" w:themeColor="text1" w:themeTint="80"/>
          <w:sz w:val="28"/>
          <w:szCs w:val="28"/>
          <w:u w:val="single"/>
        </w:rPr>
        <w:t>Sécurité des aliments et informations du consommateur (France &amp; Europe)</w:t>
      </w:r>
    </w:p>
    <w:p w14:paraId="470F4E26" w14:textId="0BC881B1" w:rsidR="00B00DFB" w:rsidRDefault="00B00DFB" w:rsidP="005F3EA3">
      <w:pPr>
        <w:spacing w:after="0" w:line="240" w:lineRule="auto"/>
        <w:jc w:val="center"/>
        <w:rPr>
          <w:rFonts w:ascii="Tenorite" w:hAnsi="Tenorite" w:cs="Tahoma"/>
          <w:b/>
          <w:color w:val="7F7F7F" w:themeColor="text1" w:themeTint="80"/>
          <w:sz w:val="28"/>
          <w:szCs w:val="28"/>
          <w:u w:val="single"/>
        </w:rPr>
      </w:pPr>
      <w:r>
        <w:rPr>
          <w:rFonts w:ascii="Tenorite" w:hAnsi="Tenorite" w:cs="Tahoma"/>
          <w:b/>
          <w:color w:val="7F7F7F" w:themeColor="text1" w:themeTint="80"/>
          <w:sz w:val="28"/>
          <w:szCs w:val="28"/>
          <w:u w:val="single"/>
        </w:rPr>
        <w:t xml:space="preserve">Bulletin n° 3 / </w:t>
      </w:r>
      <w:r w:rsidR="000D607A">
        <w:rPr>
          <w:rFonts w:ascii="Tenorite" w:hAnsi="Tenorite" w:cs="Tahoma"/>
          <w:b/>
          <w:color w:val="7F7F7F" w:themeColor="text1" w:themeTint="80"/>
          <w:sz w:val="28"/>
          <w:szCs w:val="28"/>
          <w:u w:val="single"/>
        </w:rPr>
        <w:t>Juin 2024</w:t>
      </w:r>
    </w:p>
    <w:p w14:paraId="0C1B0D0D" w14:textId="77777777" w:rsidR="00B00DFB" w:rsidRPr="00B00DFB" w:rsidRDefault="00B00DFB" w:rsidP="005F3EA3">
      <w:pPr>
        <w:spacing w:after="0" w:line="240" w:lineRule="auto"/>
        <w:jc w:val="center"/>
        <w:rPr>
          <w:rFonts w:ascii="Tenorite" w:hAnsi="Tenorite" w:cs="Tahoma"/>
          <w:b/>
          <w:color w:val="7F7F7F" w:themeColor="text1" w:themeTint="80"/>
          <w:sz w:val="28"/>
          <w:szCs w:val="28"/>
          <w:u w:val="single"/>
        </w:rPr>
      </w:pPr>
    </w:p>
    <w:p w14:paraId="1F081955" w14:textId="32A703EE" w:rsidR="00E92643" w:rsidRDefault="00E92643" w:rsidP="00E92643">
      <w:pPr>
        <w:widowControl w:val="0"/>
        <w:autoSpaceDE w:val="0"/>
        <w:autoSpaceDN w:val="0"/>
        <w:spacing w:after="0" w:line="240" w:lineRule="auto"/>
        <w:ind w:left="142"/>
        <w:jc w:val="both"/>
        <w:rPr>
          <w:rFonts w:ascii="Tenorite" w:eastAsia="Times New Roman" w:hAnsi="Tenorite" w:cs="Times New Roman"/>
          <w:color w:val="636363"/>
          <w:lang w:eastAsia="fr-FR"/>
        </w:rPr>
      </w:pPr>
      <w:r w:rsidRPr="00E92643">
        <w:rPr>
          <w:rFonts w:ascii="Tenorite" w:eastAsia="Times New Roman" w:hAnsi="Tenorite" w:cs="Times New Roman"/>
          <w:b/>
          <w:bCs/>
          <w:color w:val="636363"/>
          <w:lang w:eastAsia="fr-FR"/>
        </w:rPr>
        <w:t>Instruction technique </w:t>
      </w:r>
      <w:hyperlink r:id="rId7" w:history="1">
        <w:r w:rsidRPr="00E92643">
          <w:rPr>
            <w:rFonts w:ascii="Tenorite" w:eastAsia="Times New Roman" w:hAnsi="Tenorite" w:cs="Times New Roman"/>
            <w:u w:val="single"/>
            <w:lang w:eastAsia="fr-FR"/>
          </w:rPr>
          <w:t>DGPE/SDC/2024-318</w:t>
        </w:r>
      </w:hyperlink>
      <w:r w:rsidRPr="00E92643">
        <w:rPr>
          <w:rFonts w:ascii="Tenorite" w:eastAsia="Times New Roman" w:hAnsi="Tenorite" w:cs="Times New Roman"/>
          <w:lang w:eastAsia="fr-FR"/>
        </w:rPr>
        <w:t> du 10-06-2024 - Modalités de mise en œuvre du Dispositif National d’Aide à l'Investissement Immatériel pour les entreprises agroalimentaires. (DGPE)</w:t>
      </w:r>
    </w:p>
    <w:p w14:paraId="28E67926" w14:textId="77777777" w:rsidR="00E92643" w:rsidRPr="00E92643" w:rsidRDefault="00E92643" w:rsidP="00E92643">
      <w:pPr>
        <w:widowControl w:val="0"/>
        <w:autoSpaceDE w:val="0"/>
        <w:autoSpaceDN w:val="0"/>
        <w:spacing w:after="0" w:line="240" w:lineRule="auto"/>
        <w:ind w:left="142"/>
        <w:jc w:val="both"/>
        <w:rPr>
          <w:rFonts w:ascii="Tenorite" w:eastAsia="Times New Roman" w:hAnsi="Tenorite" w:cs="Times New Roman"/>
          <w:color w:val="636363"/>
          <w:lang w:eastAsia="fr-FR"/>
        </w:rPr>
      </w:pPr>
    </w:p>
    <w:p w14:paraId="2D87EF7D" w14:textId="77777777" w:rsidR="00E92643" w:rsidRPr="00E92643" w:rsidRDefault="000D607A" w:rsidP="00E92643">
      <w:pPr>
        <w:spacing w:after="0" w:line="240" w:lineRule="auto"/>
        <w:ind w:left="142"/>
        <w:jc w:val="both"/>
        <w:rPr>
          <w:rFonts w:ascii="Tenorite" w:eastAsia="Calibri" w:hAnsi="Tenorite" w:cs="Times New Roman"/>
        </w:rPr>
      </w:pPr>
      <w:hyperlink r:id="rId8"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délégué (UE) 2024/1682</w:t>
      </w:r>
      <w:r w:rsidR="00E92643" w:rsidRPr="00E92643">
        <w:rPr>
          <w:rFonts w:ascii="Tenorite" w:eastAsia="Calibri" w:hAnsi="Tenorite" w:cs="Times New Roman"/>
        </w:rPr>
        <w:t xml:space="preserve"> de la Commission du 4 mars 2024 modifiant le règlement (UE) 2019/1009 du Parlement européen et du Conseil en ce qui concerne l’ajout du </w:t>
      </w:r>
      <w:r w:rsidR="00E92643" w:rsidRPr="00E92643">
        <w:rPr>
          <w:rFonts w:ascii="Tenorite" w:eastAsia="Calibri" w:hAnsi="Tenorite" w:cs="Times New Roman"/>
          <w:b/>
          <w:bCs/>
        </w:rPr>
        <w:t>lisier</w:t>
      </w:r>
      <w:r w:rsidR="00E92643" w:rsidRPr="00E92643">
        <w:rPr>
          <w:rFonts w:ascii="Tenorite" w:eastAsia="Calibri" w:hAnsi="Tenorite" w:cs="Times New Roman"/>
        </w:rPr>
        <w:t xml:space="preserve"> transformé en tant que matière constitutive dans les </w:t>
      </w:r>
      <w:r w:rsidR="00E92643" w:rsidRPr="00E92643">
        <w:rPr>
          <w:rFonts w:ascii="Tenorite" w:eastAsia="Calibri" w:hAnsi="Tenorite" w:cs="Times New Roman"/>
          <w:b/>
          <w:bCs/>
        </w:rPr>
        <w:t>fertilisants</w:t>
      </w:r>
      <w:r w:rsidR="00E92643" w:rsidRPr="00E92643">
        <w:rPr>
          <w:rFonts w:ascii="Tenorite" w:eastAsia="Calibri" w:hAnsi="Tenorite" w:cs="Times New Roman"/>
        </w:rPr>
        <w:t xml:space="preserve"> UE (JOUE 13/06/2024)</w:t>
      </w:r>
    </w:p>
    <w:p w14:paraId="0E2E9E9F" w14:textId="77777777" w:rsidR="00E92643" w:rsidRPr="00E92643" w:rsidRDefault="00E92643" w:rsidP="00E92643">
      <w:pPr>
        <w:widowControl w:val="0"/>
        <w:autoSpaceDE w:val="0"/>
        <w:autoSpaceDN w:val="0"/>
        <w:spacing w:after="0" w:line="240" w:lineRule="auto"/>
        <w:jc w:val="both"/>
        <w:rPr>
          <w:rFonts w:ascii="Tenorite" w:eastAsia="Times New Roman" w:hAnsi="Tenorite" w:cs="Times New Roman"/>
          <w:color w:val="636363"/>
          <w:sz w:val="21"/>
          <w:szCs w:val="21"/>
          <w:lang w:eastAsia="fr-FR"/>
        </w:rPr>
      </w:pPr>
    </w:p>
    <w:p w14:paraId="4CEA5421"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ADDITIFS, AUXILIAIRES, …</w:t>
      </w:r>
    </w:p>
    <w:p w14:paraId="091C2FFA" w14:textId="7CC8A03D" w:rsidR="002B7CB6" w:rsidRDefault="00E92643" w:rsidP="00E92643">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w:t>
      </w:r>
    </w:p>
    <w:p w14:paraId="32B91A65" w14:textId="77777777" w:rsidR="00E92643" w:rsidRPr="00E92643" w:rsidRDefault="00E92643" w:rsidP="00E92643">
      <w:pPr>
        <w:spacing w:after="0" w:line="240" w:lineRule="auto"/>
        <w:ind w:left="284" w:hanging="142"/>
        <w:jc w:val="both"/>
        <w:rPr>
          <w:rFonts w:ascii="Tenorite" w:hAnsi="Tenorite"/>
          <w:sz w:val="18"/>
        </w:rPr>
      </w:pPr>
    </w:p>
    <w:p w14:paraId="19693B20"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ANALYSE ET CONTROLE</w:t>
      </w:r>
    </w:p>
    <w:p w14:paraId="054E2A5A" w14:textId="77777777" w:rsidR="00D2016A" w:rsidRDefault="00D2016A" w:rsidP="00D2016A">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w:t>
      </w:r>
    </w:p>
    <w:p w14:paraId="09A52FDA" w14:textId="77777777" w:rsidR="00D2016A" w:rsidRDefault="00D2016A" w:rsidP="00D2016A">
      <w:pPr>
        <w:spacing w:after="0" w:line="240" w:lineRule="auto"/>
        <w:ind w:left="284" w:hanging="142"/>
        <w:jc w:val="both"/>
        <w:rPr>
          <w:rFonts w:ascii="Tenorite" w:hAnsi="Tenorite"/>
          <w:color w:val="C45911" w:themeColor="accent2" w:themeShade="BF"/>
          <w:sz w:val="20"/>
        </w:rPr>
      </w:pPr>
    </w:p>
    <w:p w14:paraId="3570CAB8"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BIOCIDES – PRODUITS DE NETTOYAGE</w:t>
      </w:r>
    </w:p>
    <w:p w14:paraId="6A00CFCB" w14:textId="77777777" w:rsidR="00E92643" w:rsidRDefault="000D607A" w:rsidP="00E92643">
      <w:pPr>
        <w:shd w:val="clear" w:color="auto" w:fill="FFFFFF"/>
        <w:spacing w:after="0" w:line="240" w:lineRule="auto"/>
        <w:ind w:left="142"/>
        <w:jc w:val="both"/>
        <w:rPr>
          <w:rFonts w:ascii="Tenorite" w:eastAsia="Calibri" w:hAnsi="Tenorite" w:cs="Times New Roman"/>
        </w:rPr>
      </w:pPr>
      <w:hyperlink r:id="rId9" w:history="1">
        <w:r w:rsidR="00E92643" w:rsidRPr="00E92643">
          <w:rPr>
            <w:rFonts w:ascii="Tenorite" w:eastAsia="Calibri" w:hAnsi="Tenorite" w:cs="Times New Roman"/>
            <w:b/>
            <w:bCs/>
          </w:rPr>
          <w:t>Arrêté</w:t>
        </w:r>
      </w:hyperlink>
      <w:r w:rsidR="00E92643" w:rsidRPr="00E92643">
        <w:rPr>
          <w:rFonts w:ascii="Tenorite" w:eastAsia="Calibri" w:hAnsi="Tenorite" w:cs="Times New Roman"/>
          <w:b/>
          <w:bCs/>
        </w:rPr>
        <w:t xml:space="preserve"> du 11 juin 2024</w:t>
      </w:r>
      <w:r w:rsidR="00E92643" w:rsidRPr="00E92643">
        <w:rPr>
          <w:rFonts w:ascii="Tenorite" w:eastAsia="Calibri" w:hAnsi="Tenorite" w:cs="Times New Roman"/>
        </w:rPr>
        <w:t xml:space="preserve"> modifiant l'arrêté du 23 janvier 2023 relatif aux conditions d'habilitation des organismes de formation prévues à l'article 4 de l'arrêté du 9 octobre 2013 modifié relatif aux conditions d'exercice de l'activité </w:t>
      </w:r>
      <w:r w:rsidR="00E92643" w:rsidRPr="00E92643">
        <w:rPr>
          <w:rFonts w:ascii="Tenorite" w:eastAsia="Calibri" w:hAnsi="Tenorite" w:cs="Times New Roman"/>
          <w:b/>
          <w:bCs/>
        </w:rPr>
        <w:t>d'utilisateur professionnel et de distributeur</w:t>
      </w:r>
      <w:r w:rsidR="00E92643" w:rsidRPr="00E92643">
        <w:rPr>
          <w:rFonts w:ascii="Tenorite" w:eastAsia="Calibri" w:hAnsi="Tenorite" w:cs="Times New Roman"/>
        </w:rPr>
        <w:t xml:space="preserve"> de certains types de produits </w:t>
      </w:r>
      <w:r w:rsidR="00E92643" w:rsidRPr="00E92643">
        <w:rPr>
          <w:rFonts w:ascii="Tenorite" w:eastAsia="Calibri" w:hAnsi="Tenorite" w:cs="Times New Roman"/>
          <w:b/>
          <w:bCs/>
        </w:rPr>
        <w:t>biocides</w:t>
      </w:r>
      <w:r w:rsidR="00E92643" w:rsidRPr="00E92643">
        <w:rPr>
          <w:rFonts w:ascii="Tenorite" w:eastAsia="Calibri" w:hAnsi="Tenorite" w:cs="Times New Roman"/>
        </w:rPr>
        <w:t xml:space="preserve"> (JORF 19/06/2024)</w:t>
      </w:r>
    </w:p>
    <w:p w14:paraId="2DBE244B" w14:textId="77777777" w:rsidR="00E92643" w:rsidRPr="00E92643" w:rsidRDefault="00E92643" w:rsidP="00E92643">
      <w:pPr>
        <w:shd w:val="clear" w:color="auto" w:fill="FFFFFF"/>
        <w:spacing w:after="0" w:line="240" w:lineRule="auto"/>
        <w:ind w:left="142"/>
        <w:jc w:val="both"/>
        <w:rPr>
          <w:rFonts w:ascii="Tenorite" w:eastAsia="Calibri" w:hAnsi="Tenorite" w:cs="Times New Roman"/>
        </w:rPr>
      </w:pPr>
    </w:p>
    <w:p w14:paraId="3C308A1E" w14:textId="77777777" w:rsidR="00E92643" w:rsidRDefault="00E92643" w:rsidP="00E92643">
      <w:pPr>
        <w:shd w:val="clear" w:color="auto" w:fill="FFFFFF"/>
        <w:spacing w:after="0" w:line="240" w:lineRule="auto"/>
        <w:ind w:left="142"/>
        <w:jc w:val="both"/>
        <w:rPr>
          <w:rFonts w:ascii="Tenorite" w:eastAsia="Times New Roman" w:hAnsi="Tenorite" w:cs="Times New Roman"/>
          <w:lang w:eastAsia="fr-FR"/>
        </w:rPr>
      </w:pPr>
      <w:r w:rsidRPr="00E92643">
        <w:rPr>
          <w:rFonts w:ascii="Tenorite" w:eastAsia="Times New Roman" w:hAnsi="Tenorite" w:cs="Times New Roman"/>
          <w:b/>
          <w:bCs/>
          <w:lang w:eastAsia="fr-FR"/>
        </w:rPr>
        <w:t>Note de service </w:t>
      </w:r>
      <w:hyperlink r:id="rId10" w:history="1">
        <w:r w:rsidRPr="00E92643">
          <w:rPr>
            <w:rFonts w:ascii="Tenorite" w:eastAsia="Times New Roman" w:hAnsi="Tenorite" w:cs="Times New Roman"/>
            <w:u w:val="single"/>
            <w:lang w:eastAsia="fr-FR"/>
          </w:rPr>
          <w:t>DGAL/SDSPV/2024-352</w:t>
        </w:r>
      </w:hyperlink>
      <w:r w:rsidRPr="00E92643">
        <w:rPr>
          <w:rFonts w:ascii="Tenorite" w:eastAsia="Times New Roman" w:hAnsi="Tenorite" w:cs="Times New Roman"/>
          <w:lang w:eastAsia="fr-FR"/>
        </w:rPr>
        <w:t xml:space="preserve"> du 24-06-2024 - Liste des </w:t>
      </w:r>
      <w:r w:rsidRPr="00E92643">
        <w:rPr>
          <w:rFonts w:ascii="Tenorite" w:eastAsia="Times New Roman" w:hAnsi="Tenorite" w:cs="Times New Roman"/>
          <w:b/>
          <w:bCs/>
          <w:lang w:eastAsia="fr-FR"/>
        </w:rPr>
        <w:t>produits phytopharmaceutiques de biocontrôle</w:t>
      </w:r>
      <w:r w:rsidRPr="00E92643">
        <w:rPr>
          <w:rFonts w:ascii="Tenorite" w:eastAsia="Times New Roman" w:hAnsi="Tenorite" w:cs="Times New Roman"/>
          <w:lang w:eastAsia="fr-FR"/>
        </w:rPr>
        <w:t>, au titre des articles L.253-5 et L.253-7 du code rural et de la pêche maritime (DGAL)</w:t>
      </w:r>
    </w:p>
    <w:p w14:paraId="2DA2B675" w14:textId="77777777" w:rsidR="00E92643" w:rsidRPr="00E92643" w:rsidRDefault="00E92643" w:rsidP="00E92643">
      <w:pPr>
        <w:shd w:val="clear" w:color="auto" w:fill="FFFFFF"/>
        <w:spacing w:after="0" w:line="240" w:lineRule="auto"/>
        <w:ind w:left="142"/>
        <w:jc w:val="both"/>
        <w:rPr>
          <w:rFonts w:ascii="Tenorite" w:eastAsia="Calibri" w:hAnsi="Tenorite" w:cs="Calibri"/>
        </w:rPr>
      </w:pPr>
    </w:p>
    <w:p w14:paraId="2D2F85E7" w14:textId="77777777" w:rsidR="00E92643" w:rsidRDefault="000D607A" w:rsidP="00E92643">
      <w:pPr>
        <w:shd w:val="clear" w:color="auto" w:fill="FFFFFF"/>
        <w:spacing w:after="0" w:line="240" w:lineRule="auto"/>
        <w:ind w:left="142"/>
        <w:jc w:val="both"/>
        <w:rPr>
          <w:rFonts w:ascii="Tenorite" w:eastAsia="Calibri" w:hAnsi="Tenorite" w:cs="Calibri"/>
        </w:rPr>
      </w:pPr>
      <w:hyperlink r:id="rId11" w:history="1">
        <w:r w:rsidR="00E92643" w:rsidRPr="00E92643">
          <w:rPr>
            <w:rFonts w:ascii="Tenorite" w:eastAsia="Calibri" w:hAnsi="Tenorite" w:cs="Calibri"/>
            <w:b/>
            <w:bCs/>
          </w:rPr>
          <w:t>Règlement</w:t>
        </w:r>
      </w:hyperlink>
      <w:r w:rsidR="00E92643" w:rsidRPr="00E92643">
        <w:rPr>
          <w:rFonts w:ascii="Tenorite" w:eastAsia="Calibri" w:hAnsi="Tenorite" w:cs="Calibri"/>
          <w:b/>
          <w:bCs/>
        </w:rPr>
        <w:t xml:space="preserve"> d’exécution (UE) 2024/1541</w:t>
      </w:r>
      <w:r w:rsidR="00E92643" w:rsidRPr="00E92643">
        <w:rPr>
          <w:rFonts w:ascii="Tenorite" w:eastAsia="Calibri" w:hAnsi="Tenorite" w:cs="Calibri"/>
        </w:rPr>
        <w:t xml:space="preserve"> de la Commission du 3 juin 2024 accordant une autorisation de l’Union pour la famille de produits biocides dénommée </w:t>
      </w:r>
      <w:r w:rsidR="00E92643" w:rsidRPr="00E92643">
        <w:rPr>
          <w:rFonts w:ascii="Tenorite" w:eastAsia="Calibri" w:hAnsi="Tenorite" w:cs="Calibri"/>
          <w:b/>
          <w:bCs/>
        </w:rPr>
        <w:t>Sanoserv H2O2</w:t>
      </w:r>
      <w:r w:rsidR="00E92643" w:rsidRPr="00E92643">
        <w:rPr>
          <w:rFonts w:ascii="Tenorite" w:eastAsia="Calibri" w:hAnsi="Tenorite" w:cs="Calibri"/>
        </w:rPr>
        <w:t xml:space="preserve"> conformément au règlement (UE) no 528/2012 du Parlement européen et du Conseil (JORF 04/06/2024)</w:t>
      </w:r>
    </w:p>
    <w:p w14:paraId="35DD0C81" w14:textId="77777777" w:rsidR="00E92643" w:rsidRPr="00E92643" w:rsidRDefault="00E92643" w:rsidP="00E92643">
      <w:pPr>
        <w:shd w:val="clear" w:color="auto" w:fill="FFFFFF"/>
        <w:spacing w:after="0" w:line="240" w:lineRule="auto"/>
        <w:ind w:left="142"/>
        <w:jc w:val="both"/>
        <w:rPr>
          <w:rFonts w:ascii="Tenorite" w:eastAsia="Calibri" w:hAnsi="Tenorite" w:cs="Calibri"/>
        </w:rPr>
      </w:pPr>
    </w:p>
    <w:p w14:paraId="2D282C4A" w14:textId="77777777" w:rsidR="00E92643" w:rsidRDefault="000D607A" w:rsidP="00E92643">
      <w:pPr>
        <w:spacing w:after="0" w:line="240" w:lineRule="auto"/>
        <w:ind w:left="142"/>
        <w:jc w:val="both"/>
        <w:rPr>
          <w:rFonts w:ascii="Tenorite" w:eastAsia="Calibri" w:hAnsi="Tenorite" w:cs="Times New Roman"/>
        </w:rPr>
      </w:pPr>
      <w:hyperlink r:id="rId12"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2024/1653</w:t>
      </w:r>
      <w:r w:rsidR="00E92643" w:rsidRPr="00E92643">
        <w:rPr>
          <w:rFonts w:ascii="Tenorite" w:eastAsia="Calibri" w:hAnsi="Tenorite" w:cs="Times New Roman"/>
        </w:rPr>
        <w:t xml:space="preserve"> de la Commission du 4 juin 2024 octroyant une autorisation de l’Union pour la famille de produits biocides dénommée </w:t>
      </w:r>
      <w:r w:rsidR="00E92643" w:rsidRPr="00E92643">
        <w:rPr>
          <w:rFonts w:ascii="Tenorite" w:eastAsia="Calibri" w:hAnsi="Tenorite" w:cs="Times New Roman"/>
          <w:b/>
          <w:bCs/>
        </w:rPr>
        <w:t>Thonhauser PAA</w:t>
      </w:r>
      <w:r w:rsidR="00E92643" w:rsidRPr="00E92643">
        <w:rPr>
          <w:rFonts w:ascii="Tenorite" w:eastAsia="Calibri" w:hAnsi="Tenorite" w:cs="Times New Roman"/>
        </w:rPr>
        <w:t xml:space="preserve"> conformément au règlement (UE) no 528/2012 du Parlement européen et du Conseil (JOUE 07/06/2024)</w:t>
      </w:r>
    </w:p>
    <w:p w14:paraId="1330C311" w14:textId="7937D38B" w:rsidR="00E92643" w:rsidRPr="00E92643" w:rsidRDefault="00E92643" w:rsidP="00E92643">
      <w:pPr>
        <w:spacing w:after="0" w:line="240" w:lineRule="auto"/>
        <w:ind w:left="142"/>
        <w:jc w:val="both"/>
        <w:rPr>
          <w:rFonts w:ascii="Tenorite" w:eastAsia="Calibri" w:hAnsi="Tenorite" w:cs="Times New Roman"/>
        </w:rPr>
      </w:pPr>
    </w:p>
    <w:p w14:paraId="50B815FA" w14:textId="77777777" w:rsidR="00E92643" w:rsidRPr="00E92643" w:rsidRDefault="000D607A" w:rsidP="00E92643">
      <w:pPr>
        <w:spacing w:after="0" w:line="240" w:lineRule="auto"/>
        <w:ind w:left="142"/>
        <w:jc w:val="both"/>
        <w:rPr>
          <w:rFonts w:ascii="Tenorite" w:eastAsia="Calibri" w:hAnsi="Tenorite" w:cs="Times New Roman"/>
        </w:rPr>
      </w:pPr>
      <w:hyperlink r:id="rId13"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2024/1672</w:t>
      </w:r>
      <w:r w:rsidR="00E92643" w:rsidRPr="00E92643">
        <w:rPr>
          <w:rFonts w:ascii="Tenorite" w:eastAsia="Calibri" w:hAnsi="Tenorite" w:cs="Times New Roman"/>
        </w:rPr>
        <w:t xml:space="preserve"> de la Commission du 13 juin 2024 accordant une autorisation de l’Union pour le produit biocide unique dénommé </w:t>
      </w:r>
      <w:r w:rsidR="00E92643" w:rsidRPr="00E92643">
        <w:rPr>
          <w:rFonts w:ascii="Tenorite" w:eastAsia="Calibri" w:hAnsi="Tenorite" w:cs="Times New Roman"/>
          <w:b/>
          <w:bCs/>
        </w:rPr>
        <w:t>Nordkalk QL 90</w:t>
      </w:r>
      <w:r w:rsidR="00E92643" w:rsidRPr="00E92643">
        <w:rPr>
          <w:rFonts w:ascii="Tenorite" w:eastAsia="Calibri" w:hAnsi="Tenorite" w:cs="Times New Roman"/>
        </w:rPr>
        <w:t xml:space="preserve"> conformément au règlement (UE) no 528/2012 du Parlement européen et du Conseil (JOUE 14/06/2024)</w:t>
      </w:r>
    </w:p>
    <w:p w14:paraId="412FF781" w14:textId="77777777" w:rsidR="00E92643" w:rsidRPr="00E92643" w:rsidRDefault="00E92643" w:rsidP="00E92643">
      <w:pPr>
        <w:spacing w:after="0" w:line="240" w:lineRule="auto"/>
        <w:ind w:left="142"/>
        <w:jc w:val="both"/>
        <w:rPr>
          <w:rFonts w:ascii="Tenorite" w:eastAsia="Calibri" w:hAnsi="Tenorite" w:cs="Times New Roman"/>
        </w:rPr>
      </w:pPr>
    </w:p>
    <w:p w14:paraId="6836E7FA" w14:textId="77777777" w:rsidR="00E92643" w:rsidRPr="00E92643" w:rsidRDefault="000D607A" w:rsidP="00E92643">
      <w:pPr>
        <w:spacing w:after="0" w:line="240" w:lineRule="auto"/>
        <w:ind w:left="142"/>
        <w:jc w:val="both"/>
        <w:rPr>
          <w:rFonts w:ascii="Tenorite" w:eastAsia="Calibri" w:hAnsi="Tenorite" w:cs="Times New Roman"/>
        </w:rPr>
      </w:pPr>
      <w:hyperlink r:id="rId14"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2024/1674 </w:t>
      </w:r>
      <w:r w:rsidR="00E92643" w:rsidRPr="00E92643">
        <w:rPr>
          <w:rFonts w:ascii="Tenorite" w:eastAsia="Calibri" w:hAnsi="Tenorite" w:cs="Times New Roman"/>
        </w:rPr>
        <w:t xml:space="preserve">de la Commission du 13 juin 2024 accordant une autorisation de l’Union pour le produit biocide unique dénommé </w:t>
      </w:r>
      <w:r w:rsidR="00E92643" w:rsidRPr="00E92643">
        <w:rPr>
          <w:rFonts w:ascii="Tenorite" w:eastAsia="Calibri" w:hAnsi="Tenorite" w:cs="Times New Roman"/>
          <w:b/>
          <w:bCs/>
        </w:rPr>
        <w:t>SANICALCO Q</w:t>
      </w:r>
      <w:r w:rsidR="00E92643" w:rsidRPr="00E92643">
        <w:rPr>
          <w:rFonts w:ascii="Tenorite" w:eastAsia="Calibri" w:hAnsi="Tenorite" w:cs="Times New Roman"/>
        </w:rPr>
        <w:t xml:space="preserve"> conformément au règlement (UE) no 528/2012 du Parlement européen et du Conseil (JOUE 14/06/2024)</w:t>
      </w:r>
    </w:p>
    <w:p w14:paraId="1D6E530A" w14:textId="77777777" w:rsidR="00E92643" w:rsidRPr="00E92643" w:rsidRDefault="00E92643" w:rsidP="00E92643">
      <w:pPr>
        <w:spacing w:after="0" w:line="240" w:lineRule="auto"/>
        <w:ind w:left="142"/>
        <w:jc w:val="both"/>
        <w:rPr>
          <w:rFonts w:ascii="Tenorite" w:eastAsia="Calibri" w:hAnsi="Tenorite" w:cs="Times New Roman"/>
        </w:rPr>
      </w:pPr>
    </w:p>
    <w:p w14:paraId="4B1E0404" w14:textId="77777777" w:rsidR="00E92643" w:rsidRDefault="000D607A" w:rsidP="00E92643">
      <w:pPr>
        <w:spacing w:after="0" w:line="240" w:lineRule="auto"/>
        <w:ind w:left="142"/>
        <w:jc w:val="both"/>
        <w:rPr>
          <w:rFonts w:ascii="Tenorite" w:eastAsia="Calibri" w:hAnsi="Tenorite" w:cs="Times New Roman"/>
        </w:rPr>
      </w:pPr>
      <w:hyperlink r:id="rId15"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2024/1696</w:t>
      </w:r>
      <w:r w:rsidR="00E92643" w:rsidRPr="00E92643">
        <w:rPr>
          <w:rFonts w:ascii="Tenorite" w:eastAsia="Calibri" w:hAnsi="Tenorite" w:cs="Times New Roman"/>
        </w:rPr>
        <w:t xml:space="preserve"> de la Commission du 19 juin 2024 retirant l’approbation de la substance active </w:t>
      </w:r>
      <w:r w:rsidR="00E92643" w:rsidRPr="00E92643">
        <w:rPr>
          <w:rFonts w:ascii="Tenorite" w:eastAsia="Calibri" w:hAnsi="Tenorite" w:cs="Times New Roman"/>
          <w:b/>
          <w:bCs/>
        </w:rPr>
        <w:t>acibenzolar-S-méthyle</w:t>
      </w:r>
      <w:r w:rsidR="00E92643" w:rsidRPr="00E92643">
        <w:rPr>
          <w:rFonts w:ascii="Tenorite" w:eastAsia="Calibri" w:hAnsi="Tenorite" w:cs="Times New Roman"/>
        </w:rPr>
        <w:t xml:space="preserve"> conformément au règlement (CE) no 1107/2009 du Parlement européen et du Conseil, modifiant le règlement d’exécution (UE) no 540/2011 de la Commission et abrogeant le règlement d’exécution (UE) 2016/389 de la Commission (JOUE 20/06/2024)</w:t>
      </w:r>
    </w:p>
    <w:p w14:paraId="7B657D44" w14:textId="77777777" w:rsidR="00E92643" w:rsidRDefault="00E92643" w:rsidP="00E92643">
      <w:pPr>
        <w:spacing w:after="0" w:line="240" w:lineRule="auto"/>
        <w:ind w:left="142"/>
        <w:jc w:val="both"/>
        <w:rPr>
          <w:rFonts w:ascii="Tenorite" w:eastAsia="Calibri" w:hAnsi="Tenorite" w:cs="Times New Roman"/>
        </w:rPr>
      </w:pPr>
      <w:r w:rsidRPr="00E92643">
        <w:rPr>
          <w:rFonts w:ascii="Tenorite" w:eastAsia="Calibri" w:hAnsi="Tenorite" w:cs="Times New Roman"/>
        </w:rPr>
        <w:br/>
      </w:r>
      <w:hyperlink r:id="rId16" w:history="1">
        <w:r w:rsidRPr="00E92643">
          <w:rPr>
            <w:rFonts w:ascii="Tenorite" w:eastAsia="Calibri" w:hAnsi="Tenorite" w:cs="Times New Roman"/>
            <w:b/>
            <w:bCs/>
          </w:rPr>
          <w:t>Règlement</w:t>
        </w:r>
      </w:hyperlink>
      <w:r w:rsidRPr="00E92643">
        <w:rPr>
          <w:rFonts w:ascii="Tenorite" w:eastAsia="Calibri" w:hAnsi="Tenorite" w:cs="Times New Roman"/>
          <w:b/>
          <w:bCs/>
        </w:rPr>
        <w:t xml:space="preserve"> d’exécution (UE) 2024/1707 </w:t>
      </w:r>
      <w:r w:rsidRPr="00E92643">
        <w:rPr>
          <w:rFonts w:ascii="Tenorite" w:eastAsia="Calibri" w:hAnsi="Tenorite" w:cs="Times New Roman"/>
        </w:rPr>
        <w:t xml:space="preserve">de la Commission du 19 juin 2024 accordant une autorisation de l’Union pour la famille de produits biocides dénommée </w:t>
      </w:r>
      <w:r w:rsidRPr="00E92643">
        <w:rPr>
          <w:rFonts w:ascii="Tenorite" w:eastAsia="Calibri" w:hAnsi="Tenorite" w:cs="Times New Roman"/>
          <w:b/>
          <w:bCs/>
        </w:rPr>
        <w:t>STERI-PEROX</w:t>
      </w:r>
      <w:r w:rsidRPr="00E92643">
        <w:rPr>
          <w:rFonts w:ascii="Tenorite" w:eastAsia="Calibri" w:hAnsi="Tenorite" w:cs="Times New Roman"/>
        </w:rPr>
        <w:t xml:space="preserve"> conformément au règlement (UE) no 528/2012 du Parlement européen et du Conseil (JOUE 20/06/2024)</w:t>
      </w:r>
    </w:p>
    <w:p w14:paraId="7C8F571F" w14:textId="77777777" w:rsidR="00E92643" w:rsidRDefault="000D607A" w:rsidP="00E92643">
      <w:pPr>
        <w:spacing w:after="0" w:line="240" w:lineRule="auto"/>
        <w:ind w:left="142"/>
        <w:jc w:val="both"/>
        <w:rPr>
          <w:rFonts w:ascii="Tenorite" w:eastAsia="Calibri" w:hAnsi="Tenorite" w:cs="Times New Roman"/>
        </w:rPr>
      </w:pPr>
      <w:hyperlink r:id="rId17"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2024/1710 </w:t>
      </w:r>
      <w:r w:rsidR="00E92643" w:rsidRPr="00E92643">
        <w:rPr>
          <w:rFonts w:ascii="Tenorite" w:eastAsia="Calibri" w:hAnsi="Tenorite" w:cs="Times New Roman"/>
        </w:rPr>
        <w:t xml:space="preserve">de la Commission du 19 juin 2024 accordant une autorisation de l’Union pour la famille de produits biocides dénommée </w:t>
      </w:r>
      <w:r w:rsidR="00E92643" w:rsidRPr="00E92643">
        <w:rPr>
          <w:rFonts w:ascii="Tenorite" w:eastAsia="Calibri" w:hAnsi="Tenorite" w:cs="Times New Roman"/>
          <w:b/>
          <w:bCs/>
        </w:rPr>
        <w:t>Saniswiss H2O2</w:t>
      </w:r>
      <w:r w:rsidR="00E92643" w:rsidRPr="00E92643">
        <w:rPr>
          <w:rFonts w:ascii="Tenorite" w:eastAsia="Calibri" w:hAnsi="Tenorite" w:cs="Times New Roman"/>
        </w:rPr>
        <w:t xml:space="preserve"> conformément au règlement (UE) no 528/2012 du Parlement européen et du Conseil (JOUE 20/06/2024)</w:t>
      </w:r>
    </w:p>
    <w:p w14:paraId="09553775" w14:textId="220E48DC" w:rsidR="00E92643" w:rsidRPr="00E92643" w:rsidRDefault="00E92643" w:rsidP="00E92643">
      <w:pPr>
        <w:spacing w:after="0" w:line="240" w:lineRule="auto"/>
        <w:ind w:left="142"/>
        <w:jc w:val="both"/>
        <w:rPr>
          <w:rFonts w:ascii="Tenorite" w:eastAsia="Calibri" w:hAnsi="Tenorite" w:cs="Times New Roman"/>
        </w:rPr>
      </w:pPr>
    </w:p>
    <w:p w14:paraId="06E55813" w14:textId="77777777" w:rsidR="00E92643" w:rsidRDefault="000D607A" w:rsidP="00E92643">
      <w:pPr>
        <w:spacing w:after="0" w:line="240" w:lineRule="auto"/>
        <w:ind w:left="142"/>
        <w:jc w:val="both"/>
        <w:rPr>
          <w:rFonts w:ascii="Tenorite" w:eastAsia="Calibri" w:hAnsi="Tenorite" w:cs="Times New Roman"/>
        </w:rPr>
      </w:pPr>
      <w:hyperlink r:id="rId18"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2024/1718 </w:t>
      </w:r>
      <w:r w:rsidR="00E92643" w:rsidRPr="00E92643">
        <w:rPr>
          <w:rFonts w:ascii="Tenorite" w:eastAsia="Calibri" w:hAnsi="Tenorite" w:cs="Times New Roman"/>
        </w:rPr>
        <w:t xml:space="preserve">de la Commission du 19 juin 2024 modifiant les règlements d’exécution (UE) 2020/617 et (UE) no 540/2011 en ce qui concerne les conditions d’approbation de la substance active </w:t>
      </w:r>
      <w:r w:rsidR="00E92643" w:rsidRPr="00E92643">
        <w:rPr>
          <w:rFonts w:ascii="Tenorite" w:eastAsia="Calibri" w:hAnsi="Tenorite" w:cs="Times New Roman"/>
          <w:b/>
          <w:bCs/>
        </w:rPr>
        <w:t>métalaxyl-M</w:t>
      </w:r>
      <w:r w:rsidR="00E92643" w:rsidRPr="00E92643">
        <w:rPr>
          <w:rFonts w:ascii="Tenorite" w:eastAsia="Calibri" w:hAnsi="Tenorite" w:cs="Times New Roman"/>
        </w:rPr>
        <w:t xml:space="preserve"> (JOUE 20/06/2024)</w:t>
      </w:r>
    </w:p>
    <w:p w14:paraId="253D2D2A" w14:textId="277097B6" w:rsidR="00E92643" w:rsidRPr="00E92643" w:rsidRDefault="00E92643" w:rsidP="00E92643">
      <w:pPr>
        <w:spacing w:after="0" w:line="240" w:lineRule="auto"/>
        <w:ind w:left="142"/>
        <w:jc w:val="both"/>
        <w:rPr>
          <w:rFonts w:ascii="Tenorite" w:eastAsia="Calibri" w:hAnsi="Tenorite" w:cs="Times New Roman"/>
        </w:rPr>
      </w:pPr>
    </w:p>
    <w:p w14:paraId="2B3DD1D4" w14:textId="77777777" w:rsidR="00E92643" w:rsidRDefault="000D607A" w:rsidP="00E92643">
      <w:pPr>
        <w:spacing w:after="0" w:line="240" w:lineRule="auto"/>
        <w:ind w:left="142"/>
        <w:jc w:val="both"/>
        <w:rPr>
          <w:rFonts w:ascii="Tenorite" w:eastAsia="Calibri" w:hAnsi="Tenorite" w:cs="Times New Roman"/>
        </w:rPr>
      </w:pPr>
      <w:hyperlink r:id="rId19"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2024/1749</w:t>
      </w:r>
      <w:r w:rsidR="00E92643" w:rsidRPr="00E92643">
        <w:rPr>
          <w:rFonts w:ascii="Tenorite" w:eastAsia="Calibri" w:hAnsi="Tenorite" w:cs="Times New Roman"/>
        </w:rPr>
        <w:t xml:space="preserve"> de la Commission du 24 juin 2024 renouvelant l’approbation de la substance active </w:t>
      </w:r>
      <w:r w:rsidR="00E92643" w:rsidRPr="00E92643">
        <w:rPr>
          <w:rFonts w:ascii="Tenorite" w:eastAsia="Calibri" w:hAnsi="Tenorite" w:cs="Times New Roman"/>
          <w:b/>
          <w:bCs/>
        </w:rPr>
        <w:t>metconazole</w:t>
      </w:r>
      <w:r w:rsidR="00E92643" w:rsidRPr="00E92643">
        <w:rPr>
          <w:rFonts w:ascii="Tenorite" w:eastAsia="Calibri" w:hAnsi="Tenorite" w:cs="Times New Roman"/>
        </w:rPr>
        <w:t xml:space="preserve"> en tant que substance dont on envisage la substitution, conformément au règlement (CE) no 1107/2009 du Parlement européen et du Conseil, et modifiant le règlement d’exécution (UE) no 540/2011 de la Commission (JOUE 25/06/2024)</w:t>
      </w:r>
    </w:p>
    <w:p w14:paraId="36FA7DCC" w14:textId="7DA76DCE" w:rsidR="00E92643" w:rsidRPr="00E92643" w:rsidRDefault="00E92643" w:rsidP="00E92643">
      <w:pPr>
        <w:spacing w:after="0" w:line="240" w:lineRule="auto"/>
        <w:ind w:left="142"/>
        <w:jc w:val="both"/>
        <w:rPr>
          <w:rFonts w:ascii="Tenorite" w:eastAsia="Calibri" w:hAnsi="Tenorite" w:cs="Times New Roman"/>
        </w:rPr>
      </w:pPr>
    </w:p>
    <w:p w14:paraId="42B8D745" w14:textId="77777777" w:rsidR="00E92643" w:rsidRPr="00E92643" w:rsidRDefault="000D607A" w:rsidP="00E92643">
      <w:pPr>
        <w:spacing w:after="0" w:line="240" w:lineRule="auto"/>
        <w:ind w:left="142"/>
        <w:jc w:val="both"/>
        <w:rPr>
          <w:rFonts w:ascii="Tenorite" w:eastAsia="Calibri" w:hAnsi="Tenorite" w:cs="Times New Roman"/>
        </w:rPr>
      </w:pPr>
      <w:hyperlink r:id="rId20"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2024/1752 </w:t>
      </w:r>
      <w:r w:rsidR="00E92643" w:rsidRPr="00E92643">
        <w:rPr>
          <w:rFonts w:ascii="Tenorite" w:eastAsia="Calibri" w:hAnsi="Tenorite" w:cs="Times New Roman"/>
        </w:rPr>
        <w:t xml:space="preserve">de la Commission du 24 juin 2024 modifiant le règlement d’exécution (UE) 2021/552 en ce qui concerne les modifications administratives et les modifications mineures apportées à l’autorisation de l’Union pour la famille de produits biocides dénommée </w:t>
      </w:r>
      <w:r w:rsidR="00E92643" w:rsidRPr="00E92643">
        <w:rPr>
          <w:rFonts w:ascii="Tenorite" w:eastAsia="Calibri" w:hAnsi="Tenorite" w:cs="Times New Roman"/>
          <w:b/>
          <w:bCs/>
        </w:rPr>
        <w:t>DEC-AHOL® Product Family</w:t>
      </w:r>
      <w:r w:rsidR="00E92643" w:rsidRPr="00E92643">
        <w:rPr>
          <w:rFonts w:ascii="Tenorite" w:eastAsia="Calibri" w:hAnsi="Tenorite" w:cs="Times New Roman"/>
        </w:rPr>
        <w:t xml:space="preserve"> (JOUE 25/06/2024)</w:t>
      </w:r>
      <w:r w:rsidR="00E92643" w:rsidRPr="00E92643">
        <w:rPr>
          <w:rFonts w:ascii="Tenorite" w:eastAsia="Calibri" w:hAnsi="Tenorite" w:cs="Times New Roman"/>
        </w:rPr>
        <w:br/>
      </w:r>
    </w:p>
    <w:p w14:paraId="13BB2CBF" w14:textId="77777777" w:rsidR="00E92643" w:rsidRDefault="000D607A" w:rsidP="00E92643">
      <w:pPr>
        <w:spacing w:after="0" w:line="240" w:lineRule="auto"/>
        <w:ind w:left="142"/>
        <w:jc w:val="both"/>
        <w:rPr>
          <w:rFonts w:ascii="Tenorite" w:eastAsia="Calibri" w:hAnsi="Tenorite" w:cs="Times New Roman"/>
        </w:rPr>
      </w:pPr>
      <w:hyperlink r:id="rId21"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2024/1767 </w:t>
      </w:r>
      <w:r w:rsidR="00E92643" w:rsidRPr="00E92643">
        <w:rPr>
          <w:rFonts w:ascii="Tenorite" w:eastAsia="Calibri" w:hAnsi="Tenorite" w:cs="Times New Roman"/>
        </w:rPr>
        <w:t xml:space="preserve">de la Commission du 26 juin 2024 accordant une autorisation de l’Union pour la famille de produits biocides dénommée </w:t>
      </w:r>
      <w:r w:rsidR="00E92643" w:rsidRPr="00E92643">
        <w:rPr>
          <w:rFonts w:ascii="Tenorite" w:eastAsia="Calibri" w:hAnsi="Tenorite" w:cs="Times New Roman"/>
          <w:b/>
          <w:bCs/>
        </w:rPr>
        <w:t>Sure Lactic Family</w:t>
      </w:r>
      <w:r w:rsidR="00E92643" w:rsidRPr="00E92643">
        <w:rPr>
          <w:rFonts w:ascii="Tenorite" w:eastAsia="Calibri" w:hAnsi="Tenorite" w:cs="Times New Roman"/>
        </w:rPr>
        <w:t xml:space="preserve"> conformément au règlement (UE) no 528/2012 du Parlement européen et du Conseil (JOUE 27/06/2024)</w:t>
      </w:r>
    </w:p>
    <w:p w14:paraId="48275BF1" w14:textId="0EB04D71" w:rsidR="00E92643" w:rsidRPr="00E92643" w:rsidRDefault="00E92643" w:rsidP="00E92643">
      <w:pPr>
        <w:spacing w:after="0" w:line="240" w:lineRule="auto"/>
        <w:ind w:left="142"/>
        <w:jc w:val="both"/>
        <w:rPr>
          <w:rFonts w:ascii="Tenorite" w:eastAsia="Calibri" w:hAnsi="Tenorite" w:cs="Times New Roman"/>
        </w:rPr>
      </w:pPr>
    </w:p>
    <w:p w14:paraId="28FEF947" w14:textId="77777777" w:rsidR="00E92643" w:rsidRPr="00E92643" w:rsidRDefault="000D607A" w:rsidP="00E92643">
      <w:pPr>
        <w:spacing w:after="0" w:line="240" w:lineRule="auto"/>
        <w:ind w:left="142"/>
        <w:jc w:val="both"/>
        <w:rPr>
          <w:rFonts w:ascii="Tenorite" w:eastAsia="Calibri" w:hAnsi="Tenorite" w:cs="Times New Roman"/>
        </w:rPr>
      </w:pPr>
      <w:hyperlink r:id="rId22" w:history="1">
        <w:r w:rsidR="00E92643" w:rsidRPr="00E92643">
          <w:rPr>
            <w:rFonts w:ascii="Tenorite" w:eastAsia="Calibri" w:hAnsi="Tenorite" w:cs="Times New Roman"/>
            <w:b/>
            <w:bCs/>
          </w:rPr>
          <w:t>Règlement</w:t>
        </w:r>
      </w:hyperlink>
      <w:r w:rsidR="00E92643" w:rsidRPr="00E92643">
        <w:rPr>
          <w:rFonts w:ascii="Tenorite" w:eastAsia="Calibri" w:hAnsi="Tenorite" w:cs="Times New Roman"/>
          <w:b/>
          <w:bCs/>
        </w:rPr>
        <w:t xml:space="preserve"> d’exécution (UE) 2024/1768 </w:t>
      </w:r>
      <w:r w:rsidR="00E92643" w:rsidRPr="00E92643">
        <w:rPr>
          <w:rFonts w:ascii="Tenorite" w:eastAsia="Calibri" w:hAnsi="Tenorite" w:cs="Times New Roman"/>
        </w:rPr>
        <w:t xml:space="preserve">de la Commission du 26 juin 2024 approuvant la substance de base granulés déshydratés </w:t>
      </w:r>
      <w:r w:rsidR="00E92643" w:rsidRPr="00E92643">
        <w:rPr>
          <w:rFonts w:ascii="Tenorite" w:eastAsia="Calibri" w:hAnsi="Tenorite" w:cs="Times New Roman"/>
          <w:b/>
          <w:bCs/>
        </w:rPr>
        <w:t>d’Onobrychis viciifolia (sainfoin)</w:t>
      </w:r>
      <w:r w:rsidR="00E92643" w:rsidRPr="00E92643">
        <w:rPr>
          <w:rFonts w:ascii="Tenorite" w:eastAsia="Calibri" w:hAnsi="Tenorite" w:cs="Times New Roman"/>
        </w:rPr>
        <w:t xml:space="preserve"> conformément au règlement (CE) no 1107/2009 du Parlement européen et du Conseil, et modifiant le règlement d’exécution (UE) no 540/2011 de la Commission (JOUE 27/06/2024)</w:t>
      </w:r>
    </w:p>
    <w:p w14:paraId="58ADF2A1" w14:textId="77777777" w:rsidR="00E92643" w:rsidRPr="00E92643" w:rsidRDefault="00E92643" w:rsidP="00E92643">
      <w:pPr>
        <w:spacing w:after="0" w:line="240" w:lineRule="auto"/>
        <w:jc w:val="both"/>
        <w:rPr>
          <w:rFonts w:ascii="Tenorite" w:eastAsia="Calibri" w:hAnsi="Tenorite" w:cs="Times New Roman"/>
        </w:rPr>
      </w:pPr>
    </w:p>
    <w:p w14:paraId="6630880B"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CONTAMINANTS</w:t>
      </w:r>
    </w:p>
    <w:p w14:paraId="0F38599D" w14:textId="77777777" w:rsidR="003364B5" w:rsidRPr="00DB645E" w:rsidRDefault="000D607A" w:rsidP="00DB645E">
      <w:pPr>
        <w:shd w:val="clear" w:color="auto" w:fill="FFFFFF"/>
        <w:spacing w:after="0" w:line="240" w:lineRule="auto"/>
        <w:ind w:left="142"/>
        <w:jc w:val="both"/>
        <w:rPr>
          <w:rFonts w:ascii="Tenorite" w:eastAsia="Times New Roman" w:hAnsi="Tenorite" w:cs="Times New Roman"/>
          <w:lang w:eastAsia="fr-FR"/>
        </w:rPr>
      </w:pPr>
      <w:hyperlink r:id="rId23" w:history="1">
        <w:r w:rsidR="003364B5" w:rsidRPr="00DB645E">
          <w:rPr>
            <w:rFonts w:ascii="Tenorite" w:eastAsia="Times New Roman" w:hAnsi="Tenorite" w:cs="Times New Roman"/>
            <w:b/>
            <w:bCs/>
            <w:lang w:eastAsia="fr-FR"/>
          </w:rPr>
          <w:t>Règlement</w:t>
        </w:r>
      </w:hyperlink>
      <w:r w:rsidR="003364B5" w:rsidRPr="00DB645E">
        <w:rPr>
          <w:rFonts w:ascii="Tenorite" w:eastAsia="Times New Roman" w:hAnsi="Tenorite" w:cs="Times New Roman"/>
          <w:b/>
          <w:bCs/>
          <w:lang w:eastAsia="fr-FR"/>
        </w:rPr>
        <w:t xml:space="preserve"> (UE) 2024/1756</w:t>
      </w:r>
      <w:r w:rsidR="003364B5" w:rsidRPr="00DB645E">
        <w:rPr>
          <w:rFonts w:ascii="Tenorite" w:eastAsia="Times New Roman" w:hAnsi="Tenorite" w:cs="Times New Roman"/>
          <w:lang w:eastAsia="fr-FR"/>
        </w:rPr>
        <w:t xml:space="preserve"> de la Commission du 25 juin 2024 modifiant et rectifiant le règlement (UE) 2023/915 concernant les </w:t>
      </w:r>
      <w:r w:rsidR="003364B5" w:rsidRPr="00DB645E">
        <w:rPr>
          <w:rFonts w:ascii="Tenorite" w:eastAsia="Times New Roman" w:hAnsi="Tenorite" w:cs="Times New Roman"/>
          <w:b/>
          <w:bCs/>
          <w:lang w:eastAsia="fr-FR"/>
        </w:rPr>
        <w:t>teneurs maximales pour certains contaminants</w:t>
      </w:r>
      <w:r w:rsidR="003364B5" w:rsidRPr="00DB645E">
        <w:rPr>
          <w:rFonts w:ascii="Tenorite" w:eastAsia="Times New Roman" w:hAnsi="Tenorite" w:cs="Times New Roman"/>
          <w:lang w:eastAsia="fr-FR"/>
        </w:rPr>
        <w:t xml:space="preserve"> dans les denrées alimentaires (JOUE 26/06/2024)</w:t>
      </w:r>
    </w:p>
    <w:p w14:paraId="5A06D556" w14:textId="77777777" w:rsidR="00DB645E" w:rsidRDefault="00DB645E" w:rsidP="00DB645E">
      <w:pPr>
        <w:spacing w:after="0" w:line="240" w:lineRule="auto"/>
        <w:ind w:left="142" w:hanging="142"/>
        <w:jc w:val="both"/>
        <w:rPr>
          <w:rFonts w:ascii="Tenorite" w:hAnsi="Tenorite"/>
        </w:rPr>
      </w:pPr>
    </w:p>
    <w:p w14:paraId="4929FD01" w14:textId="5FDA6FFB" w:rsidR="002B7CB6" w:rsidRPr="00DB645E" w:rsidRDefault="002B7CB6" w:rsidP="00DB645E">
      <w:pPr>
        <w:spacing w:after="0" w:line="240" w:lineRule="auto"/>
        <w:ind w:left="142"/>
        <w:jc w:val="both"/>
        <w:rPr>
          <w:rFonts w:ascii="Tenorite" w:hAnsi="Tenorite"/>
          <w:color w:val="C45911" w:themeColor="accent2" w:themeShade="BF"/>
          <w:sz w:val="20"/>
        </w:rPr>
      </w:pPr>
      <w:r w:rsidRPr="00DB645E">
        <w:rPr>
          <w:rFonts w:ascii="Tenorite" w:hAnsi="Tenorite"/>
          <w:color w:val="C45911" w:themeColor="accent2" w:themeShade="BF"/>
          <w:sz w:val="20"/>
        </w:rPr>
        <w:t>Pesticides</w:t>
      </w:r>
    </w:p>
    <w:p w14:paraId="1B4D0DF6" w14:textId="1761E97E" w:rsidR="00E92643" w:rsidRPr="00E92643" w:rsidRDefault="000D607A" w:rsidP="00DB645E">
      <w:pPr>
        <w:shd w:val="clear" w:color="auto" w:fill="FFFFFF"/>
        <w:spacing w:after="0" w:line="240" w:lineRule="auto"/>
        <w:ind w:left="142"/>
        <w:jc w:val="both"/>
        <w:rPr>
          <w:rFonts w:ascii="Tenorite" w:eastAsia="Times New Roman" w:hAnsi="Tenorite" w:cs="Times New Roman"/>
          <w:lang w:eastAsia="fr-FR"/>
        </w:rPr>
      </w:pPr>
      <w:hyperlink r:id="rId24" w:history="1">
        <w:r w:rsidR="00E92643" w:rsidRPr="00E92643">
          <w:rPr>
            <w:rFonts w:ascii="Tenorite" w:eastAsia="Times New Roman" w:hAnsi="Tenorite" w:cs="Times New Roman"/>
            <w:b/>
            <w:bCs/>
            <w:u w:val="single"/>
            <w:lang w:eastAsia="fr-FR"/>
          </w:rPr>
          <w:t>Rectificatif</w:t>
        </w:r>
      </w:hyperlink>
      <w:r w:rsidR="00E92643" w:rsidRPr="00E92643">
        <w:rPr>
          <w:rFonts w:ascii="Tenorite" w:eastAsia="Times New Roman" w:hAnsi="Tenorite" w:cs="Times New Roman"/>
          <w:lang w:eastAsia="fr-FR"/>
        </w:rPr>
        <w:t xml:space="preserve"> du 10-06-2024 - </w:t>
      </w:r>
      <w:r w:rsidR="00DB645E" w:rsidRPr="00E92643">
        <w:rPr>
          <w:rFonts w:ascii="Tenorite" w:eastAsia="Times New Roman" w:hAnsi="Tenorite" w:cs="Times New Roman"/>
          <w:lang w:eastAsia="fr-FR"/>
        </w:rPr>
        <w:t>Rectification</w:t>
      </w:r>
      <w:r w:rsidR="00E92643" w:rsidRPr="00E92643">
        <w:rPr>
          <w:rFonts w:ascii="Tenorite" w:eastAsia="Times New Roman" w:hAnsi="Tenorite" w:cs="Times New Roman"/>
          <w:lang w:eastAsia="fr-FR"/>
        </w:rPr>
        <w:t xml:space="preserve"> de l'instruction technique DGAL/SDEIGIR/2023-768 du 07/12/2023 relative au </w:t>
      </w:r>
      <w:r w:rsidR="00E92643" w:rsidRPr="00E92643">
        <w:rPr>
          <w:rFonts w:ascii="Tenorite" w:eastAsia="Times New Roman" w:hAnsi="Tenorite" w:cs="Times New Roman"/>
          <w:b/>
          <w:bCs/>
          <w:lang w:eastAsia="fr-FR"/>
        </w:rPr>
        <w:t>plan de surveillance des résidus de pesticides</w:t>
      </w:r>
      <w:r w:rsidR="00E92643" w:rsidRPr="00E92643">
        <w:rPr>
          <w:rFonts w:ascii="Tenorite" w:eastAsia="Times New Roman" w:hAnsi="Tenorite" w:cs="Times New Roman"/>
          <w:lang w:eastAsia="fr-FR"/>
        </w:rPr>
        <w:t xml:space="preserve"> dans les denrées alimentaires d’origine végétale en 2024 (DGAL)</w:t>
      </w:r>
    </w:p>
    <w:p w14:paraId="2330684D" w14:textId="77777777" w:rsidR="00DB645E" w:rsidRDefault="00DB645E" w:rsidP="00DB645E">
      <w:pPr>
        <w:spacing w:after="0" w:line="240" w:lineRule="auto"/>
        <w:ind w:left="142"/>
        <w:jc w:val="both"/>
        <w:rPr>
          <w:rFonts w:ascii="Tenorite" w:hAnsi="Tenorite"/>
          <w:color w:val="C45911" w:themeColor="accent2" w:themeShade="BF"/>
          <w:sz w:val="20"/>
        </w:rPr>
      </w:pPr>
    </w:p>
    <w:p w14:paraId="2EDE4BFC" w14:textId="2247450A" w:rsidR="002B7CB6" w:rsidRPr="00DB645E" w:rsidRDefault="002B7CB6" w:rsidP="00DB645E">
      <w:pPr>
        <w:spacing w:after="0" w:line="240" w:lineRule="auto"/>
        <w:ind w:left="142"/>
        <w:jc w:val="both"/>
        <w:rPr>
          <w:rFonts w:ascii="Tenorite" w:hAnsi="Tenorite"/>
          <w:color w:val="C45911" w:themeColor="accent2" w:themeShade="BF"/>
          <w:sz w:val="20"/>
        </w:rPr>
      </w:pPr>
      <w:r w:rsidRPr="00DB645E">
        <w:rPr>
          <w:rFonts w:ascii="Tenorite" w:hAnsi="Tenorite"/>
          <w:color w:val="C45911" w:themeColor="accent2" w:themeShade="BF"/>
          <w:sz w:val="20"/>
        </w:rPr>
        <w:t>Autres contaminants </w:t>
      </w:r>
    </w:p>
    <w:p w14:paraId="3670902A" w14:textId="77777777" w:rsidR="003364B5" w:rsidRPr="00DB645E" w:rsidRDefault="000D607A" w:rsidP="00DB645E">
      <w:pPr>
        <w:shd w:val="clear" w:color="auto" w:fill="FFFFFF"/>
        <w:spacing w:after="0" w:line="240" w:lineRule="auto"/>
        <w:ind w:left="142"/>
        <w:jc w:val="both"/>
        <w:rPr>
          <w:rFonts w:ascii="Tenorite" w:eastAsia="Calibri" w:hAnsi="Tenorite" w:cs="Calibri"/>
          <w:color w:val="C00000"/>
        </w:rPr>
      </w:pPr>
      <w:hyperlink r:id="rId25" w:history="1">
        <w:r w:rsidR="003364B5" w:rsidRPr="00DB645E">
          <w:rPr>
            <w:rFonts w:ascii="Tenorite" w:eastAsia="Calibri" w:hAnsi="Tenorite" w:cs="Calibri"/>
            <w:b/>
            <w:bCs/>
            <w:color w:val="C00000"/>
          </w:rPr>
          <w:t>NOTE AST</w:t>
        </w:r>
      </w:hyperlink>
      <w:r w:rsidR="003364B5" w:rsidRPr="00DB645E">
        <w:rPr>
          <w:rFonts w:ascii="Tenorite" w:eastAsia="Calibri" w:hAnsi="Tenorite" w:cs="Calibri"/>
          <w:b/>
          <w:bCs/>
          <w:color w:val="C00000"/>
        </w:rPr>
        <w:t xml:space="preserve"> de l'Anses</w:t>
      </w:r>
      <w:r w:rsidR="003364B5" w:rsidRPr="00DB645E">
        <w:rPr>
          <w:rFonts w:ascii="Tenorite" w:eastAsia="Calibri" w:hAnsi="Tenorite" w:cs="Calibri"/>
          <w:color w:val="C00000"/>
        </w:rPr>
        <w:t xml:space="preserve"> relative à l’évaluation de la faisabilité d’une restriction ciblant les </w:t>
      </w:r>
      <w:r w:rsidR="003364B5" w:rsidRPr="00DB645E">
        <w:rPr>
          <w:rFonts w:ascii="Tenorite" w:eastAsia="Calibri" w:hAnsi="Tenorite" w:cs="Calibri"/>
          <w:b/>
          <w:bCs/>
          <w:color w:val="C00000"/>
        </w:rPr>
        <w:t>huiles minérales</w:t>
      </w:r>
      <w:r w:rsidR="003364B5" w:rsidRPr="00DB645E">
        <w:rPr>
          <w:rFonts w:ascii="Tenorite" w:eastAsia="Calibri" w:hAnsi="Tenorite" w:cs="Calibri"/>
          <w:color w:val="C00000"/>
        </w:rPr>
        <w:t xml:space="preserve"> dans les encres au titre du règlement REACH – Avis signé le 23/05/2024</w:t>
      </w:r>
    </w:p>
    <w:p w14:paraId="1012E99E" w14:textId="77777777" w:rsidR="005F3EA3" w:rsidRPr="00DB645E" w:rsidRDefault="005F3EA3" w:rsidP="00E92643">
      <w:pPr>
        <w:spacing w:after="0" w:line="240" w:lineRule="auto"/>
        <w:ind w:left="284" w:hanging="142"/>
        <w:jc w:val="both"/>
        <w:rPr>
          <w:rFonts w:ascii="Tenorite" w:eastAsia="MS Gothic" w:hAnsi="Tenorite" w:cs="Segoe UI Symbol"/>
          <w:b/>
          <w:color w:val="C00000"/>
          <w:sz w:val="28"/>
        </w:rPr>
      </w:pPr>
    </w:p>
    <w:p w14:paraId="2115C4F0"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 xml:space="preserve">ETIQUETAGE </w:t>
      </w:r>
    </w:p>
    <w:p w14:paraId="5B30DC1D" w14:textId="77777777" w:rsidR="002F17D1" w:rsidRPr="00E92643" w:rsidRDefault="002B7CB6" w:rsidP="00E92643">
      <w:pPr>
        <w:spacing w:after="0" w:line="240" w:lineRule="auto"/>
        <w:ind w:left="142"/>
        <w:jc w:val="both"/>
        <w:rPr>
          <w:rFonts w:ascii="Tenorite" w:hAnsi="Tenorite"/>
          <w:color w:val="C45911" w:themeColor="accent2" w:themeShade="BF"/>
          <w:sz w:val="20"/>
        </w:rPr>
      </w:pPr>
      <w:r w:rsidRPr="00E92643">
        <w:rPr>
          <w:rFonts w:ascii="Tenorite" w:hAnsi="Tenorite"/>
          <w:color w:val="C45911" w:themeColor="accent2" w:themeShade="BF"/>
          <w:sz w:val="20"/>
        </w:rPr>
        <w:t>Général</w:t>
      </w:r>
    </w:p>
    <w:p w14:paraId="7B3C3DE5" w14:textId="77777777" w:rsidR="003364B5" w:rsidRPr="00DB645E" w:rsidRDefault="000D607A" w:rsidP="00DB645E">
      <w:pPr>
        <w:spacing w:after="0" w:line="240" w:lineRule="auto"/>
        <w:ind w:left="142"/>
        <w:jc w:val="both"/>
        <w:rPr>
          <w:rFonts w:ascii="Tenorite" w:eastAsia="Calibri" w:hAnsi="Tenorite" w:cs="Times New Roman"/>
          <w:szCs w:val="21"/>
        </w:rPr>
      </w:pPr>
      <w:hyperlink r:id="rId26" w:history="1">
        <w:r w:rsidR="003364B5" w:rsidRPr="00DB645E">
          <w:rPr>
            <w:rFonts w:ascii="Tenorite" w:eastAsia="Calibri" w:hAnsi="Tenorite" w:cs="Times New Roman"/>
            <w:b/>
            <w:bCs/>
            <w:szCs w:val="21"/>
          </w:rPr>
          <w:t>Arrêté</w:t>
        </w:r>
      </w:hyperlink>
      <w:r w:rsidR="003364B5" w:rsidRPr="00DB645E">
        <w:rPr>
          <w:rFonts w:ascii="Tenorite" w:eastAsia="Calibri" w:hAnsi="Tenorite" w:cs="Times New Roman"/>
          <w:b/>
          <w:bCs/>
          <w:szCs w:val="21"/>
        </w:rPr>
        <w:t xml:space="preserve"> du 28 juin 2024 </w:t>
      </w:r>
      <w:r w:rsidR="003364B5" w:rsidRPr="00DB645E">
        <w:rPr>
          <w:rFonts w:ascii="Tenorite" w:eastAsia="Calibri" w:hAnsi="Tenorite" w:cs="Times New Roman"/>
          <w:szCs w:val="21"/>
        </w:rPr>
        <w:t xml:space="preserve">modifiant l'arrêté du 16 avril 2024 relatif à </w:t>
      </w:r>
      <w:r w:rsidR="003364B5" w:rsidRPr="00DB645E">
        <w:rPr>
          <w:rFonts w:ascii="Tenorite" w:eastAsia="Calibri" w:hAnsi="Tenorite" w:cs="Times New Roman"/>
          <w:b/>
          <w:bCs/>
          <w:szCs w:val="21"/>
        </w:rPr>
        <w:t>l'information des consommateurs</w:t>
      </w:r>
      <w:r w:rsidR="003364B5" w:rsidRPr="00DB645E">
        <w:rPr>
          <w:rFonts w:ascii="Tenorite" w:eastAsia="Calibri" w:hAnsi="Tenorite" w:cs="Times New Roman"/>
          <w:szCs w:val="21"/>
        </w:rPr>
        <w:t xml:space="preserve"> sur le prix des produits dont la quantité a diminué (JORF 14/06/2024)</w:t>
      </w:r>
    </w:p>
    <w:p w14:paraId="096982ED" w14:textId="77777777" w:rsidR="003364B5" w:rsidRPr="00E92643" w:rsidRDefault="003364B5" w:rsidP="00E92643">
      <w:pPr>
        <w:spacing w:after="0" w:line="240" w:lineRule="auto"/>
        <w:ind w:left="142"/>
        <w:jc w:val="both"/>
        <w:rPr>
          <w:rFonts w:ascii="Tenorite" w:hAnsi="Tenorite"/>
          <w:color w:val="C45911" w:themeColor="accent2" w:themeShade="BF"/>
          <w:sz w:val="20"/>
        </w:rPr>
      </w:pPr>
    </w:p>
    <w:p w14:paraId="5A11BE1A"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 xml:space="preserve">HYGIENE ET SECURITE DES ALIMENTS </w:t>
      </w:r>
    </w:p>
    <w:p w14:paraId="32D1AC9E" w14:textId="3CD4D22E" w:rsidR="003364B5" w:rsidRPr="00DB645E" w:rsidRDefault="003364B5" w:rsidP="00DB645E">
      <w:pPr>
        <w:shd w:val="clear" w:color="auto" w:fill="FFFFFF"/>
        <w:spacing w:after="0" w:line="240" w:lineRule="auto"/>
        <w:ind w:left="142"/>
        <w:jc w:val="both"/>
        <w:rPr>
          <w:rFonts w:ascii="Tenorite" w:eastAsia="Times New Roman" w:hAnsi="Tenorite" w:cs="Times New Roman"/>
          <w:lang w:eastAsia="fr-FR"/>
        </w:rPr>
      </w:pPr>
      <w:r w:rsidRPr="00DB645E">
        <w:rPr>
          <w:rFonts w:ascii="Tenorite" w:eastAsia="Times New Roman" w:hAnsi="Tenorite" w:cs="Times New Roman"/>
          <w:b/>
          <w:bCs/>
          <w:lang w:eastAsia="fr-FR"/>
        </w:rPr>
        <w:t>Instruction technique </w:t>
      </w:r>
      <w:hyperlink r:id="rId27" w:history="1">
        <w:r w:rsidRPr="00DB645E">
          <w:rPr>
            <w:rFonts w:ascii="Tenorite" w:eastAsia="Times New Roman" w:hAnsi="Tenorite" w:cs="Times New Roman"/>
            <w:u w:val="single"/>
            <w:lang w:eastAsia="fr-FR"/>
          </w:rPr>
          <w:t>DGAL/SDPRS/2024-323</w:t>
        </w:r>
      </w:hyperlink>
      <w:r w:rsidRPr="00DB645E">
        <w:rPr>
          <w:rFonts w:ascii="Tenorite" w:eastAsia="Times New Roman" w:hAnsi="Tenorite" w:cs="Times New Roman"/>
          <w:lang w:eastAsia="fr-FR"/>
        </w:rPr>
        <w:t xml:space="preserve"> du 17-06-2024 - </w:t>
      </w:r>
      <w:r w:rsidRPr="00DB645E">
        <w:rPr>
          <w:rFonts w:ascii="Tenorite" w:eastAsia="Times New Roman" w:hAnsi="Tenorite" w:cs="Times New Roman"/>
          <w:b/>
          <w:bCs/>
          <w:lang w:eastAsia="fr-FR"/>
        </w:rPr>
        <w:t>Gestion des habilitations</w:t>
      </w:r>
      <w:r w:rsidRPr="00DB645E">
        <w:rPr>
          <w:rFonts w:ascii="Tenorite" w:eastAsia="Times New Roman" w:hAnsi="Tenorite" w:cs="Times New Roman"/>
          <w:lang w:eastAsia="fr-FR"/>
        </w:rPr>
        <w:t xml:space="preserve"> mises en œuvre dans le cadre de la police sanitaire unique pour la délégation en remise directe et la délégation </w:t>
      </w:r>
      <w:r w:rsidR="00D2016A" w:rsidRPr="00DB645E">
        <w:rPr>
          <w:rFonts w:ascii="Tenorite" w:eastAsia="Times New Roman" w:hAnsi="Tenorite" w:cs="Times New Roman"/>
          <w:lang w:eastAsia="fr-FR"/>
        </w:rPr>
        <w:t>PSPC. (</w:t>
      </w:r>
      <w:r w:rsidRPr="00DB645E">
        <w:rPr>
          <w:rFonts w:ascii="Tenorite" w:eastAsia="Times New Roman" w:hAnsi="Tenorite" w:cs="Times New Roman"/>
          <w:lang w:eastAsia="fr-FR"/>
        </w:rPr>
        <w:t>DGAL)</w:t>
      </w:r>
    </w:p>
    <w:p w14:paraId="5C0A0D84" w14:textId="77777777" w:rsidR="00DB645E" w:rsidRDefault="00DB645E" w:rsidP="00E92643">
      <w:pPr>
        <w:spacing w:after="0" w:line="240" w:lineRule="auto"/>
        <w:ind w:left="284" w:hanging="142"/>
        <w:jc w:val="both"/>
        <w:rPr>
          <w:rFonts w:ascii="Tenorite" w:hAnsi="Tenorite"/>
          <w:color w:val="C45911" w:themeColor="accent2" w:themeShade="BF"/>
          <w:sz w:val="20"/>
        </w:rPr>
      </w:pPr>
    </w:p>
    <w:p w14:paraId="3445D9EF" w14:textId="77777777" w:rsidR="00DB645E" w:rsidRDefault="00DB645E" w:rsidP="00E92643">
      <w:pPr>
        <w:spacing w:after="0" w:line="240" w:lineRule="auto"/>
        <w:ind w:left="284" w:hanging="142"/>
        <w:jc w:val="both"/>
        <w:rPr>
          <w:rFonts w:ascii="Tenorite" w:hAnsi="Tenorite"/>
          <w:color w:val="C45911" w:themeColor="accent2" w:themeShade="BF"/>
          <w:sz w:val="20"/>
        </w:rPr>
      </w:pPr>
    </w:p>
    <w:p w14:paraId="7F5C7775" w14:textId="03332473" w:rsidR="002F17D1" w:rsidRPr="00E92643" w:rsidRDefault="002B7CB6" w:rsidP="00E92643">
      <w:pPr>
        <w:spacing w:after="0" w:line="240" w:lineRule="auto"/>
        <w:ind w:left="284" w:hanging="142"/>
        <w:jc w:val="both"/>
        <w:rPr>
          <w:rFonts w:ascii="Tenorite" w:hAnsi="Tenorite"/>
          <w:color w:val="C45911" w:themeColor="accent2" w:themeShade="BF"/>
          <w:sz w:val="20"/>
        </w:rPr>
      </w:pPr>
      <w:r w:rsidRPr="00E92643">
        <w:rPr>
          <w:rFonts w:ascii="Tenorite" w:hAnsi="Tenorite"/>
          <w:color w:val="C45911" w:themeColor="accent2" w:themeShade="BF"/>
          <w:sz w:val="20"/>
        </w:rPr>
        <w:t>Bulletins épidémiologiques</w:t>
      </w:r>
      <w:r w:rsidR="003364B5" w:rsidRPr="00E92643">
        <w:rPr>
          <w:rFonts w:ascii="Tenorite" w:hAnsi="Tenorite"/>
          <w:color w:val="C45911" w:themeColor="accent2" w:themeShade="BF"/>
          <w:sz w:val="20"/>
        </w:rPr>
        <w:t xml:space="preserve"> et BUSCA</w:t>
      </w:r>
    </w:p>
    <w:p w14:paraId="32FAFE26" w14:textId="77777777" w:rsidR="003364B5" w:rsidRPr="00DB645E" w:rsidRDefault="000D607A" w:rsidP="00DB645E">
      <w:pPr>
        <w:widowControl w:val="0"/>
        <w:autoSpaceDE w:val="0"/>
        <w:autoSpaceDN w:val="0"/>
        <w:adjustRightInd w:val="0"/>
        <w:spacing w:after="0" w:line="240" w:lineRule="auto"/>
        <w:ind w:left="142"/>
        <w:jc w:val="both"/>
        <w:rPr>
          <w:rFonts w:ascii="Tenorite" w:eastAsia="Calibri" w:hAnsi="Tenorite" w:cs="Calibri"/>
        </w:rPr>
      </w:pPr>
      <w:hyperlink r:id="rId28" w:history="1">
        <w:r w:rsidR="003364B5" w:rsidRPr="00DB645E">
          <w:rPr>
            <w:rFonts w:ascii="Tenorite" w:eastAsia="Calibri" w:hAnsi="Tenorite" w:cs="Calibri"/>
            <w:b/>
            <w:bCs/>
          </w:rPr>
          <w:t>BuSCA n°114</w:t>
        </w:r>
      </w:hyperlink>
      <w:r w:rsidR="003364B5" w:rsidRPr="00DB645E">
        <w:rPr>
          <w:rFonts w:ascii="Tenorite" w:eastAsia="Calibri" w:hAnsi="Tenorite" w:cs="Calibri"/>
          <w:b/>
          <w:bCs/>
        </w:rPr>
        <w:t xml:space="preserve"> – 13 juin 2024</w:t>
      </w:r>
      <w:r w:rsidR="003364B5" w:rsidRPr="00DB645E">
        <w:rPr>
          <w:rFonts w:ascii="Tenorite" w:eastAsia="Calibri" w:hAnsi="Tenorite" w:cs="Calibri"/>
        </w:rPr>
        <w:t>, Plateforme de surveillance de la chaîne alimentaire</w:t>
      </w:r>
    </w:p>
    <w:p w14:paraId="32AA906E" w14:textId="77777777" w:rsidR="00DB645E" w:rsidRDefault="000D607A" w:rsidP="00DB645E">
      <w:pPr>
        <w:widowControl w:val="0"/>
        <w:autoSpaceDE w:val="0"/>
        <w:autoSpaceDN w:val="0"/>
        <w:spacing w:after="0" w:line="240" w:lineRule="auto"/>
        <w:ind w:left="142"/>
        <w:jc w:val="both"/>
        <w:rPr>
          <w:rFonts w:ascii="Tenorite" w:eastAsia="Calibri" w:hAnsi="Tenorite" w:cs="Calibri"/>
        </w:rPr>
      </w:pPr>
      <w:hyperlink r:id="rId29" w:history="1">
        <w:r w:rsidR="003364B5" w:rsidRPr="00DB645E">
          <w:rPr>
            <w:rFonts w:ascii="Tenorite" w:eastAsia="Calibri" w:hAnsi="Tenorite" w:cs="Calibri"/>
            <w:b/>
            <w:bCs/>
          </w:rPr>
          <w:t>BuSCA n°115</w:t>
        </w:r>
      </w:hyperlink>
      <w:r w:rsidR="003364B5" w:rsidRPr="00DB645E">
        <w:rPr>
          <w:rFonts w:ascii="Tenorite" w:eastAsia="Calibri" w:hAnsi="Tenorite" w:cs="Calibri"/>
          <w:b/>
          <w:bCs/>
        </w:rPr>
        <w:t>– 27 juin 2024</w:t>
      </w:r>
      <w:r w:rsidR="003364B5" w:rsidRPr="00DB645E">
        <w:rPr>
          <w:rFonts w:ascii="Tenorite" w:eastAsia="Calibri" w:hAnsi="Tenorite" w:cs="Calibri"/>
        </w:rPr>
        <w:t>, Plateforme de surveillance de la chaîne alimentaire</w:t>
      </w:r>
    </w:p>
    <w:p w14:paraId="61F4C953" w14:textId="54738F65" w:rsidR="003364B5" w:rsidRPr="00DB645E" w:rsidRDefault="003364B5" w:rsidP="00DB645E">
      <w:pPr>
        <w:widowControl w:val="0"/>
        <w:autoSpaceDE w:val="0"/>
        <w:autoSpaceDN w:val="0"/>
        <w:spacing w:after="0" w:line="240" w:lineRule="auto"/>
        <w:ind w:left="142"/>
        <w:jc w:val="both"/>
        <w:rPr>
          <w:rFonts w:ascii="Tenorite" w:eastAsia="Calibri" w:hAnsi="Tenorite" w:cs="Calibri"/>
        </w:rPr>
      </w:pPr>
    </w:p>
    <w:p w14:paraId="279B3CF6"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INGREDIENTS ET NOUVEAUX INGREDIENTS</w:t>
      </w:r>
      <w:r w:rsidRPr="00E92643">
        <w:rPr>
          <w:rFonts w:ascii="Tenorite" w:hAnsi="Tenorite"/>
          <w:b/>
          <w:color w:val="833C0B" w:themeColor="accent2" w:themeShade="80"/>
          <w:sz w:val="24"/>
        </w:rPr>
        <w:tab/>
      </w:r>
    </w:p>
    <w:p w14:paraId="5F0B44CA" w14:textId="77777777" w:rsidR="003364B5" w:rsidRPr="00DB645E" w:rsidRDefault="000D607A" w:rsidP="00DB645E">
      <w:pPr>
        <w:spacing w:after="0" w:line="240" w:lineRule="auto"/>
        <w:ind w:left="142"/>
        <w:jc w:val="both"/>
        <w:rPr>
          <w:rFonts w:ascii="Tenorite" w:eastAsia="Calibri" w:hAnsi="Tenorite" w:cs="Times New Roman"/>
          <w:szCs w:val="21"/>
        </w:rPr>
      </w:pPr>
      <w:hyperlink r:id="rId30" w:history="1">
        <w:r w:rsidR="003364B5" w:rsidRPr="00DB645E">
          <w:rPr>
            <w:rFonts w:ascii="Tenorite" w:eastAsia="Calibri" w:hAnsi="Tenorite" w:cs="Times New Roman"/>
            <w:b/>
            <w:bCs/>
            <w:szCs w:val="21"/>
          </w:rPr>
          <w:t>Règlement</w:t>
        </w:r>
      </w:hyperlink>
      <w:r w:rsidR="003364B5" w:rsidRPr="00DB645E">
        <w:rPr>
          <w:rFonts w:ascii="Tenorite" w:eastAsia="Calibri" w:hAnsi="Tenorite" w:cs="Times New Roman"/>
          <w:b/>
          <w:bCs/>
          <w:szCs w:val="21"/>
        </w:rPr>
        <w:t xml:space="preserve"> d’exécution (UE) 2024/1611</w:t>
      </w:r>
      <w:r w:rsidR="003364B5" w:rsidRPr="00DB645E">
        <w:rPr>
          <w:rFonts w:ascii="Tenorite" w:eastAsia="Calibri" w:hAnsi="Tenorite" w:cs="Times New Roman"/>
          <w:szCs w:val="21"/>
        </w:rPr>
        <w:t xml:space="preserve"> de la Commission du 6 juin 2024 autorisant la mise sur le marché de la poudre d’</w:t>
      </w:r>
      <w:r w:rsidR="003364B5" w:rsidRPr="00DB645E">
        <w:rPr>
          <w:rFonts w:ascii="Tenorite" w:eastAsia="Calibri" w:hAnsi="Tenorite" w:cs="Times New Roman"/>
          <w:b/>
          <w:bCs/>
          <w:szCs w:val="21"/>
        </w:rPr>
        <w:t xml:space="preserve">isomaltulose </w:t>
      </w:r>
      <w:r w:rsidR="003364B5" w:rsidRPr="00DB645E">
        <w:rPr>
          <w:rFonts w:ascii="Tenorite" w:eastAsia="Calibri" w:hAnsi="Tenorite" w:cs="Times New Roman"/>
          <w:szCs w:val="21"/>
        </w:rPr>
        <w:t>en tant que nouvel aliment et modifiant le règlement d’exécution (UE) 2017/2470 (JOUE 07/06/2024)</w:t>
      </w:r>
    </w:p>
    <w:p w14:paraId="097E79EB" w14:textId="77777777" w:rsidR="002B7CB6" w:rsidRPr="00E92643" w:rsidRDefault="002B7CB6" w:rsidP="00E92643">
      <w:pPr>
        <w:spacing w:after="0" w:line="240" w:lineRule="auto"/>
        <w:ind w:left="284" w:hanging="142"/>
        <w:jc w:val="both"/>
        <w:rPr>
          <w:rFonts w:ascii="Tenorite" w:hAnsi="Tenorite"/>
          <w:b/>
        </w:rPr>
      </w:pPr>
    </w:p>
    <w:p w14:paraId="5417E9F6"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MARCHES (importation, modalités de commercialisation)</w:t>
      </w:r>
    </w:p>
    <w:p w14:paraId="3B93FDC7" w14:textId="77777777" w:rsidR="00E92643" w:rsidRPr="00E92643" w:rsidRDefault="000D607A" w:rsidP="00DB645E">
      <w:pPr>
        <w:widowControl w:val="0"/>
        <w:autoSpaceDE w:val="0"/>
        <w:autoSpaceDN w:val="0"/>
        <w:spacing w:after="0" w:line="240" w:lineRule="auto"/>
        <w:ind w:left="142"/>
        <w:jc w:val="both"/>
        <w:rPr>
          <w:rFonts w:ascii="Tenorite" w:eastAsia="Calibri" w:hAnsi="Tenorite" w:cs="Calibri"/>
        </w:rPr>
      </w:pPr>
      <w:hyperlink r:id="rId31" w:history="1">
        <w:r w:rsidR="00E92643" w:rsidRPr="00E92643">
          <w:rPr>
            <w:rFonts w:ascii="Tenorite" w:eastAsia="Calibri" w:hAnsi="Tenorite" w:cs="Calibri"/>
            <w:b/>
            <w:bCs/>
          </w:rPr>
          <w:t>Règlement</w:t>
        </w:r>
      </w:hyperlink>
      <w:r w:rsidR="00E92643" w:rsidRPr="00E92643">
        <w:rPr>
          <w:rFonts w:ascii="Tenorite" w:eastAsia="Calibri" w:hAnsi="Tenorite" w:cs="Calibri"/>
          <w:b/>
          <w:bCs/>
        </w:rPr>
        <w:t xml:space="preserve"> d’exécution (UE) 2024/1608</w:t>
      </w:r>
      <w:r w:rsidR="00E92643" w:rsidRPr="00E92643">
        <w:rPr>
          <w:rFonts w:ascii="Tenorite" w:eastAsia="Calibri" w:hAnsi="Tenorite" w:cs="Calibri"/>
        </w:rPr>
        <w:t xml:space="preserve"> de la Commission du 5 juin 2024 soumettant à enregistrement les importations </w:t>
      </w:r>
      <w:r w:rsidR="00E92643" w:rsidRPr="00E92643">
        <w:rPr>
          <w:rFonts w:ascii="Tenorite" w:eastAsia="Calibri" w:hAnsi="Tenorite" w:cs="Calibri"/>
          <w:b/>
          <w:bCs/>
        </w:rPr>
        <w:t>d’érythritol</w:t>
      </w:r>
      <w:r w:rsidR="00E92643" w:rsidRPr="00E92643">
        <w:rPr>
          <w:rFonts w:ascii="Tenorite" w:eastAsia="Calibri" w:hAnsi="Tenorite" w:cs="Calibri"/>
        </w:rPr>
        <w:t xml:space="preserve"> originaire de la </w:t>
      </w:r>
      <w:r w:rsidR="00E92643" w:rsidRPr="00E92643">
        <w:rPr>
          <w:rFonts w:ascii="Tenorite" w:eastAsia="Calibri" w:hAnsi="Tenorite" w:cs="Calibri"/>
          <w:b/>
          <w:bCs/>
        </w:rPr>
        <w:t>République populaire de Chine</w:t>
      </w:r>
      <w:r w:rsidR="00E92643" w:rsidRPr="00E92643">
        <w:rPr>
          <w:rFonts w:ascii="Tenorite" w:eastAsia="Calibri" w:hAnsi="Tenorite" w:cs="Calibri"/>
        </w:rPr>
        <w:t xml:space="preserve"> (JOUE 06/06/2024)</w:t>
      </w:r>
    </w:p>
    <w:p w14:paraId="377B956F" w14:textId="77777777" w:rsidR="00E92643" w:rsidRPr="00E92643" w:rsidRDefault="00E92643" w:rsidP="00DB645E">
      <w:pPr>
        <w:widowControl w:val="0"/>
        <w:autoSpaceDE w:val="0"/>
        <w:autoSpaceDN w:val="0"/>
        <w:spacing w:after="0" w:line="240" w:lineRule="auto"/>
        <w:ind w:left="142"/>
        <w:jc w:val="both"/>
        <w:rPr>
          <w:rFonts w:ascii="Tenorite" w:eastAsia="Calibri" w:hAnsi="Tenorite" w:cs="Calibri"/>
        </w:rPr>
      </w:pPr>
    </w:p>
    <w:p w14:paraId="1B208A82" w14:textId="77777777" w:rsidR="00E92643" w:rsidRPr="00E92643" w:rsidRDefault="000D607A" w:rsidP="00DB645E">
      <w:pPr>
        <w:widowControl w:val="0"/>
        <w:autoSpaceDE w:val="0"/>
        <w:autoSpaceDN w:val="0"/>
        <w:spacing w:after="0" w:line="240" w:lineRule="auto"/>
        <w:ind w:left="142"/>
        <w:jc w:val="both"/>
        <w:rPr>
          <w:rFonts w:ascii="Tenorite" w:eastAsia="Calibri" w:hAnsi="Tenorite" w:cs="Calibri"/>
        </w:rPr>
      </w:pPr>
      <w:hyperlink r:id="rId32" w:history="1">
        <w:r w:rsidR="00E92643" w:rsidRPr="00E92643">
          <w:rPr>
            <w:rFonts w:ascii="Tenorite" w:eastAsia="Calibri" w:hAnsi="Tenorite" w:cs="Calibri"/>
            <w:b/>
            <w:bCs/>
          </w:rPr>
          <w:t>Règlement</w:t>
        </w:r>
      </w:hyperlink>
      <w:r w:rsidR="00E92643" w:rsidRPr="00E92643">
        <w:rPr>
          <w:rFonts w:ascii="Tenorite" w:eastAsia="Calibri" w:hAnsi="Tenorite" w:cs="Calibri"/>
          <w:b/>
          <w:bCs/>
        </w:rPr>
        <w:t xml:space="preserve"> (UE) 2024/1652 </w:t>
      </w:r>
      <w:r w:rsidR="00E92643" w:rsidRPr="00E92643">
        <w:rPr>
          <w:rFonts w:ascii="Tenorite" w:eastAsia="Calibri" w:hAnsi="Tenorite" w:cs="Calibri"/>
        </w:rPr>
        <w:t xml:space="preserve">du Conseil du 30 mai 2024 modifiant l’annexe I du règlement (CEE) n° 2658/87 relatif à la </w:t>
      </w:r>
      <w:r w:rsidR="00E92643" w:rsidRPr="00E92643">
        <w:rPr>
          <w:rFonts w:ascii="Tenorite" w:eastAsia="Calibri" w:hAnsi="Tenorite" w:cs="Calibri"/>
          <w:b/>
          <w:bCs/>
        </w:rPr>
        <w:t>nomenclature tarifaire et statistique et au tarif douanier commun</w:t>
      </w:r>
      <w:r w:rsidR="00E92643" w:rsidRPr="00E92643">
        <w:rPr>
          <w:rFonts w:ascii="Tenorite" w:eastAsia="Calibri" w:hAnsi="Tenorite" w:cs="Calibri"/>
        </w:rPr>
        <w:t xml:space="preserve"> (JOUE 10/06/2024)</w:t>
      </w:r>
    </w:p>
    <w:p w14:paraId="4A6E6622" w14:textId="77777777" w:rsidR="00E92643" w:rsidRPr="00E92643" w:rsidRDefault="00E92643" w:rsidP="00DB645E">
      <w:pPr>
        <w:widowControl w:val="0"/>
        <w:autoSpaceDE w:val="0"/>
        <w:autoSpaceDN w:val="0"/>
        <w:spacing w:after="0" w:line="240" w:lineRule="auto"/>
        <w:ind w:left="142"/>
        <w:jc w:val="both"/>
        <w:rPr>
          <w:rFonts w:ascii="Tenorite" w:eastAsia="Calibri" w:hAnsi="Tenorite" w:cs="Calibri"/>
        </w:rPr>
      </w:pPr>
    </w:p>
    <w:p w14:paraId="0B670816" w14:textId="77777777" w:rsidR="00DB645E" w:rsidRDefault="000D607A" w:rsidP="00DB645E">
      <w:pPr>
        <w:spacing w:after="0" w:line="240" w:lineRule="auto"/>
        <w:ind w:left="142"/>
        <w:jc w:val="both"/>
        <w:rPr>
          <w:rFonts w:ascii="Tenorite" w:eastAsia="Calibri" w:hAnsi="Tenorite" w:cs="Times New Roman"/>
          <w:szCs w:val="21"/>
        </w:rPr>
      </w:pPr>
      <w:hyperlink r:id="rId33" w:history="1">
        <w:r w:rsidR="00E92643" w:rsidRPr="00E92643">
          <w:rPr>
            <w:rFonts w:ascii="Tenorite" w:eastAsia="Calibri" w:hAnsi="Tenorite" w:cs="Times New Roman"/>
            <w:b/>
            <w:bCs/>
            <w:szCs w:val="21"/>
          </w:rPr>
          <w:t>Règlement</w:t>
        </w:r>
      </w:hyperlink>
      <w:r w:rsidR="00E92643" w:rsidRPr="00E92643">
        <w:rPr>
          <w:rFonts w:ascii="Tenorite" w:eastAsia="Calibri" w:hAnsi="Tenorite" w:cs="Times New Roman"/>
          <w:b/>
          <w:bCs/>
          <w:szCs w:val="21"/>
        </w:rPr>
        <w:t xml:space="preserve"> d’exécution (UE) 2024/1662 </w:t>
      </w:r>
      <w:r w:rsidR="00E92643" w:rsidRPr="00E92643">
        <w:rPr>
          <w:rFonts w:ascii="Tenorite" w:eastAsia="Calibri" w:hAnsi="Tenorite" w:cs="Times New Roman"/>
          <w:szCs w:val="21"/>
        </w:rPr>
        <w:t xml:space="preserve">de la Commission du 11 juin 2024 modifiant le règlement d’exécution (UE) 2019/1793 relatif au </w:t>
      </w:r>
      <w:r w:rsidR="00E92643" w:rsidRPr="00E92643">
        <w:rPr>
          <w:rFonts w:ascii="Tenorite" w:eastAsia="Calibri" w:hAnsi="Tenorite" w:cs="Times New Roman"/>
          <w:b/>
          <w:bCs/>
          <w:szCs w:val="21"/>
        </w:rPr>
        <w:t>renforcement temporaire des contrôles officiels</w:t>
      </w:r>
      <w:r w:rsidR="00E92643" w:rsidRPr="00E92643">
        <w:rPr>
          <w:rFonts w:ascii="Tenorite" w:eastAsia="Calibri" w:hAnsi="Tenorite" w:cs="Times New Roman"/>
          <w:szCs w:val="21"/>
        </w:rPr>
        <w:t xml:space="preserve"> et aux mesures d’urgence régissant l’entrée dans l’Union de certains biens provenant de certains pays tiers, mettant en œuvre les règlements (UE) 2017/625 et (CE) no 178/2002 du Parlement européen et du Conseil (JOUE 12/06/2024)</w:t>
      </w:r>
    </w:p>
    <w:p w14:paraId="0850F614" w14:textId="0AADEFA4" w:rsidR="00E92643" w:rsidRPr="00E92643" w:rsidRDefault="00E92643" w:rsidP="00DB645E">
      <w:pPr>
        <w:spacing w:after="0" w:line="240" w:lineRule="auto"/>
        <w:ind w:left="142"/>
        <w:jc w:val="both"/>
        <w:rPr>
          <w:rFonts w:ascii="Tenorite" w:eastAsia="Calibri" w:hAnsi="Tenorite" w:cs="Times New Roman"/>
          <w:szCs w:val="21"/>
        </w:rPr>
      </w:pPr>
    </w:p>
    <w:p w14:paraId="24FD1AEF" w14:textId="77777777" w:rsidR="00E92643" w:rsidRPr="00E92643" w:rsidRDefault="000D607A" w:rsidP="00DB645E">
      <w:pPr>
        <w:widowControl w:val="0"/>
        <w:autoSpaceDE w:val="0"/>
        <w:autoSpaceDN w:val="0"/>
        <w:spacing w:after="0" w:line="240" w:lineRule="auto"/>
        <w:ind w:left="142"/>
        <w:jc w:val="both"/>
        <w:rPr>
          <w:rFonts w:ascii="Tenorite" w:eastAsia="Calibri" w:hAnsi="Tenorite" w:cs="Calibri"/>
        </w:rPr>
      </w:pPr>
      <w:hyperlink r:id="rId34" w:history="1">
        <w:r w:rsidR="00E92643" w:rsidRPr="00E92643">
          <w:rPr>
            <w:rFonts w:ascii="Tenorite" w:eastAsia="Calibri" w:hAnsi="Tenorite" w:cs="Calibri"/>
            <w:b/>
            <w:bCs/>
          </w:rPr>
          <w:t>Règlement</w:t>
        </w:r>
      </w:hyperlink>
      <w:r w:rsidR="00E92643" w:rsidRPr="00E92643">
        <w:rPr>
          <w:rFonts w:ascii="Tenorite" w:eastAsia="Calibri" w:hAnsi="Tenorite" w:cs="Calibri"/>
          <w:b/>
          <w:bCs/>
        </w:rPr>
        <w:t xml:space="preserve"> (UE) 2024/1829</w:t>
      </w:r>
      <w:r w:rsidR="00E92643" w:rsidRPr="00E92643">
        <w:rPr>
          <w:rFonts w:ascii="Tenorite" w:eastAsia="Calibri" w:hAnsi="Tenorite" w:cs="Calibri"/>
        </w:rPr>
        <w:t xml:space="preserve"> du Conseil du 25 juin 2024 modifiant le règlement (UE) 2021/2283 portant ouverture et mode de </w:t>
      </w:r>
      <w:r w:rsidR="00E92643" w:rsidRPr="00E92643">
        <w:rPr>
          <w:rFonts w:ascii="Tenorite" w:eastAsia="Calibri" w:hAnsi="Tenorite" w:cs="Calibri"/>
          <w:b/>
          <w:bCs/>
        </w:rPr>
        <w:t>gestion de contingents tarifaires autonomes</w:t>
      </w:r>
      <w:r w:rsidR="00E92643" w:rsidRPr="00E92643">
        <w:rPr>
          <w:rFonts w:ascii="Tenorite" w:eastAsia="Calibri" w:hAnsi="Tenorite" w:cs="Calibri"/>
        </w:rPr>
        <w:t xml:space="preserve"> de l’Union pour certains produits agricoles et industriels (JOUE 28/06/2024)</w:t>
      </w:r>
    </w:p>
    <w:p w14:paraId="3477680C" w14:textId="77777777" w:rsidR="002B7CB6" w:rsidRPr="00E92643" w:rsidRDefault="002B7CB6" w:rsidP="00E92643">
      <w:pPr>
        <w:spacing w:after="0" w:line="240" w:lineRule="auto"/>
        <w:ind w:left="284" w:hanging="142"/>
        <w:jc w:val="both"/>
        <w:rPr>
          <w:rFonts w:ascii="Tenorite" w:hAnsi="Tenorite"/>
          <w:b/>
        </w:rPr>
      </w:pPr>
    </w:p>
    <w:p w14:paraId="63DF5A7E"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MATERIAUX AU CONTACT – CONDITIONNEMENT - EMBALLAGE</w:t>
      </w:r>
    </w:p>
    <w:p w14:paraId="0A9F6E37" w14:textId="4DCF0A2B" w:rsidR="002B7CB6" w:rsidRDefault="00DB645E" w:rsidP="00E92643">
      <w:pPr>
        <w:spacing w:after="0" w:line="240" w:lineRule="auto"/>
        <w:ind w:left="284" w:hanging="142"/>
        <w:jc w:val="both"/>
        <w:rPr>
          <w:rFonts w:ascii="Tenorite" w:hAnsi="Tenorite"/>
          <w:b/>
        </w:rPr>
      </w:pPr>
      <w:r>
        <w:rPr>
          <w:rFonts w:ascii="Tenorite" w:hAnsi="Tenorite"/>
          <w:b/>
        </w:rPr>
        <w:t>/</w:t>
      </w:r>
    </w:p>
    <w:p w14:paraId="37CEA70C" w14:textId="77777777" w:rsidR="00DB645E" w:rsidRPr="00E92643" w:rsidRDefault="00DB645E" w:rsidP="00E92643">
      <w:pPr>
        <w:spacing w:after="0" w:line="240" w:lineRule="auto"/>
        <w:ind w:left="284" w:hanging="142"/>
        <w:jc w:val="both"/>
        <w:rPr>
          <w:rFonts w:ascii="Tenorite" w:hAnsi="Tenorite"/>
          <w:b/>
        </w:rPr>
      </w:pPr>
    </w:p>
    <w:p w14:paraId="2153F0AD"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METROLOGIE</w:t>
      </w:r>
    </w:p>
    <w:p w14:paraId="2C44D545" w14:textId="0DEB42E4" w:rsidR="001B42BB" w:rsidRDefault="00DB645E" w:rsidP="00E92643">
      <w:pPr>
        <w:spacing w:after="0" w:line="240" w:lineRule="auto"/>
        <w:ind w:left="284" w:hanging="142"/>
        <w:jc w:val="both"/>
        <w:rPr>
          <w:rFonts w:ascii="Tenorite" w:hAnsi="Tenorite"/>
          <w:b/>
        </w:rPr>
      </w:pPr>
      <w:r>
        <w:rPr>
          <w:rFonts w:ascii="Tenorite" w:hAnsi="Tenorite"/>
          <w:b/>
        </w:rPr>
        <w:t>/</w:t>
      </w:r>
    </w:p>
    <w:p w14:paraId="4C0DF3CD" w14:textId="77777777" w:rsidR="00DB645E" w:rsidRPr="00E92643" w:rsidRDefault="00DB645E" w:rsidP="00E92643">
      <w:pPr>
        <w:spacing w:after="0" w:line="240" w:lineRule="auto"/>
        <w:ind w:left="284" w:hanging="142"/>
        <w:jc w:val="both"/>
        <w:rPr>
          <w:rFonts w:ascii="Tenorite" w:hAnsi="Tenorite"/>
          <w:b/>
        </w:rPr>
      </w:pPr>
    </w:p>
    <w:p w14:paraId="67B68949"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OGM</w:t>
      </w:r>
    </w:p>
    <w:p w14:paraId="7F7E5DA4" w14:textId="77777777" w:rsidR="00E92643" w:rsidRPr="00E92643" w:rsidRDefault="000D607A" w:rsidP="00DB645E">
      <w:pPr>
        <w:shd w:val="clear" w:color="auto" w:fill="FFFFFF"/>
        <w:spacing w:after="0" w:line="240" w:lineRule="auto"/>
        <w:ind w:left="142"/>
        <w:jc w:val="both"/>
        <w:rPr>
          <w:rFonts w:ascii="Tenorite" w:eastAsia="Times New Roman" w:hAnsi="Tenorite" w:cs="Times New Roman"/>
          <w:lang w:eastAsia="fr-FR"/>
        </w:rPr>
      </w:pPr>
      <w:hyperlink r:id="rId35" w:history="1">
        <w:r w:rsidR="00E92643" w:rsidRPr="00E92643">
          <w:rPr>
            <w:rFonts w:ascii="Tenorite" w:eastAsia="Times New Roman" w:hAnsi="Tenorite" w:cs="Times New Roman"/>
            <w:b/>
            <w:bCs/>
            <w:lang w:eastAsia="fr-FR"/>
          </w:rPr>
          <w:t>Avis</w:t>
        </w:r>
      </w:hyperlink>
      <w:r w:rsidR="00E92643" w:rsidRPr="00E92643">
        <w:rPr>
          <w:rFonts w:ascii="Tenorite" w:eastAsia="Times New Roman" w:hAnsi="Tenorite" w:cs="Times New Roman"/>
          <w:b/>
          <w:bCs/>
          <w:lang w:eastAsia="fr-FR"/>
        </w:rPr>
        <w:t xml:space="preserve"> du Comité européen des régions</w:t>
      </w:r>
      <w:r w:rsidR="00E92643" w:rsidRPr="00E92643">
        <w:rPr>
          <w:rFonts w:ascii="Tenorite" w:eastAsia="Times New Roman" w:hAnsi="Tenorite" w:cs="Times New Roman"/>
          <w:lang w:eastAsia="fr-FR"/>
        </w:rPr>
        <w:t xml:space="preserve"> — Nouvelles techniques génomiques et matériels de reproduction des végétaux (JOUE 26/06/2024).</w:t>
      </w:r>
    </w:p>
    <w:p w14:paraId="60BDB1D3" w14:textId="77777777" w:rsidR="001B42BB" w:rsidRPr="00E92643" w:rsidRDefault="001B42BB" w:rsidP="00E92643">
      <w:pPr>
        <w:spacing w:after="0" w:line="240" w:lineRule="auto"/>
        <w:ind w:left="284" w:hanging="142"/>
        <w:jc w:val="both"/>
        <w:rPr>
          <w:rFonts w:ascii="Tenorite" w:hAnsi="Tenorite"/>
          <w:b/>
        </w:rPr>
      </w:pPr>
    </w:p>
    <w:p w14:paraId="685BD29A"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SIGNES DE QUALITE</w:t>
      </w:r>
    </w:p>
    <w:p w14:paraId="06697625" w14:textId="77777777" w:rsidR="001B42BB" w:rsidRPr="00E92643" w:rsidRDefault="002B7CB6" w:rsidP="00E92643">
      <w:pPr>
        <w:spacing w:after="0" w:line="240" w:lineRule="auto"/>
        <w:ind w:left="284" w:hanging="142"/>
        <w:jc w:val="both"/>
        <w:rPr>
          <w:rFonts w:ascii="Tenorite" w:hAnsi="Tenorite"/>
          <w:color w:val="C45911" w:themeColor="accent2" w:themeShade="BF"/>
          <w:sz w:val="20"/>
        </w:rPr>
      </w:pPr>
      <w:r w:rsidRPr="00E92643">
        <w:rPr>
          <w:rFonts w:ascii="Tenorite" w:hAnsi="Tenorite"/>
          <w:color w:val="C45911" w:themeColor="accent2" w:themeShade="BF"/>
          <w:sz w:val="20"/>
        </w:rPr>
        <w:t>Bio</w:t>
      </w:r>
    </w:p>
    <w:p w14:paraId="728E4AD1" w14:textId="77777777" w:rsidR="003364B5" w:rsidRPr="00DB645E" w:rsidRDefault="000D607A" w:rsidP="00DB645E">
      <w:pPr>
        <w:widowControl w:val="0"/>
        <w:autoSpaceDE w:val="0"/>
        <w:autoSpaceDN w:val="0"/>
        <w:spacing w:after="0" w:line="240" w:lineRule="auto"/>
        <w:ind w:left="142"/>
        <w:jc w:val="both"/>
        <w:rPr>
          <w:rFonts w:ascii="Tenorite" w:eastAsia="Calibri" w:hAnsi="Tenorite" w:cs="Calibri"/>
        </w:rPr>
      </w:pPr>
      <w:hyperlink r:id="rId36" w:history="1">
        <w:r w:rsidR="003364B5" w:rsidRPr="00DB645E">
          <w:rPr>
            <w:rFonts w:ascii="Tenorite" w:eastAsia="Calibri" w:hAnsi="Tenorite" w:cs="Calibri"/>
            <w:b/>
            <w:bCs/>
          </w:rPr>
          <w:t>Règlement</w:t>
        </w:r>
      </w:hyperlink>
      <w:r w:rsidR="003364B5" w:rsidRPr="00DB645E">
        <w:rPr>
          <w:rFonts w:ascii="Tenorite" w:eastAsia="Calibri" w:hAnsi="Tenorite" w:cs="Calibri"/>
          <w:b/>
          <w:bCs/>
        </w:rPr>
        <w:t xml:space="preserve"> d’exécution (UE) 2024/1748 </w:t>
      </w:r>
      <w:r w:rsidR="003364B5" w:rsidRPr="00DB645E">
        <w:rPr>
          <w:rFonts w:ascii="Tenorite" w:eastAsia="Calibri" w:hAnsi="Tenorite" w:cs="Calibri"/>
        </w:rPr>
        <w:t xml:space="preserve">de la Commission du 21 juin 2024 modifiant le règlement d’exécution (UE) 2021/1378 de la Commission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w:t>
      </w:r>
      <w:r w:rsidR="003364B5" w:rsidRPr="00DB645E">
        <w:rPr>
          <w:rFonts w:ascii="Tenorite" w:eastAsia="Calibri" w:hAnsi="Tenorite" w:cs="Calibri"/>
          <w:b/>
          <w:bCs/>
        </w:rPr>
        <w:t>importations</w:t>
      </w:r>
      <w:r w:rsidR="003364B5" w:rsidRPr="00DB645E">
        <w:rPr>
          <w:rFonts w:ascii="Tenorite" w:eastAsia="Calibri" w:hAnsi="Tenorite" w:cs="Calibri"/>
        </w:rPr>
        <w:t xml:space="preserve"> de produits biologiques dans l’Union (JOUE 24/06/2024)</w:t>
      </w:r>
    </w:p>
    <w:p w14:paraId="46F2FADA" w14:textId="77777777" w:rsidR="003364B5" w:rsidRPr="00E92643" w:rsidRDefault="003364B5" w:rsidP="00E92643">
      <w:pPr>
        <w:spacing w:after="0" w:line="240" w:lineRule="auto"/>
        <w:ind w:left="284" w:hanging="142"/>
        <w:jc w:val="both"/>
        <w:rPr>
          <w:rFonts w:ascii="Tenorite" w:hAnsi="Tenorite"/>
          <w:color w:val="C45911" w:themeColor="accent2" w:themeShade="BF"/>
          <w:sz w:val="20"/>
        </w:rPr>
      </w:pPr>
    </w:p>
    <w:p w14:paraId="415BEA78" w14:textId="77777777" w:rsidR="002B7CB6" w:rsidRPr="00E92643" w:rsidRDefault="002B7CB6" w:rsidP="00E92643">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E92643">
        <w:rPr>
          <w:rFonts w:ascii="Tenorite" w:hAnsi="Tenorite"/>
          <w:b/>
          <w:color w:val="833C0B" w:themeColor="accent2" w:themeShade="80"/>
          <w:sz w:val="24"/>
        </w:rPr>
        <w:t>TRAITEMENTS DE CONSERVATION</w:t>
      </w:r>
    </w:p>
    <w:p w14:paraId="0AEE4A7F" w14:textId="7930A521" w:rsidR="00D025D4" w:rsidRPr="00E92643" w:rsidRDefault="00A55117" w:rsidP="00E92643">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w:t>
      </w:r>
      <w:r w:rsidR="002B7CB6" w:rsidRPr="00E92643">
        <w:rPr>
          <w:rFonts w:ascii="Tenorite" w:hAnsi="Tenorite"/>
          <w:color w:val="C45911" w:themeColor="accent2" w:themeShade="BF"/>
          <w:sz w:val="20"/>
        </w:rPr>
        <w:t xml:space="preserve"> </w:t>
      </w:r>
    </w:p>
    <w:p w14:paraId="652FAA4C" w14:textId="77777777" w:rsidR="00D025D4" w:rsidRPr="00E92643" w:rsidRDefault="00D025D4" w:rsidP="00E92643">
      <w:pPr>
        <w:spacing w:after="0" w:line="240" w:lineRule="auto"/>
        <w:ind w:left="709" w:hanging="283"/>
        <w:jc w:val="both"/>
        <w:rPr>
          <w:rFonts w:ascii="Tenorite" w:hAnsi="Tenorite" w:cs="Tahoma"/>
          <w:b/>
          <w:color w:val="EF671A"/>
          <w:sz w:val="8"/>
          <w:szCs w:val="8"/>
          <w:u w:val="single"/>
        </w:rPr>
      </w:pPr>
    </w:p>
    <w:p w14:paraId="0AFFF626" w14:textId="77777777" w:rsidR="003D21A0" w:rsidRDefault="003D21A0">
      <w:pPr>
        <w:rPr>
          <w:rFonts w:ascii="Tenorite" w:hAnsi="Tenorite" w:cs="Tahoma"/>
          <w:b/>
          <w:color w:val="EF671A"/>
          <w:sz w:val="32"/>
          <w:szCs w:val="32"/>
          <w:u w:val="single"/>
        </w:rPr>
      </w:pPr>
      <w:r>
        <w:rPr>
          <w:rFonts w:ascii="Tenorite" w:hAnsi="Tenorite" w:cs="Tahoma"/>
          <w:b/>
          <w:color w:val="EF671A"/>
          <w:sz w:val="32"/>
          <w:szCs w:val="32"/>
          <w:u w:val="single"/>
        </w:rPr>
        <w:br w:type="page"/>
      </w:r>
    </w:p>
    <w:p w14:paraId="70A5146D" w14:textId="5FE90F61" w:rsidR="00D025D4" w:rsidRPr="00E92643" w:rsidRDefault="00D025D4" w:rsidP="00E92643">
      <w:pPr>
        <w:spacing w:after="0" w:line="240" w:lineRule="auto"/>
        <w:ind w:left="426" w:hanging="283"/>
        <w:jc w:val="both"/>
        <w:rPr>
          <w:rFonts w:ascii="Tenorite" w:hAnsi="Tenorite" w:cs="Tahoma"/>
          <w:b/>
          <w:color w:val="EF671A"/>
          <w:sz w:val="24"/>
          <w:szCs w:val="24"/>
          <w:u w:val="single"/>
        </w:rPr>
      </w:pPr>
      <w:r w:rsidRPr="00E92643">
        <w:rPr>
          <w:rFonts w:ascii="Tenorite" w:hAnsi="Tenorite" w:cs="Tahoma"/>
          <w:b/>
          <w:color w:val="EF671A"/>
          <w:sz w:val="32"/>
          <w:szCs w:val="32"/>
          <w:u w:val="single"/>
        </w:rPr>
        <w:t>Partie 2 : Règlementation verticale</w:t>
      </w:r>
      <w:r w:rsidRPr="00E92643">
        <w:rPr>
          <w:rFonts w:ascii="Tenorite" w:hAnsi="Tenorite" w:cs="Tahoma"/>
          <w:b/>
          <w:color w:val="EF671A"/>
          <w:sz w:val="32"/>
          <w:szCs w:val="32"/>
        </w:rPr>
        <w:t xml:space="preserve"> : </w:t>
      </w:r>
      <w:r w:rsidRPr="00E92643">
        <w:rPr>
          <w:rFonts w:ascii="Tenorite" w:hAnsi="Tenorite" w:cs="Tahoma"/>
          <w:b/>
          <w:color w:val="EF671A"/>
          <w:sz w:val="24"/>
          <w:szCs w:val="24"/>
        </w:rPr>
        <w:t>Secteurs d’activité (Matières traitées et produits finis)</w:t>
      </w:r>
    </w:p>
    <w:p w14:paraId="39BCDC7C"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rPr>
      </w:pPr>
      <w:r w:rsidRPr="00E92643">
        <w:rPr>
          <w:rFonts w:ascii="Tenorite" w:hAnsi="Tenorite"/>
          <w:b/>
          <w:color w:val="833C0B" w:themeColor="accent2" w:themeShade="80"/>
          <w:sz w:val="24"/>
          <w:szCs w:val="24"/>
        </w:rPr>
        <w:t>FRUITS ET LEGUMES - VEGETAUX</w:t>
      </w:r>
    </w:p>
    <w:p w14:paraId="1620B18D" w14:textId="54656FC8" w:rsidR="00E92643" w:rsidRDefault="003D21A0" w:rsidP="00A55117">
      <w:pPr>
        <w:spacing w:after="0" w:line="240" w:lineRule="auto"/>
        <w:ind w:left="142"/>
        <w:jc w:val="both"/>
        <w:rPr>
          <w:rFonts w:ascii="Tenorite" w:hAnsi="Tenorite"/>
          <w:color w:val="C45911" w:themeColor="accent2" w:themeShade="BF"/>
          <w:sz w:val="20"/>
          <w:szCs w:val="18"/>
        </w:rPr>
      </w:pPr>
      <w:r>
        <w:rPr>
          <w:rFonts w:ascii="Tenorite" w:hAnsi="Tenorite"/>
          <w:color w:val="C45911" w:themeColor="accent2" w:themeShade="BF"/>
          <w:sz w:val="20"/>
          <w:szCs w:val="18"/>
        </w:rPr>
        <w:t>/</w:t>
      </w:r>
    </w:p>
    <w:p w14:paraId="4BBC32F5" w14:textId="77777777" w:rsidR="003D21A0" w:rsidRPr="00E92643" w:rsidRDefault="003D21A0" w:rsidP="00A55117">
      <w:pPr>
        <w:spacing w:after="0" w:line="240" w:lineRule="auto"/>
        <w:ind w:left="142"/>
        <w:jc w:val="both"/>
        <w:rPr>
          <w:rFonts w:ascii="Tenorite" w:eastAsia="Times New Roman" w:hAnsi="Tenorite" w:cs="Times New Roman"/>
          <w:szCs w:val="21"/>
        </w:rPr>
      </w:pPr>
    </w:p>
    <w:p w14:paraId="76EAB0CE"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E92643">
        <w:rPr>
          <w:rFonts w:ascii="Tenorite" w:hAnsi="Tenorite"/>
          <w:b/>
          <w:color w:val="833C0B" w:themeColor="accent2" w:themeShade="80"/>
          <w:sz w:val="24"/>
          <w:szCs w:val="24"/>
        </w:rPr>
        <w:t xml:space="preserve">HUILES, VINAIGRES, CONDIMENTS </w:t>
      </w:r>
    </w:p>
    <w:p w14:paraId="29CBBF70" w14:textId="0BD4724F" w:rsidR="00E92643" w:rsidRPr="00A55117" w:rsidRDefault="003D21A0" w:rsidP="00A55117">
      <w:pPr>
        <w:shd w:val="clear" w:color="auto" w:fill="FFFFFF"/>
        <w:spacing w:after="0" w:line="240" w:lineRule="auto"/>
        <w:ind w:left="142"/>
        <w:jc w:val="both"/>
        <w:rPr>
          <w:rFonts w:ascii="Tenorite" w:eastAsia="Times New Roman" w:hAnsi="Tenorite" w:cs="Times New Roman"/>
          <w:sz w:val="21"/>
          <w:szCs w:val="21"/>
          <w:lang w:eastAsia="fr-FR"/>
        </w:rPr>
      </w:pPr>
      <w:r>
        <w:rPr>
          <w:rFonts w:ascii="Tenorite" w:hAnsi="Tenorite"/>
          <w:color w:val="C45911" w:themeColor="accent2" w:themeShade="BF"/>
          <w:sz w:val="20"/>
          <w:szCs w:val="18"/>
        </w:rPr>
        <w:t>/</w:t>
      </w:r>
    </w:p>
    <w:p w14:paraId="4AD97493" w14:textId="77777777" w:rsidR="00A55117" w:rsidRPr="00E92643" w:rsidRDefault="00A55117" w:rsidP="00E92643">
      <w:pPr>
        <w:shd w:val="clear" w:color="auto" w:fill="FFFFFF"/>
        <w:spacing w:after="0" w:line="240" w:lineRule="auto"/>
        <w:jc w:val="both"/>
        <w:rPr>
          <w:rFonts w:ascii="Tenorite" w:eastAsia="Times New Roman" w:hAnsi="Tenorite" w:cs="Times New Roman"/>
          <w:color w:val="636363"/>
          <w:sz w:val="21"/>
          <w:szCs w:val="21"/>
          <w:lang w:eastAsia="fr-FR"/>
        </w:rPr>
      </w:pPr>
    </w:p>
    <w:p w14:paraId="7CCFE82A"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rPr>
      </w:pPr>
      <w:r w:rsidRPr="00E92643">
        <w:rPr>
          <w:rFonts w:ascii="Tenorite" w:hAnsi="Tenorite"/>
          <w:b/>
          <w:color w:val="833C0B" w:themeColor="accent2" w:themeShade="80"/>
          <w:sz w:val="24"/>
          <w:szCs w:val="24"/>
        </w:rPr>
        <w:t>LAITS ET PRODUITS LAITIERS</w:t>
      </w:r>
      <w:r w:rsidRPr="00E92643">
        <w:rPr>
          <w:rFonts w:ascii="Tenorite" w:hAnsi="Tenorite"/>
          <w:b/>
        </w:rPr>
        <w:t xml:space="preserve"> </w:t>
      </w:r>
    </w:p>
    <w:p w14:paraId="1769B5A2" w14:textId="77777777" w:rsidR="00CF439D" w:rsidRDefault="00CF439D" w:rsidP="00E92643">
      <w:pPr>
        <w:spacing w:after="0" w:line="240" w:lineRule="auto"/>
        <w:ind w:left="426" w:hanging="283"/>
        <w:jc w:val="both"/>
        <w:rPr>
          <w:rFonts w:ascii="Tenorite" w:hAnsi="Tenorite"/>
          <w:color w:val="C45911" w:themeColor="accent2" w:themeShade="BF"/>
          <w:sz w:val="20"/>
          <w:szCs w:val="18"/>
        </w:rPr>
      </w:pPr>
      <w:r>
        <w:rPr>
          <w:rFonts w:ascii="Tenorite" w:hAnsi="Tenorite"/>
          <w:color w:val="C45911" w:themeColor="accent2" w:themeShade="BF"/>
          <w:sz w:val="20"/>
          <w:szCs w:val="18"/>
        </w:rPr>
        <w:t>/</w:t>
      </w:r>
    </w:p>
    <w:p w14:paraId="49D57879" w14:textId="77777777" w:rsidR="003D21A0" w:rsidRDefault="003D21A0" w:rsidP="00E92643">
      <w:pPr>
        <w:spacing w:after="0" w:line="240" w:lineRule="auto"/>
        <w:ind w:left="426" w:hanging="283"/>
        <w:jc w:val="both"/>
        <w:rPr>
          <w:rFonts w:ascii="Tenorite" w:hAnsi="Tenorite"/>
          <w:color w:val="C45911" w:themeColor="accent2" w:themeShade="BF"/>
          <w:sz w:val="20"/>
          <w:szCs w:val="18"/>
        </w:rPr>
      </w:pPr>
    </w:p>
    <w:p w14:paraId="14F5C586"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E92643">
        <w:rPr>
          <w:rFonts w:ascii="Tenorite" w:hAnsi="Tenorite"/>
          <w:b/>
          <w:color w:val="833C0B" w:themeColor="accent2" w:themeShade="80"/>
          <w:sz w:val="24"/>
          <w:szCs w:val="24"/>
        </w:rPr>
        <w:t xml:space="preserve">ŒUFS ET OVOPRODUITS </w:t>
      </w:r>
    </w:p>
    <w:p w14:paraId="33A76140" w14:textId="3BD261A7" w:rsidR="00D025D4" w:rsidRPr="00E92643" w:rsidRDefault="00D025D4" w:rsidP="00E92643">
      <w:pPr>
        <w:spacing w:after="0" w:line="240" w:lineRule="auto"/>
        <w:ind w:left="426" w:hanging="283"/>
        <w:jc w:val="both"/>
        <w:rPr>
          <w:rFonts w:ascii="Tenorite" w:hAnsi="Tenorite"/>
          <w:color w:val="C45911" w:themeColor="accent2" w:themeShade="BF"/>
          <w:sz w:val="20"/>
          <w:szCs w:val="18"/>
        </w:rPr>
      </w:pPr>
      <w:r w:rsidRPr="00E92643">
        <w:rPr>
          <w:rFonts w:ascii="Tenorite" w:hAnsi="Tenorite"/>
          <w:color w:val="C45911" w:themeColor="accent2" w:themeShade="BF"/>
          <w:sz w:val="20"/>
          <w:szCs w:val="18"/>
        </w:rPr>
        <w:t xml:space="preserve">Œuf </w:t>
      </w:r>
    </w:p>
    <w:p w14:paraId="774EFF6F" w14:textId="77777777" w:rsidR="00CF439D" w:rsidRPr="00CF439D" w:rsidRDefault="000D607A" w:rsidP="00CF439D">
      <w:pPr>
        <w:widowControl w:val="0"/>
        <w:autoSpaceDE w:val="0"/>
        <w:autoSpaceDN w:val="0"/>
        <w:spacing w:after="0" w:line="240" w:lineRule="auto"/>
        <w:ind w:left="142"/>
        <w:jc w:val="both"/>
        <w:rPr>
          <w:rFonts w:ascii="Tenorite" w:eastAsia="Calibri" w:hAnsi="Tenorite" w:cs="Calibri"/>
        </w:rPr>
      </w:pPr>
      <w:hyperlink r:id="rId37" w:history="1">
        <w:r w:rsidR="00CF439D" w:rsidRPr="00CF439D">
          <w:rPr>
            <w:rFonts w:ascii="Tenorite" w:eastAsia="Calibri" w:hAnsi="Tenorite" w:cs="Calibri"/>
            <w:b/>
            <w:bCs/>
          </w:rPr>
          <w:t>Rectificatif</w:t>
        </w:r>
      </w:hyperlink>
      <w:r w:rsidR="00CF439D" w:rsidRPr="00CF439D">
        <w:rPr>
          <w:rFonts w:ascii="Tenorite" w:eastAsia="Calibri" w:hAnsi="Tenorite" w:cs="Calibri"/>
          <w:b/>
          <w:bCs/>
        </w:rPr>
        <w:t xml:space="preserve"> au règlement délégué (UE) 2023/2465 </w:t>
      </w:r>
      <w:r w:rsidR="00CF439D" w:rsidRPr="00CF439D">
        <w:rPr>
          <w:rFonts w:ascii="Tenorite" w:eastAsia="Calibri" w:hAnsi="Tenorite" w:cs="Calibri"/>
        </w:rPr>
        <w:t xml:space="preserve">de la Commission du 17 août 2023 complétant le règlement (UE) no 1308/2013 du Parlement européen et du Conseil en ce qui concerne les </w:t>
      </w:r>
      <w:r w:rsidR="00CF439D" w:rsidRPr="00CF439D">
        <w:rPr>
          <w:rFonts w:ascii="Tenorite" w:eastAsia="Calibri" w:hAnsi="Tenorite" w:cs="Calibri"/>
          <w:b/>
          <w:bCs/>
        </w:rPr>
        <w:t>normes de commercialisation applicables aux œufs</w:t>
      </w:r>
      <w:r w:rsidR="00CF439D" w:rsidRPr="00CF439D">
        <w:rPr>
          <w:rFonts w:ascii="Tenorite" w:eastAsia="Calibri" w:hAnsi="Tenorite" w:cs="Calibri"/>
        </w:rPr>
        <w:t xml:space="preserve"> et abrogeant le règlement (CE) no 589/2008 de la Commission (JOUE 03/05/2024)</w:t>
      </w:r>
    </w:p>
    <w:p w14:paraId="2CAA3BDD" w14:textId="77777777" w:rsidR="00CF439D" w:rsidRPr="00CF439D" w:rsidRDefault="00CF439D" w:rsidP="00CF439D">
      <w:pPr>
        <w:widowControl w:val="0"/>
        <w:autoSpaceDE w:val="0"/>
        <w:autoSpaceDN w:val="0"/>
        <w:spacing w:after="0" w:line="240" w:lineRule="auto"/>
        <w:ind w:left="142"/>
        <w:jc w:val="both"/>
        <w:rPr>
          <w:rFonts w:ascii="Tenorite" w:eastAsia="Calibri" w:hAnsi="Tenorite" w:cs="Calibri"/>
        </w:rPr>
      </w:pPr>
    </w:p>
    <w:p w14:paraId="19C74E8D" w14:textId="77777777" w:rsidR="00CF439D" w:rsidRDefault="000D607A" w:rsidP="00CF439D">
      <w:pPr>
        <w:widowControl w:val="0"/>
        <w:autoSpaceDE w:val="0"/>
        <w:autoSpaceDN w:val="0"/>
        <w:spacing w:after="0" w:line="240" w:lineRule="auto"/>
        <w:ind w:left="142"/>
        <w:jc w:val="both"/>
        <w:rPr>
          <w:rFonts w:ascii="Tenorite" w:eastAsia="Calibri" w:hAnsi="Tenorite" w:cs="Calibri"/>
        </w:rPr>
      </w:pPr>
      <w:hyperlink r:id="rId38" w:history="1">
        <w:r w:rsidR="00CF439D" w:rsidRPr="00CF439D">
          <w:rPr>
            <w:rFonts w:ascii="Tenorite" w:eastAsia="Calibri" w:hAnsi="Tenorite" w:cs="Calibri"/>
            <w:b/>
            <w:bCs/>
          </w:rPr>
          <w:t>Règlement</w:t>
        </w:r>
      </w:hyperlink>
      <w:r w:rsidR="00CF439D" w:rsidRPr="00CF439D">
        <w:rPr>
          <w:rFonts w:ascii="Tenorite" w:eastAsia="Calibri" w:hAnsi="Tenorite" w:cs="Calibri"/>
          <w:b/>
          <w:bCs/>
        </w:rPr>
        <w:t xml:space="preserve"> d’exécution (UE) 2024/1270 </w:t>
      </w:r>
      <w:r w:rsidR="00CF439D" w:rsidRPr="00CF439D">
        <w:rPr>
          <w:rFonts w:ascii="Tenorite" w:eastAsia="Calibri" w:hAnsi="Tenorite" w:cs="Calibri"/>
        </w:rPr>
        <w:t xml:space="preserve">de la Commission du 7 mai 2024 rectifiant le règlement d’exécution (UE) 2023/2466 de la Commission portant modalités d’application du règlement (UE) no 1308/2013 du Parlement européen et du Conseil en ce qui concerne les </w:t>
      </w:r>
      <w:r w:rsidR="00CF439D" w:rsidRPr="00CF439D">
        <w:rPr>
          <w:rFonts w:ascii="Tenorite" w:eastAsia="Calibri" w:hAnsi="Tenorite" w:cs="Calibri"/>
          <w:b/>
          <w:bCs/>
        </w:rPr>
        <w:t>normes de commercialisation applicables aux œufs</w:t>
      </w:r>
      <w:r w:rsidR="00CF439D" w:rsidRPr="00CF439D">
        <w:rPr>
          <w:rFonts w:ascii="Tenorite" w:eastAsia="Calibri" w:hAnsi="Tenorite" w:cs="Calibri"/>
        </w:rPr>
        <w:t xml:space="preserve"> (JOUE 08/05/2024)</w:t>
      </w:r>
    </w:p>
    <w:p w14:paraId="512A2241" w14:textId="77777777" w:rsidR="00CF439D" w:rsidRPr="00CF439D" w:rsidRDefault="00CF439D" w:rsidP="00CF439D">
      <w:pPr>
        <w:widowControl w:val="0"/>
        <w:autoSpaceDE w:val="0"/>
        <w:autoSpaceDN w:val="0"/>
        <w:spacing w:after="0" w:line="240" w:lineRule="auto"/>
        <w:ind w:left="142"/>
        <w:jc w:val="both"/>
        <w:rPr>
          <w:rFonts w:ascii="Tenorite" w:eastAsia="Calibri" w:hAnsi="Tenorite" w:cs="Calibri"/>
        </w:rPr>
      </w:pPr>
    </w:p>
    <w:p w14:paraId="56430F47"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E92643">
        <w:rPr>
          <w:rFonts w:ascii="Tenorite" w:hAnsi="Tenorite"/>
          <w:b/>
          <w:color w:val="833C0B" w:themeColor="accent2" w:themeShade="80"/>
          <w:sz w:val="24"/>
          <w:szCs w:val="24"/>
        </w:rPr>
        <w:t>PRODUITS CEREALIERS</w:t>
      </w:r>
    </w:p>
    <w:p w14:paraId="611718EE" w14:textId="63655E30" w:rsidR="00D025D4" w:rsidRPr="00E92643" w:rsidRDefault="00D025D4" w:rsidP="00E92643">
      <w:pPr>
        <w:spacing w:after="0" w:line="240" w:lineRule="auto"/>
        <w:ind w:left="426" w:hanging="283"/>
        <w:jc w:val="both"/>
        <w:rPr>
          <w:rFonts w:ascii="Tenorite" w:hAnsi="Tenorite"/>
          <w:color w:val="C45911" w:themeColor="accent2" w:themeShade="BF"/>
          <w:sz w:val="20"/>
          <w:szCs w:val="18"/>
        </w:rPr>
      </w:pPr>
      <w:r w:rsidRPr="00E92643">
        <w:rPr>
          <w:rFonts w:ascii="Tenorite" w:hAnsi="Tenorite"/>
          <w:color w:val="C45911" w:themeColor="accent2" w:themeShade="BF"/>
          <w:sz w:val="20"/>
          <w:szCs w:val="18"/>
        </w:rPr>
        <w:t>Farines</w:t>
      </w:r>
    </w:p>
    <w:p w14:paraId="0A60C9AD" w14:textId="77777777" w:rsidR="00E92643" w:rsidRPr="00E92643" w:rsidRDefault="000D607A" w:rsidP="00CF439D">
      <w:pPr>
        <w:spacing w:after="0" w:line="240" w:lineRule="auto"/>
        <w:ind w:left="142"/>
        <w:jc w:val="both"/>
        <w:rPr>
          <w:rFonts w:ascii="Tenorite" w:eastAsia="Calibri" w:hAnsi="Tenorite" w:cs="Times New Roman"/>
          <w:szCs w:val="21"/>
        </w:rPr>
      </w:pPr>
      <w:hyperlink r:id="rId39" w:history="1">
        <w:r w:rsidR="00E92643" w:rsidRPr="00E92643">
          <w:rPr>
            <w:rFonts w:ascii="Tenorite" w:eastAsia="Calibri" w:hAnsi="Tenorite" w:cs="Times New Roman"/>
            <w:b/>
            <w:bCs/>
            <w:szCs w:val="21"/>
          </w:rPr>
          <w:t>Avis</w:t>
        </w:r>
      </w:hyperlink>
      <w:r w:rsidR="00E92643" w:rsidRPr="00E92643">
        <w:rPr>
          <w:rFonts w:ascii="Tenorite" w:eastAsia="Calibri" w:hAnsi="Tenorite" w:cs="Times New Roman"/>
          <w:szCs w:val="21"/>
        </w:rPr>
        <w:t xml:space="preserve"> relatif à l'ouverture d'une procédure nationale d'opposition pour la demande de modification du cahier des charges label rouge n° LA 05/14 « </w:t>
      </w:r>
      <w:r w:rsidR="00E92643" w:rsidRPr="00E92643">
        <w:rPr>
          <w:rFonts w:ascii="Tenorite" w:eastAsia="Calibri" w:hAnsi="Tenorite" w:cs="Times New Roman"/>
          <w:b/>
          <w:bCs/>
          <w:szCs w:val="21"/>
        </w:rPr>
        <w:t>Farine de meule</w:t>
      </w:r>
      <w:r w:rsidR="00E92643" w:rsidRPr="00E92643">
        <w:rPr>
          <w:rFonts w:ascii="Tenorite" w:eastAsia="Calibri" w:hAnsi="Tenorite" w:cs="Times New Roman"/>
          <w:szCs w:val="21"/>
        </w:rPr>
        <w:t xml:space="preserve"> » (JORF 28/06/2024)</w:t>
      </w:r>
    </w:p>
    <w:p w14:paraId="020548A2" w14:textId="77777777" w:rsidR="00CF439D" w:rsidRDefault="00CF439D" w:rsidP="00E92643">
      <w:pPr>
        <w:spacing w:after="0" w:line="240" w:lineRule="auto"/>
        <w:ind w:left="426" w:hanging="283"/>
        <w:jc w:val="both"/>
        <w:rPr>
          <w:rFonts w:ascii="Tenorite" w:hAnsi="Tenorite"/>
          <w:color w:val="C45911" w:themeColor="accent2" w:themeShade="BF"/>
          <w:sz w:val="20"/>
          <w:szCs w:val="18"/>
        </w:rPr>
      </w:pPr>
    </w:p>
    <w:p w14:paraId="5B9F02A9"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E92643">
        <w:rPr>
          <w:rFonts w:ascii="Tenorite" w:hAnsi="Tenorite"/>
          <w:b/>
          <w:color w:val="833C0B" w:themeColor="accent2" w:themeShade="80"/>
          <w:sz w:val="24"/>
          <w:szCs w:val="24"/>
        </w:rPr>
        <w:t xml:space="preserve">PRODUITS SUCRES </w:t>
      </w:r>
    </w:p>
    <w:p w14:paraId="2488EDE0" w14:textId="2982C38A" w:rsidR="00E92643" w:rsidRPr="00C8635C" w:rsidRDefault="003D21A0" w:rsidP="00C8635C">
      <w:pPr>
        <w:spacing w:after="0" w:line="240" w:lineRule="auto"/>
        <w:ind w:left="142"/>
        <w:jc w:val="both"/>
        <w:rPr>
          <w:rFonts w:ascii="Tenorite" w:eastAsia="Calibri" w:hAnsi="Tenorite" w:cs="Times New Roman"/>
          <w:szCs w:val="21"/>
        </w:rPr>
      </w:pPr>
      <w:r>
        <w:rPr>
          <w:rFonts w:ascii="Tenorite" w:hAnsi="Tenorite"/>
          <w:color w:val="C45911" w:themeColor="accent2" w:themeShade="BF"/>
          <w:sz w:val="20"/>
          <w:szCs w:val="18"/>
        </w:rPr>
        <w:t>/</w:t>
      </w:r>
    </w:p>
    <w:p w14:paraId="36ED90E0" w14:textId="77777777" w:rsidR="00C8635C" w:rsidRPr="00E92643" w:rsidRDefault="00C8635C" w:rsidP="00E92643">
      <w:pPr>
        <w:spacing w:after="0" w:line="240" w:lineRule="auto"/>
        <w:jc w:val="both"/>
        <w:rPr>
          <w:rFonts w:ascii="Tenorite" w:eastAsia="Calibri" w:hAnsi="Tenorite" w:cs="Times New Roman"/>
          <w:szCs w:val="21"/>
        </w:rPr>
      </w:pPr>
    </w:p>
    <w:p w14:paraId="12B01DA5" w14:textId="77777777" w:rsidR="00D025D4" w:rsidRPr="00E92643" w:rsidRDefault="00D025D4" w:rsidP="00E92643">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E92643">
        <w:rPr>
          <w:rFonts w:ascii="Tenorite" w:hAnsi="Tenorite"/>
          <w:b/>
          <w:color w:val="833C0B" w:themeColor="accent2" w:themeShade="80"/>
          <w:sz w:val="24"/>
          <w:szCs w:val="24"/>
        </w:rPr>
        <w:t xml:space="preserve">VIANDES ET PRODUITS À BASE DE VIANDE </w:t>
      </w:r>
    </w:p>
    <w:p w14:paraId="75F2CFD7" w14:textId="73245469" w:rsidR="003D21A0" w:rsidRDefault="003D21A0" w:rsidP="003D21A0">
      <w:pPr>
        <w:spacing w:after="0" w:line="240" w:lineRule="auto"/>
        <w:ind w:left="426" w:hanging="283"/>
        <w:jc w:val="both"/>
        <w:rPr>
          <w:rFonts w:ascii="Tenorite" w:hAnsi="Tenorite"/>
          <w:color w:val="C45911" w:themeColor="accent2" w:themeShade="BF"/>
          <w:sz w:val="20"/>
          <w:szCs w:val="18"/>
        </w:rPr>
      </w:pPr>
      <w:r>
        <w:rPr>
          <w:rFonts w:ascii="Tenorite" w:hAnsi="Tenorite"/>
          <w:color w:val="C45911" w:themeColor="accent2" w:themeShade="BF"/>
          <w:sz w:val="20"/>
          <w:szCs w:val="18"/>
        </w:rPr>
        <w:t>Maladies</w:t>
      </w:r>
    </w:p>
    <w:p w14:paraId="25A5E4AE" w14:textId="77777777" w:rsidR="003D21A0" w:rsidRDefault="003D21A0" w:rsidP="003D21A0">
      <w:pPr>
        <w:shd w:val="clear" w:color="auto" w:fill="FFFFFF"/>
        <w:spacing w:after="0" w:line="240" w:lineRule="auto"/>
        <w:ind w:left="142"/>
        <w:jc w:val="both"/>
        <w:rPr>
          <w:rFonts w:ascii="Tenorite" w:eastAsia="Times New Roman" w:hAnsi="Tenorite" w:cs="Times New Roman"/>
          <w:sz w:val="21"/>
          <w:szCs w:val="21"/>
          <w:lang w:eastAsia="fr-FR"/>
        </w:rPr>
      </w:pPr>
      <w:r w:rsidRPr="00B669F5">
        <w:rPr>
          <w:rFonts w:ascii="Tenorite" w:eastAsia="Times New Roman" w:hAnsi="Tenorite" w:cs="Times New Roman"/>
          <w:b/>
          <w:bCs/>
          <w:sz w:val="21"/>
          <w:szCs w:val="21"/>
          <w:lang w:eastAsia="fr-FR"/>
        </w:rPr>
        <w:t>Instruction technique </w:t>
      </w:r>
      <w:hyperlink r:id="rId40" w:history="1">
        <w:r w:rsidRPr="00B669F5">
          <w:rPr>
            <w:rFonts w:ascii="Tenorite" w:eastAsia="Times New Roman" w:hAnsi="Tenorite" w:cs="Times New Roman"/>
            <w:sz w:val="21"/>
            <w:szCs w:val="21"/>
            <w:u w:val="single"/>
            <w:lang w:eastAsia="fr-FR"/>
          </w:rPr>
          <w:t>DGAL/SDPRS/2024-333</w:t>
        </w:r>
      </w:hyperlink>
      <w:r w:rsidRPr="00B669F5">
        <w:rPr>
          <w:rFonts w:ascii="Tenorite" w:eastAsia="Times New Roman" w:hAnsi="Tenorite" w:cs="Times New Roman"/>
          <w:sz w:val="21"/>
          <w:szCs w:val="21"/>
          <w:lang w:eastAsia="fr-FR"/>
        </w:rPr>
        <w:t xml:space="preserve"> du 18-06-2024 - Dispositions applicables au réseau de laboratoires agréés pour la réalisation des analyses sérologiques de dépistage de la </w:t>
      </w:r>
      <w:r w:rsidRPr="00B669F5">
        <w:rPr>
          <w:rFonts w:ascii="Tenorite" w:eastAsia="Times New Roman" w:hAnsi="Tenorite" w:cs="Times New Roman"/>
          <w:b/>
          <w:bCs/>
          <w:sz w:val="21"/>
          <w:szCs w:val="21"/>
          <w:lang w:eastAsia="fr-FR"/>
        </w:rPr>
        <w:t>tuberculose chez les suidés</w:t>
      </w:r>
      <w:r w:rsidRPr="00B669F5">
        <w:rPr>
          <w:rFonts w:ascii="Tenorite" w:eastAsia="Times New Roman" w:hAnsi="Tenorite" w:cs="Times New Roman"/>
          <w:sz w:val="21"/>
          <w:szCs w:val="21"/>
          <w:lang w:eastAsia="fr-FR"/>
        </w:rPr>
        <w:t xml:space="preserve"> par ELISA (DGAL)</w:t>
      </w:r>
    </w:p>
    <w:p w14:paraId="6842BEC3" w14:textId="77777777" w:rsidR="003D21A0" w:rsidRPr="00B669F5" w:rsidRDefault="003D21A0" w:rsidP="003D21A0">
      <w:pPr>
        <w:shd w:val="clear" w:color="auto" w:fill="FFFFFF"/>
        <w:spacing w:after="0" w:line="240" w:lineRule="auto"/>
        <w:ind w:left="142"/>
        <w:jc w:val="both"/>
        <w:rPr>
          <w:rFonts w:ascii="Tenorite" w:eastAsia="Times New Roman" w:hAnsi="Tenorite" w:cs="Times New Roman"/>
          <w:sz w:val="21"/>
          <w:szCs w:val="21"/>
          <w:lang w:eastAsia="fr-FR"/>
        </w:rPr>
      </w:pPr>
    </w:p>
    <w:p w14:paraId="639D3556" w14:textId="77777777" w:rsidR="003D21A0" w:rsidRPr="00B669F5" w:rsidRDefault="000D607A" w:rsidP="003D21A0">
      <w:pPr>
        <w:shd w:val="clear" w:color="auto" w:fill="FFFFFF"/>
        <w:spacing w:after="0" w:line="240" w:lineRule="auto"/>
        <w:ind w:left="142"/>
        <w:jc w:val="both"/>
        <w:rPr>
          <w:rFonts w:ascii="Tenorite" w:eastAsia="Times New Roman" w:hAnsi="Tenorite" w:cs="Times New Roman"/>
          <w:sz w:val="21"/>
          <w:szCs w:val="21"/>
          <w:lang w:eastAsia="fr-FR"/>
        </w:rPr>
      </w:pPr>
      <w:hyperlink r:id="rId41" w:history="1">
        <w:r w:rsidR="003D21A0" w:rsidRPr="00B669F5">
          <w:rPr>
            <w:rFonts w:ascii="Tenorite" w:eastAsia="Times New Roman" w:hAnsi="Tenorite" w:cs="Times New Roman"/>
            <w:b/>
            <w:bCs/>
            <w:sz w:val="21"/>
            <w:szCs w:val="21"/>
            <w:lang w:eastAsia="fr-FR"/>
          </w:rPr>
          <w:t>Règlement</w:t>
        </w:r>
      </w:hyperlink>
      <w:r w:rsidR="003D21A0" w:rsidRPr="00B669F5">
        <w:rPr>
          <w:rFonts w:ascii="Tenorite" w:eastAsia="Times New Roman" w:hAnsi="Tenorite" w:cs="Times New Roman"/>
          <w:b/>
          <w:bCs/>
          <w:sz w:val="21"/>
          <w:szCs w:val="21"/>
          <w:lang w:eastAsia="fr-FR"/>
        </w:rPr>
        <w:t xml:space="preserve"> d’exécution (UE) 2024/1661</w:t>
      </w:r>
      <w:r w:rsidR="003D21A0" w:rsidRPr="00B669F5">
        <w:rPr>
          <w:rFonts w:ascii="Tenorite" w:eastAsia="Times New Roman" w:hAnsi="Tenorite" w:cs="Times New Roman"/>
          <w:sz w:val="21"/>
          <w:szCs w:val="21"/>
          <w:lang w:eastAsia="fr-FR"/>
        </w:rPr>
        <w:t xml:space="preserve"> de la Commission du 5 juin 2024 modifiant l’annexe I du règlement d’exécution (UE) 2023/594 établissant des mesures spéciales de lutte contre </w:t>
      </w:r>
      <w:r w:rsidR="003D21A0" w:rsidRPr="00B669F5">
        <w:rPr>
          <w:rFonts w:ascii="Tenorite" w:eastAsia="Times New Roman" w:hAnsi="Tenorite" w:cs="Times New Roman"/>
          <w:b/>
          <w:bCs/>
          <w:sz w:val="21"/>
          <w:szCs w:val="21"/>
          <w:lang w:eastAsia="fr-FR"/>
        </w:rPr>
        <w:t>la peste porcine africaine</w:t>
      </w:r>
      <w:r w:rsidR="003D21A0" w:rsidRPr="00B669F5">
        <w:rPr>
          <w:rFonts w:ascii="Tenorite" w:eastAsia="Times New Roman" w:hAnsi="Tenorite" w:cs="Times New Roman"/>
          <w:sz w:val="21"/>
          <w:szCs w:val="21"/>
          <w:lang w:eastAsia="fr-FR"/>
        </w:rPr>
        <w:t xml:space="preserve"> (JOUE 06/06/2024)</w:t>
      </w:r>
    </w:p>
    <w:p w14:paraId="1D1C322B" w14:textId="77777777" w:rsidR="003D21A0" w:rsidRDefault="003D21A0" w:rsidP="003D21A0">
      <w:pPr>
        <w:spacing w:after="0" w:line="240" w:lineRule="auto"/>
        <w:ind w:left="426" w:hanging="283"/>
        <w:jc w:val="both"/>
        <w:rPr>
          <w:rFonts w:ascii="Tenorite" w:hAnsi="Tenorite"/>
          <w:color w:val="C45911" w:themeColor="accent2" w:themeShade="BF"/>
          <w:sz w:val="20"/>
          <w:szCs w:val="18"/>
        </w:rPr>
      </w:pPr>
    </w:p>
    <w:p w14:paraId="0AEF194C" w14:textId="77777777" w:rsidR="003D21A0" w:rsidRDefault="000D607A" w:rsidP="003D21A0">
      <w:pPr>
        <w:shd w:val="clear" w:color="auto" w:fill="FFFFFF"/>
        <w:spacing w:after="0" w:line="240" w:lineRule="auto"/>
        <w:ind w:left="142"/>
        <w:jc w:val="both"/>
        <w:rPr>
          <w:rFonts w:ascii="Tenorite" w:eastAsia="Times New Roman" w:hAnsi="Tenorite" w:cs="Times New Roman"/>
          <w:sz w:val="21"/>
          <w:szCs w:val="21"/>
          <w:lang w:eastAsia="fr-FR"/>
        </w:rPr>
      </w:pPr>
      <w:hyperlink r:id="rId42" w:history="1">
        <w:r w:rsidR="003D21A0" w:rsidRPr="00B669F5">
          <w:rPr>
            <w:rFonts w:ascii="Tenorite" w:eastAsia="Times New Roman" w:hAnsi="Tenorite" w:cs="Times New Roman"/>
            <w:b/>
            <w:bCs/>
            <w:sz w:val="21"/>
            <w:szCs w:val="21"/>
            <w:u w:val="single"/>
            <w:lang w:eastAsia="fr-FR"/>
          </w:rPr>
          <w:t>Rectificatif</w:t>
        </w:r>
      </w:hyperlink>
      <w:r w:rsidR="003D21A0" w:rsidRPr="00B669F5">
        <w:rPr>
          <w:rFonts w:ascii="Tenorite" w:eastAsia="Times New Roman" w:hAnsi="Tenorite" w:cs="Times New Roman"/>
          <w:sz w:val="21"/>
          <w:szCs w:val="21"/>
          <w:lang w:eastAsia="fr-FR"/>
        </w:rPr>
        <w:t xml:space="preserve"> du 18-06-2024 - Plan de vaccination officiel IAHP </w:t>
      </w:r>
      <w:r w:rsidR="003D21A0" w:rsidRPr="00B669F5">
        <w:rPr>
          <w:rFonts w:ascii="Tenorite" w:eastAsia="Times New Roman" w:hAnsi="Tenorite" w:cs="Times New Roman"/>
          <w:b/>
          <w:bCs/>
          <w:sz w:val="21"/>
          <w:szCs w:val="21"/>
          <w:lang w:eastAsia="fr-FR"/>
        </w:rPr>
        <w:t>– Campagne de vaccination des canards</w:t>
      </w:r>
      <w:r w:rsidR="003D21A0" w:rsidRPr="00B669F5">
        <w:rPr>
          <w:rFonts w:ascii="Tenorite" w:eastAsia="Times New Roman" w:hAnsi="Tenorite" w:cs="Times New Roman"/>
          <w:sz w:val="21"/>
          <w:szCs w:val="21"/>
          <w:lang w:eastAsia="fr-FR"/>
        </w:rPr>
        <w:t xml:space="preserve"> - octobre 2023 (DGAL)</w:t>
      </w:r>
    </w:p>
    <w:p w14:paraId="11AA2233" w14:textId="77777777" w:rsidR="003D21A0" w:rsidRPr="00B669F5" w:rsidRDefault="003D21A0" w:rsidP="003D21A0">
      <w:pPr>
        <w:shd w:val="clear" w:color="auto" w:fill="FFFFFF"/>
        <w:spacing w:after="0" w:line="240" w:lineRule="auto"/>
        <w:ind w:left="142"/>
        <w:jc w:val="both"/>
        <w:rPr>
          <w:rFonts w:ascii="Tenorite" w:eastAsia="Times New Roman" w:hAnsi="Tenorite" w:cs="Times New Roman"/>
          <w:sz w:val="21"/>
          <w:szCs w:val="21"/>
          <w:lang w:eastAsia="fr-FR"/>
        </w:rPr>
      </w:pPr>
    </w:p>
    <w:p w14:paraId="46EEAABC" w14:textId="77777777" w:rsidR="003D21A0" w:rsidRPr="00B669F5" w:rsidRDefault="000D607A" w:rsidP="003D21A0">
      <w:pPr>
        <w:shd w:val="clear" w:color="auto" w:fill="FFFFFF"/>
        <w:spacing w:after="0" w:line="240" w:lineRule="auto"/>
        <w:ind w:left="142"/>
        <w:jc w:val="both"/>
        <w:rPr>
          <w:rFonts w:ascii="Tenorite" w:eastAsia="Times New Roman" w:hAnsi="Tenorite" w:cs="Times New Roman"/>
          <w:sz w:val="21"/>
          <w:szCs w:val="21"/>
          <w:lang w:eastAsia="fr-FR"/>
        </w:rPr>
      </w:pPr>
      <w:hyperlink r:id="rId43" w:history="1">
        <w:r w:rsidR="003D21A0" w:rsidRPr="00B669F5">
          <w:rPr>
            <w:rFonts w:ascii="Tenorite" w:eastAsia="Times New Roman" w:hAnsi="Tenorite" w:cs="Times New Roman"/>
            <w:b/>
            <w:bCs/>
            <w:sz w:val="21"/>
            <w:szCs w:val="21"/>
            <w:u w:val="single"/>
            <w:lang w:eastAsia="fr-FR"/>
          </w:rPr>
          <w:t>Rectificatif</w:t>
        </w:r>
      </w:hyperlink>
      <w:r w:rsidR="003D21A0" w:rsidRPr="00B669F5">
        <w:rPr>
          <w:rFonts w:ascii="Tenorite" w:eastAsia="Times New Roman" w:hAnsi="Tenorite" w:cs="Times New Roman"/>
          <w:sz w:val="21"/>
          <w:szCs w:val="21"/>
          <w:lang w:eastAsia="fr-FR"/>
        </w:rPr>
        <w:t> du 28-06-2024 - Rectification de l'instruction technique DGAL/SDSBEA/2023-622 du 02/10/2023 relative au "</w:t>
      </w:r>
      <w:r w:rsidR="003D21A0" w:rsidRPr="00B669F5">
        <w:rPr>
          <w:rFonts w:ascii="Tenorite" w:eastAsia="Times New Roman" w:hAnsi="Tenorite" w:cs="Times New Roman"/>
          <w:b/>
          <w:bCs/>
          <w:sz w:val="21"/>
          <w:szCs w:val="21"/>
          <w:lang w:eastAsia="fr-FR"/>
        </w:rPr>
        <w:t>Plan de vaccination officiel IAHP</w:t>
      </w:r>
      <w:r w:rsidR="003D21A0" w:rsidRPr="00B669F5">
        <w:rPr>
          <w:rFonts w:ascii="Tenorite" w:eastAsia="Times New Roman" w:hAnsi="Tenorite" w:cs="Times New Roman"/>
          <w:sz w:val="21"/>
          <w:szCs w:val="21"/>
          <w:lang w:eastAsia="fr-FR"/>
        </w:rPr>
        <w:t xml:space="preserve"> – Campagne de vaccination des canards - octobre 2023" (DGAL)</w:t>
      </w:r>
    </w:p>
    <w:p w14:paraId="752A81F7" w14:textId="77777777" w:rsidR="003D21A0" w:rsidRPr="00B669F5" w:rsidRDefault="003D21A0" w:rsidP="003D21A0">
      <w:pPr>
        <w:shd w:val="clear" w:color="auto" w:fill="FFFFFF"/>
        <w:spacing w:after="0" w:line="240" w:lineRule="auto"/>
        <w:ind w:left="142"/>
        <w:jc w:val="both"/>
        <w:rPr>
          <w:rFonts w:ascii="Tenorite" w:eastAsia="Times New Roman" w:hAnsi="Tenorite" w:cs="Times New Roman"/>
          <w:sz w:val="21"/>
          <w:szCs w:val="21"/>
          <w:lang w:eastAsia="fr-FR"/>
        </w:rPr>
      </w:pPr>
      <w:r w:rsidRPr="00B669F5">
        <w:rPr>
          <w:rFonts w:ascii="Tenorite" w:eastAsia="Times New Roman" w:hAnsi="Tenorite" w:cs="Times New Roman"/>
          <w:b/>
          <w:bCs/>
          <w:sz w:val="21"/>
          <w:szCs w:val="21"/>
          <w:lang w:eastAsia="fr-FR"/>
        </w:rPr>
        <w:t>Instruction technique </w:t>
      </w:r>
      <w:hyperlink r:id="rId44" w:history="1">
        <w:r w:rsidRPr="00B669F5">
          <w:rPr>
            <w:rFonts w:ascii="Tenorite" w:eastAsia="Times New Roman" w:hAnsi="Tenorite" w:cs="Times New Roman"/>
            <w:sz w:val="21"/>
            <w:szCs w:val="21"/>
            <w:u w:val="single"/>
            <w:lang w:eastAsia="fr-FR"/>
          </w:rPr>
          <w:t>DGAL/MUS/2024-317</w:t>
        </w:r>
      </w:hyperlink>
      <w:r w:rsidRPr="00B669F5">
        <w:rPr>
          <w:rFonts w:ascii="Tenorite" w:eastAsia="Times New Roman" w:hAnsi="Tenorite" w:cs="Times New Roman"/>
          <w:sz w:val="21"/>
          <w:szCs w:val="21"/>
          <w:lang w:eastAsia="fr-FR"/>
        </w:rPr>
        <w:t> du 24-05-2024 - Diagnostics – nouveau cycle 2024-2026 - Aide à la préparation aux plans d’urgence en santé animale des départements (DGAL)</w:t>
      </w:r>
    </w:p>
    <w:p w14:paraId="45B7FF6A" w14:textId="77777777" w:rsidR="003D21A0" w:rsidRPr="00E92643" w:rsidRDefault="003D21A0" w:rsidP="003D21A0">
      <w:pPr>
        <w:spacing w:after="0" w:line="240" w:lineRule="auto"/>
        <w:ind w:left="426" w:hanging="283"/>
        <w:jc w:val="both"/>
        <w:rPr>
          <w:rFonts w:ascii="Tenorite" w:hAnsi="Tenorite"/>
          <w:color w:val="C45911" w:themeColor="accent2" w:themeShade="BF"/>
          <w:sz w:val="20"/>
          <w:szCs w:val="18"/>
        </w:rPr>
      </w:pPr>
    </w:p>
    <w:p w14:paraId="6E154CDE" w14:textId="77777777" w:rsidR="00D2016A" w:rsidRDefault="00D2016A">
      <w:pPr>
        <w:rPr>
          <w:rFonts w:ascii="Tenorite" w:hAnsi="Tenorite"/>
          <w:color w:val="C45911" w:themeColor="accent2" w:themeShade="BF"/>
          <w:sz w:val="20"/>
          <w:szCs w:val="18"/>
        </w:rPr>
      </w:pPr>
      <w:r>
        <w:rPr>
          <w:rFonts w:ascii="Tenorite" w:hAnsi="Tenorite"/>
          <w:color w:val="C45911" w:themeColor="accent2" w:themeShade="BF"/>
          <w:sz w:val="20"/>
          <w:szCs w:val="18"/>
        </w:rPr>
        <w:br w:type="page"/>
      </w:r>
    </w:p>
    <w:p w14:paraId="4BB9ED44" w14:textId="4B8FFE22" w:rsidR="003D21A0" w:rsidRDefault="003D21A0" w:rsidP="003D21A0">
      <w:pPr>
        <w:spacing w:after="0" w:line="240" w:lineRule="auto"/>
        <w:ind w:left="426" w:hanging="283"/>
        <w:jc w:val="both"/>
        <w:rPr>
          <w:rFonts w:ascii="Tenorite" w:hAnsi="Tenorite"/>
          <w:color w:val="C45911" w:themeColor="accent2" w:themeShade="BF"/>
          <w:sz w:val="20"/>
          <w:szCs w:val="18"/>
        </w:rPr>
      </w:pPr>
      <w:r>
        <w:rPr>
          <w:rFonts w:ascii="Tenorite" w:hAnsi="Tenorite"/>
          <w:color w:val="C45911" w:themeColor="accent2" w:themeShade="BF"/>
          <w:sz w:val="20"/>
          <w:szCs w:val="18"/>
        </w:rPr>
        <w:t>Sécurité sanitaire</w:t>
      </w:r>
    </w:p>
    <w:p w14:paraId="15742BF2" w14:textId="77777777" w:rsidR="003D21A0" w:rsidRDefault="000D607A" w:rsidP="003D21A0">
      <w:pPr>
        <w:shd w:val="clear" w:color="auto" w:fill="FFFFFF"/>
        <w:spacing w:after="0" w:line="240" w:lineRule="auto"/>
        <w:ind w:left="142"/>
        <w:jc w:val="both"/>
        <w:rPr>
          <w:rFonts w:ascii="Tenorite" w:eastAsia="Times New Roman" w:hAnsi="Tenorite" w:cs="Calibri"/>
          <w:lang w:eastAsia="fr-FR"/>
        </w:rPr>
      </w:pPr>
      <w:hyperlink r:id="rId45" w:history="1">
        <w:r w:rsidR="003D21A0" w:rsidRPr="00E92643">
          <w:rPr>
            <w:rFonts w:ascii="Tenorite" w:eastAsia="Times New Roman" w:hAnsi="Tenorite" w:cs="Calibri"/>
            <w:b/>
            <w:bCs/>
            <w:u w:val="single"/>
            <w:lang w:eastAsia="fr-FR"/>
          </w:rPr>
          <w:t>Rectificatif</w:t>
        </w:r>
      </w:hyperlink>
      <w:r w:rsidR="003D21A0" w:rsidRPr="00E92643">
        <w:rPr>
          <w:rFonts w:ascii="Tenorite" w:eastAsia="Times New Roman" w:hAnsi="Tenorite" w:cs="Calibri"/>
          <w:lang w:eastAsia="fr-FR"/>
        </w:rPr>
        <w:t xml:space="preserve"> du 10-06-2024 - Rectification de l'instruction technique DGAL/SDEIGIR/2024-271 du 13/05/2024 relative au </w:t>
      </w:r>
      <w:r w:rsidR="003D21A0" w:rsidRPr="00E92643">
        <w:rPr>
          <w:rFonts w:ascii="Tenorite" w:eastAsia="Times New Roman" w:hAnsi="Tenorite" w:cs="Calibri"/>
          <w:b/>
          <w:bCs/>
          <w:lang w:eastAsia="fr-FR"/>
        </w:rPr>
        <w:t>plan de surveillance et de contrôle de la contamination biologique et physico-chimique des produits d'origine animale destinés à la consommation humaine ou animale</w:t>
      </w:r>
      <w:r w:rsidR="003D21A0" w:rsidRPr="00E92643">
        <w:rPr>
          <w:rFonts w:ascii="Tenorite" w:eastAsia="Times New Roman" w:hAnsi="Tenorite" w:cs="Calibri"/>
          <w:lang w:eastAsia="fr-FR"/>
        </w:rPr>
        <w:t xml:space="preserve"> présentés en poste de contrôle frontalier comprenant la surveillance de la résistance aux antibiotiques de certaines bactéries sentinelles et zoonotiques dans les </w:t>
      </w:r>
      <w:r w:rsidR="003D21A0" w:rsidRPr="00E92643">
        <w:rPr>
          <w:rFonts w:ascii="Tenorite" w:eastAsia="Times New Roman" w:hAnsi="Tenorite" w:cs="Calibri"/>
          <w:b/>
          <w:bCs/>
          <w:lang w:eastAsia="fr-FR"/>
        </w:rPr>
        <w:t>viande fraîche de poulet de chair et de dinde</w:t>
      </w:r>
      <w:r w:rsidR="003D21A0" w:rsidRPr="00E92643">
        <w:rPr>
          <w:rFonts w:ascii="Tenorite" w:eastAsia="Times New Roman" w:hAnsi="Tenorite" w:cs="Calibri"/>
          <w:lang w:eastAsia="fr-FR"/>
        </w:rPr>
        <w:t xml:space="preserve"> – année 2024 (DGAL)</w:t>
      </w:r>
    </w:p>
    <w:p w14:paraId="0EE409F1" w14:textId="55032D6F" w:rsidR="003D21A0" w:rsidRPr="00E92643" w:rsidRDefault="003D21A0" w:rsidP="003D21A0">
      <w:pPr>
        <w:spacing w:after="0" w:line="240" w:lineRule="auto"/>
        <w:ind w:left="426" w:hanging="283"/>
        <w:jc w:val="both"/>
        <w:rPr>
          <w:rFonts w:ascii="Tenorite" w:hAnsi="Tenorite"/>
          <w:color w:val="C45911" w:themeColor="accent2" w:themeShade="BF"/>
          <w:sz w:val="20"/>
          <w:szCs w:val="18"/>
        </w:rPr>
      </w:pPr>
      <w:r>
        <w:rPr>
          <w:rFonts w:ascii="Tenorite" w:hAnsi="Tenorite"/>
          <w:color w:val="C45911" w:themeColor="accent2" w:themeShade="BF"/>
          <w:sz w:val="20"/>
          <w:szCs w:val="18"/>
        </w:rPr>
        <w:t>Signes de qualité</w:t>
      </w:r>
    </w:p>
    <w:p w14:paraId="1E85F0B7" w14:textId="77777777" w:rsidR="003364B5" w:rsidRPr="00B669F5" w:rsidRDefault="000D607A" w:rsidP="00B669F5">
      <w:pPr>
        <w:spacing w:after="0" w:line="240" w:lineRule="auto"/>
        <w:ind w:left="142"/>
        <w:jc w:val="both"/>
        <w:rPr>
          <w:rFonts w:ascii="Tenorite" w:eastAsia="Calibri" w:hAnsi="Tenorite" w:cs="Times New Roman"/>
          <w:szCs w:val="21"/>
        </w:rPr>
      </w:pPr>
      <w:hyperlink r:id="rId46" w:history="1">
        <w:r w:rsidR="003364B5" w:rsidRPr="00B669F5">
          <w:rPr>
            <w:rFonts w:ascii="Tenorite" w:eastAsia="Calibri" w:hAnsi="Tenorite" w:cs="Times New Roman"/>
            <w:b/>
            <w:bCs/>
            <w:szCs w:val="21"/>
          </w:rPr>
          <w:t>Avis</w:t>
        </w:r>
      </w:hyperlink>
      <w:r w:rsidR="003364B5" w:rsidRPr="00B669F5">
        <w:rPr>
          <w:rFonts w:ascii="Tenorite" w:eastAsia="Calibri" w:hAnsi="Tenorite" w:cs="Times New Roman"/>
          <w:szCs w:val="21"/>
        </w:rPr>
        <w:t xml:space="preserve"> relatif à l'ouverture d'une procédure nationale d'opposition pour la demande de modification du cahier des charges de l'indication géographique protégée « </w:t>
      </w:r>
      <w:r w:rsidR="003364B5" w:rsidRPr="00B669F5">
        <w:rPr>
          <w:rFonts w:ascii="Tenorite" w:eastAsia="Calibri" w:hAnsi="Tenorite" w:cs="Times New Roman"/>
          <w:b/>
          <w:bCs/>
          <w:szCs w:val="21"/>
        </w:rPr>
        <w:t>Agneau de Pauillac</w:t>
      </w:r>
      <w:r w:rsidR="003364B5" w:rsidRPr="00B669F5">
        <w:rPr>
          <w:rFonts w:ascii="Tenorite" w:eastAsia="Calibri" w:hAnsi="Tenorite" w:cs="Times New Roman"/>
          <w:szCs w:val="21"/>
        </w:rPr>
        <w:t xml:space="preserve"> » (JORF 28/06/2024)</w:t>
      </w:r>
    </w:p>
    <w:p w14:paraId="1B080A75" w14:textId="77777777" w:rsidR="003364B5" w:rsidRPr="00E92643" w:rsidRDefault="003364B5" w:rsidP="00E92643">
      <w:pPr>
        <w:spacing w:after="0" w:line="240" w:lineRule="auto"/>
        <w:ind w:left="426" w:hanging="283"/>
        <w:jc w:val="both"/>
        <w:rPr>
          <w:rFonts w:ascii="Tenorite" w:hAnsi="Tenorite"/>
          <w:color w:val="C45911" w:themeColor="accent2" w:themeShade="BF"/>
          <w:sz w:val="20"/>
          <w:szCs w:val="18"/>
        </w:rPr>
      </w:pPr>
    </w:p>
    <w:p w14:paraId="1D1BAC97" w14:textId="77777777" w:rsidR="003364B5" w:rsidRPr="00B669F5" w:rsidRDefault="000D607A" w:rsidP="00B669F5">
      <w:pPr>
        <w:spacing w:after="0" w:line="240" w:lineRule="auto"/>
        <w:ind w:left="142"/>
        <w:jc w:val="both"/>
        <w:rPr>
          <w:rFonts w:ascii="Tenorite" w:eastAsia="Times New Roman" w:hAnsi="Tenorite" w:cs="Times New Roman"/>
          <w:szCs w:val="21"/>
        </w:rPr>
      </w:pPr>
      <w:hyperlink r:id="rId47" w:history="1">
        <w:r w:rsidR="003364B5" w:rsidRPr="00B669F5">
          <w:rPr>
            <w:rFonts w:ascii="Tenorite" w:eastAsia="Calibri" w:hAnsi="Tenorite" w:cs="Times New Roman"/>
            <w:b/>
            <w:bCs/>
            <w:szCs w:val="21"/>
          </w:rPr>
          <w:t>Avis</w:t>
        </w:r>
      </w:hyperlink>
      <w:r w:rsidR="003364B5" w:rsidRPr="00B669F5">
        <w:rPr>
          <w:rFonts w:ascii="Tenorite" w:eastAsia="Calibri" w:hAnsi="Tenorite" w:cs="Times New Roman"/>
          <w:szCs w:val="21"/>
        </w:rPr>
        <w:t xml:space="preserve"> relatif à l'ouverture d'une procédure nationale d'opposition pour la demande de modification du cahier des charges de l'indication géographique protégée « </w:t>
      </w:r>
      <w:r w:rsidR="003364B5" w:rsidRPr="00B669F5">
        <w:rPr>
          <w:rFonts w:ascii="Tenorite" w:eastAsia="Calibri" w:hAnsi="Tenorite" w:cs="Times New Roman"/>
          <w:b/>
          <w:bCs/>
          <w:szCs w:val="21"/>
        </w:rPr>
        <w:t>Poulet de l'Ardèche/Chapon de l'Ardèche</w:t>
      </w:r>
      <w:r w:rsidR="003364B5" w:rsidRPr="00B669F5">
        <w:rPr>
          <w:rFonts w:ascii="Tenorite" w:eastAsia="Calibri" w:hAnsi="Tenorite" w:cs="Times New Roman"/>
          <w:szCs w:val="21"/>
        </w:rPr>
        <w:t xml:space="preserve"> » (JORF 28/06/2024)</w:t>
      </w:r>
    </w:p>
    <w:p w14:paraId="49B8CF48" w14:textId="77777777" w:rsidR="003364B5" w:rsidRPr="00B669F5" w:rsidRDefault="003364B5" w:rsidP="00B669F5">
      <w:pPr>
        <w:spacing w:after="0" w:line="240" w:lineRule="auto"/>
        <w:ind w:left="142"/>
        <w:jc w:val="both"/>
        <w:rPr>
          <w:rFonts w:ascii="Tenorite" w:eastAsia="Calibri" w:hAnsi="Tenorite" w:cs="Times New Roman"/>
          <w:szCs w:val="21"/>
        </w:rPr>
      </w:pPr>
    </w:p>
    <w:p w14:paraId="51F4E05C" w14:textId="77777777" w:rsidR="003364B5" w:rsidRDefault="000D607A" w:rsidP="00B669F5">
      <w:pPr>
        <w:spacing w:after="0" w:line="240" w:lineRule="auto"/>
        <w:ind w:left="142"/>
        <w:jc w:val="both"/>
        <w:rPr>
          <w:rFonts w:ascii="Tenorite" w:eastAsia="Calibri" w:hAnsi="Tenorite" w:cs="Times New Roman"/>
          <w:szCs w:val="21"/>
        </w:rPr>
      </w:pPr>
      <w:hyperlink r:id="rId48" w:history="1">
        <w:r w:rsidR="003364B5" w:rsidRPr="00B669F5">
          <w:rPr>
            <w:rFonts w:ascii="Tenorite" w:eastAsia="Calibri" w:hAnsi="Tenorite" w:cs="Times New Roman"/>
            <w:b/>
            <w:bCs/>
            <w:szCs w:val="21"/>
          </w:rPr>
          <w:t>Avis</w:t>
        </w:r>
      </w:hyperlink>
      <w:r w:rsidR="003364B5" w:rsidRPr="00B669F5">
        <w:rPr>
          <w:rFonts w:ascii="Tenorite" w:eastAsia="Calibri" w:hAnsi="Tenorite" w:cs="Times New Roman"/>
          <w:szCs w:val="21"/>
        </w:rPr>
        <w:t xml:space="preserve"> relatif à l'ouverture d'une procédure nationale d'opposition pour la demande de modification du cahier des charges de l'indication géographique protégée « </w:t>
      </w:r>
      <w:r w:rsidR="003364B5" w:rsidRPr="00B669F5">
        <w:rPr>
          <w:rFonts w:ascii="Tenorite" w:eastAsia="Calibri" w:hAnsi="Tenorite" w:cs="Times New Roman"/>
          <w:b/>
          <w:bCs/>
          <w:szCs w:val="21"/>
        </w:rPr>
        <w:t>Pintade de l'Ardèche</w:t>
      </w:r>
      <w:r w:rsidR="003364B5" w:rsidRPr="00B669F5">
        <w:rPr>
          <w:rFonts w:ascii="Tenorite" w:eastAsia="Calibri" w:hAnsi="Tenorite" w:cs="Times New Roman"/>
          <w:szCs w:val="21"/>
        </w:rPr>
        <w:t xml:space="preserve"> » (JORF 28/06/2024)</w:t>
      </w:r>
    </w:p>
    <w:p w14:paraId="07DA1D9B" w14:textId="77777777" w:rsidR="003D21A0" w:rsidRDefault="003D21A0" w:rsidP="00B669F5">
      <w:pPr>
        <w:spacing w:after="0" w:line="240" w:lineRule="auto"/>
        <w:ind w:left="142"/>
        <w:jc w:val="both"/>
        <w:rPr>
          <w:rFonts w:ascii="Tenorite" w:eastAsia="Calibri" w:hAnsi="Tenorite" w:cs="Times New Roman"/>
          <w:szCs w:val="21"/>
        </w:rPr>
      </w:pPr>
    </w:p>
    <w:p w14:paraId="3F30563A" w14:textId="12A39B91" w:rsidR="00D025D4" w:rsidRPr="00E92643" w:rsidRDefault="00D025D4" w:rsidP="00B669F5">
      <w:pPr>
        <w:pStyle w:val="Titre1"/>
        <w:spacing w:before="0" w:line="240" w:lineRule="auto"/>
        <w:ind w:left="142"/>
        <w:jc w:val="both"/>
        <w:rPr>
          <w:rFonts w:ascii="Tenorite" w:hAnsi="Tenorite"/>
        </w:rPr>
      </w:pPr>
      <w:r w:rsidRPr="00E92643">
        <w:rPr>
          <w:rFonts w:ascii="Tenorite" w:hAnsi="Tenorite" w:cs="Tahoma"/>
          <w:i/>
          <w:sz w:val="20"/>
          <w:szCs w:val="20"/>
        </w:rPr>
        <w:t>Ce bulletin est la propriété du CRITT Agro-Alimentaire PACA et est établi à l'usage exclusif de l’entreprise signataire du bulletin d’adhésion.</w:t>
      </w:r>
    </w:p>
    <w:p w14:paraId="3C68D160" w14:textId="77777777" w:rsidR="000C0DEF" w:rsidRPr="00E92643" w:rsidRDefault="000C0DEF" w:rsidP="00E92643">
      <w:pPr>
        <w:spacing w:after="0" w:line="240" w:lineRule="auto"/>
        <w:jc w:val="both"/>
        <w:rPr>
          <w:rFonts w:ascii="Tenorite" w:hAnsi="Tenorite"/>
        </w:rPr>
      </w:pPr>
    </w:p>
    <w:sectPr w:rsidR="000C0DEF" w:rsidRPr="00E92643" w:rsidSect="000C0DEF">
      <w:headerReference w:type="even" r:id="rId49"/>
      <w:headerReference w:type="default" r:id="rId50"/>
      <w:footerReference w:type="even" r:id="rId51"/>
      <w:footerReference w:type="default" r:id="rId52"/>
      <w:headerReference w:type="first" r:id="rId53"/>
      <w:footerReference w:type="first" r:id="rId54"/>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2233F" w14:textId="77777777" w:rsidR="00B7326B" w:rsidRDefault="00B7326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0144275"/>
      <w:docPartObj>
        <w:docPartGallery w:val="Page Numbers (Bottom of Page)"/>
        <w:docPartUnique/>
      </w:docPartObj>
    </w:sdtPr>
    <w:sdtEndPr/>
    <w:sdtContent>
      <w:p w14:paraId="4E563226" w14:textId="70A80BC9" w:rsidR="000C0DEF" w:rsidRDefault="00B669F5" w:rsidP="000C0DEF">
        <w:pPr>
          <w:pStyle w:val="Pieddepage"/>
          <w:ind w:right="141"/>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sdtContent>
  </w:sdt>
  <w:p w14:paraId="5BCEC587" w14:textId="2AFB6FBD" w:rsidR="000C0DEF" w:rsidRDefault="000C0DEF" w:rsidP="000C0DEF">
    <w:pPr>
      <w:pStyle w:val="Pieddepage"/>
      <w:tabs>
        <w:tab w:val="clear" w:pos="4536"/>
        <w:tab w:val="clear" w:pos="9072"/>
        <w:tab w:val="left" w:pos="3210"/>
      </w:tabs>
      <w:ind w:right="113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3555AF" w14:textId="77777777" w:rsidR="00B7326B" w:rsidRDefault="00B7326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5FE77" w14:textId="77777777" w:rsidR="000C0DEF" w:rsidRDefault="000D607A">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77297" w14:textId="42F7FE79" w:rsidR="000C0DEF" w:rsidRPr="000C0DEF" w:rsidRDefault="00B00DFB"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4FD44984" wp14:editId="1E153747">
          <wp:simplePos x="0" y="0"/>
          <wp:positionH relativeFrom="column">
            <wp:posOffset>0</wp:posOffset>
          </wp:positionH>
          <wp:positionV relativeFrom="paragraph">
            <wp:posOffset>-635</wp:posOffset>
          </wp:positionV>
          <wp:extent cx="518287" cy="633039"/>
          <wp:effectExtent l="0" t="0" r="0" b="0"/>
          <wp:wrapNone/>
          <wp:docPr id="1"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0D607A">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6AD3F" w14:textId="77777777" w:rsidR="000C0DEF" w:rsidRDefault="000D607A">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A7AB5"/>
    <w:rsid w:val="000C0DEF"/>
    <w:rsid w:val="000D607A"/>
    <w:rsid w:val="0012180A"/>
    <w:rsid w:val="001514C0"/>
    <w:rsid w:val="001B42BB"/>
    <w:rsid w:val="002B7CB6"/>
    <w:rsid w:val="002D342B"/>
    <w:rsid w:val="002F17D1"/>
    <w:rsid w:val="003364B5"/>
    <w:rsid w:val="00370C63"/>
    <w:rsid w:val="003D21A0"/>
    <w:rsid w:val="004D1BAE"/>
    <w:rsid w:val="004F13A4"/>
    <w:rsid w:val="005F2CD7"/>
    <w:rsid w:val="005F3EA3"/>
    <w:rsid w:val="005F79C3"/>
    <w:rsid w:val="007B3407"/>
    <w:rsid w:val="008B76EF"/>
    <w:rsid w:val="008B7919"/>
    <w:rsid w:val="008E6EEC"/>
    <w:rsid w:val="00901715"/>
    <w:rsid w:val="00A55117"/>
    <w:rsid w:val="00B0024B"/>
    <w:rsid w:val="00B00DFB"/>
    <w:rsid w:val="00B669F5"/>
    <w:rsid w:val="00B7326B"/>
    <w:rsid w:val="00BB69FA"/>
    <w:rsid w:val="00BF1263"/>
    <w:rsid w:val="00C8635C"/>
    <w:rsid w:val="00CF439D"/>
    <w:rsid w:val="00D025D4"/>
    <w:rsid w:val="00D2016A"/>
    <w:rsid w:val="00DB645E"/>
    <w:rsid w:val="00E92643"/>
    <w:rsid w:val="00F23E8A"/>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401672" TargetMode="External"/><Relationship Id="rId18" Type="http://schemas.openxmlformats.org/officeDocument/2006/relationships/hyperlink" Target="https://eur-lex.europa.eu/legal-content/FR/TXT/PDF/?uri=OJ:L_202401718" TargetMode="External"/><Relationship Id="rId26" Type="http://schemas.openxmlformats.org/officeDocument/2006/relationships/hyperlink" Target="https://www.legifrance.gouv.fr/jorf/id/JORFTEXT000049832006" TargetMode="External"/><Relationship Id="rId39" Type="http://schemas.openxmlformats.org/officeDocument/2006/relationships/hyperlink" Target="https://www.legifrance.gouv.fr/jorf/id/JORFTEXT000049833516" TargetMode="External"/><Relationship Id="rId21" Type="http://schemas.openxmlformats.org/officeDocument/2006/relationships/hyperlink" Target="https://eur-lex.europa.eu/legal-content/FR/TXT/PDF/?uri=OJ:L_202401767" TargetMode="External"/><Relationship Id="rId34" Type="http://schemas.openxmlformats.org/officeDocument/2006/relationships/hyperlink" Target="https://eur-lex.europa.eu/legal-content/FR/TXT/PDF/?uri=OJ:L_202401829" TargetMode="External"/><Relationship Id="rId42" Type="http://schemas.openxmlformats.org/officeDocument/2006/relationships/hyperlink" Target="https://info.agriculture.gouv.fr/boagri/rectificatif-bf67b851-516e-42da-961c-977ca8510115" TargetMode="External"/><Relationship Id="rId47" Type="http://schemas.openxmlformats.org/officeDocument/2006/relationships/hyperlink" Target="https://www.legifrance.gouv.fr/jorf/id/JORFTEXT000049799339" TargetMode="External"/><Relationship Id="rId50" Type="http://schemas.openxmlformats.org/officeDocument/2006/relationships/header" Target="header2.xml"/><Relationship Id="rId55" Type="http://schemas.openxmlformats.org/officeDocument/2006/relationships/fontTable" Target="fontTable.xml"/><Relationship Id="rId7" Type="http://schemas.openxmlformats.org/officeDocument/2006/relationships/hyperlink" Target="https://info.agriculture.gouv.fr/boagri/instruction-2024-318" TargetMode="External"/><Relationship Id="rId12" Type="http://schemas.openxmlformats.org/officeDocument/2006/relationships/hyperlink" Target="https://eur-lex.europa.eu/legal-content/FR/TXT/PDF/?uri=OJ:L_202401653" TargetMode="External"/><Relationship Id="rId17" Type="http://schemas.openxmlformats.org/officeDocument/2006/relationships/hyperlink" Target="https://eur-lex.europa.eu/legal-content/FR/TXT/PDF/?uri=OJ:L_202401710" TargetMode="External"/><Relationship Id="rId25" Type="http://schemas.openxmlformats.org/officeDocument/2006/relationships/hyperlink" Target="https://www.anses.fr/fr/system/files/REACH2023REACh0120.pdf" TargetMode="External"/><Relationship Id="rId33" Type="http://schemas.openxmlformats.org/officeDocument/2006/relationships/hyperlink" Target="https://eur-lex.europa.eu/legal-content/FR/TXT/PDF/?uri=OJ:L_202401662" TargetMode="External"/><Relationship Id="rId38" Type="http://schemas.openxmlformats.org/officeDocument/2006/relationships/hyperlink" Target="https://eur-lex.europa.eu/legal-content/FR/TXT/PDF/?uri=OJ:L_202401270" TargetMode="External"/><Relationship Id="rId46" Type="http://schemas.openxmlformats.org/officeDocument/2006/relationships/hyperlink" Target="https://www.legifrance.gouv.fr/jorf/id/JORFTEXT000049799347" TargetMode="External"/><Relationship Id="rId2" Type="http://schemas.openxmlformats.org/officeDocument/2006/relationships/styles" Target="styles.xml"/><Relationship Id="rId16" Type="http://schemas.openxmlformats.org/officeDocument/2006/relationships/hyperlink" Target="https://eur-lex.europa.eu/legal-content/FR/TXT/PDF/?uri=OJ:L_202401707" TargetMode="External"/><Relationship Id="rId20" Type="http://schemas.openxmlformats.org/officeDocument/2006/relationships/hyperlink" Target="https://eur-lex.europa.eu/legal-content/FR/TXT/PDF/?uri=OJ:L_202401752" TargetMode="External"/><Relationship Id="rId29" Type="http://schemas.openxmlformats.org/officeDocument/2006/relationships/hyperlink" Target="https://www.plateforme-sca.fr/ndeg115-27-juin-2024" TargetMode="External"/><Relationship Id="rId41" Type="http://schemas.openxmlformats.org/officeDocument/2006/relationships/hyperlink" Target="https://eur-lex.europa.eu/legal-content/FR/TXT/PDF/?uri=OJ:L_202401661"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ur-lex.europa.eu/legal-content/FR/TXT/PDF/?uri=OJ:L_202401541" TargetMode="External"/><Relationship Id="rId24" Type="http://schemas.openxmlformats.org/officeDocument/2006/relationships/hyperlink" Target="https://info.agriculture.gouv.fr/boagri/rectificatif-c847493a-ed66-4605-b1d9-61413a01793c" TargetMode="External"/><Relationship Id="rId32" Type="http://schemas.openxmlformats.org/officeDocument/2006/relationships/hyperlink" Target="https://eur-lex.europa.eu/legal-content/FR/TXT/PDF/?uri=OJ:L_202401652" TargetMode="External"/><Relationship Id="rId37" Type="http://schemas.openxmlformats.org/officeDocument/2006/relationships/hyperlink" Target="https://eur-lex.europa.eu/legal-content/FR/TXT/PDF/?uri=OJ:L_202490278" TargetMode="External"/><Relationship Id="rId40" Type="http://schemas.openxmlformats.org/officeDocument/2006/relationships/hyperlink" Target="https://info.agriculture.gouv.fr/boagri/instruction-2024-333" TargetMode="External"/><Relationship Id="rId45" Type="http://schemas.openxmlformats.org/officeDocument/2006/relationships/hyperlink" Target="https://info.agriculture.gouv.fr/boagri/rectificatif-0e80e5b3-b4f2-420f-8173-cc2cab5ef096" TargetMode="External"/><Relationship Id="rId53"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eur-lex.europa.eu/legal-content/FR/TXT/PDF/?uri=OJ:L_202401696" TargetMode="External"/><Relationship Id="rId23" Type="http://schemas.openxmlformats.org/officeDocument/2006/relationships/hyperlink" Target="https://eur-lex.europa.eu/legal-content/FR/TXT/PDF/?uri=OJ:L_202401756" TargetMode="External"/><Relationship Id="rId28" Type="http://schemas.openxmlformats.org/officeDocument/2006/relationships/hyperlink" Target="https://www.plateforme-sca.fr/ndeg114-13-juin-2024" TargetMode="External"/><Relationship Id="rId36" Type="http://schemas.openxmlformats.org/officeDocument/2006/relationships/hyperlink" Target="https://eur-lex.europa.eu/legal-content/FR/TXT/PDF/?uri=OJ:L_202401748" TargetMode="External"/><Relationship Id="rId49" Type="http://schemas.openxmlformats.org/officeDocument/2006/relationships/header" Target="header1.xml"/><Relationship Id="rId10" Type="http://schemas.openxmlformats.org/officeDocument/2006/relationships/hyperlink" Target="https://info.agriculture.gouv.fr/boagri/instruction-2024-352" TargetMode="External"/><Relationship Id="rId19" Type="http://schemas.openxmlformats.org/officeDocument/2006/relationships/hyperlink" Target="https://eur-lex.europa.eu/legal-content/FR/TXT/PDF/?uri=OJ:L_202401749" TargetMode="External"/><Relationship Id="rId31" Type="http://schemas.openxmlformats.org/officeDocument/2006/relationships/hyperlink" Target="https://eur-lex.europa.eu/legal-content/FR/TXT/PDF/?uri=OJ:L_202401608" TargetMode="External"/><Relationship Id="rId44" Type="http://schemas.openxmlformats.org/officeDocument/2006/relationships/hyperlink" Target="https://info.agriculture.gouv.fr/boagri/instruction-2024-317" TargetMode="External"/><Relationship Id="rId52"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legifrance.gouv.fr/jorf/id/JORFTEXT000049739512" TargetMode="External"/><Relationship Id="rId14" Type="http://schemas.openxmlformats.org/officeDocument/2006/relationships/hyperlink" Target="https://eur-lex.europa.eu/legal-content/FR/TXT/PDF/?uri=OJ:L_202401674" TargetMode="External"/><Relationship Id="rId22" Type="http://schemas.openxmlformats.org/officeDocument/2006/relationships/hyperlink" Target="https://eur-lex.europa.eu/legal-content/FR/TXT/PDF/?uri=OJ:L_202401768" TargetMode="External"/><Relationship Id="rId27" Type="http://schemas.openxmlformats.org/officeDocument/2006/relationships/hyperlink" Target="https://info.agriculture.gouv.fr/boagri/instruction-2024-323" TargetMode="External"/><Relationship Id="rId30" Type="http://schemas.openxmlformats.org/officeDocument/2006/relationships/hyperlink" Target="https://eur-lex.europa.eu/legal-content/FR/TXT/PDF/?uri=OJ:L_202401611" TargetMode="External"/><Relationship Id="rId35" Type="http://schemas.openxmlformats.org/officeDocument/2006/relationships/hyperlink" Target="https://eur-lex.europa.eu/legal-content/FR/TXT/PDF/?uri=OJ:C_202403674" TargetMode="External"/><Relationship Id="rId43" Type="http://schemas.openxmlformats.org/officeDocument/2006/relationships/hyperlink" Target="https://info.agriculture.gouv.fr/boagri/rectificatif-87031c6d-72ea-4c09-9447-8b936b9e2708" TargetMode="External"/><Relationship Id="rId48" Type="http://schemas.openxmlformats.org/officeDocument/2006/relationships/hyperlink" Target="https://www.legifrance.gouv.fr/jorf/id/JORFTEXT000049799343" TargetMode="External"/><Relationship Id="rId56" Type="http://schemas.openxmlformats.org/officeDocument/2006/relationships/theme" Target="theme/theme1.xml"/><Relationship Id="rId8" Type="http://schemas.openxmlformats.org/officeDocument/2006/relationships/hyperlink" Target="https://eur-lex.europa.eu/legal-content/FR/TXT/PDF/?uri=OJ:L_202401682" TargetMode="External"/><Relationship Id="rId51" Type="http://schemas.openxmlformats.org/officeDocument/2006/relationships/footer" Target="footer1.xm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2315</Words>
  <Characters>12735</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Sylvie LEMAITRE</cp:lastModifiedBy>
  <cp:revision>4</cp:revision>
  <dcterms:created xsi:type="dcterms:W3CDTF">2024-07-16T14:26:00Z</dcterms:created>
  <dcterms:modified xsi:type="dcterms:W3CDTF">2024-07-16T14:35:00Z</dcterms:modified>
</cp:coreProperties>
</file>