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DB8BA46" w14:textId="3EC65349" w:rsidR="005F3EA3" w:rsidRDefault="005F3EA3" w:rsidP="005F3EA3">
      <w:pPr>
        <w:spacing w:after="0" w:line="240" w:lineRule="auto"/>
        <w:jc w:val="center"/>
        <w:rPr>
          <w:rFonts w:ascii="Trebuchet MS" w:hAnsi="Trebuchet MS" w:cs="Tahoma"/>
          <w:b/>
          <w:color w:val="EF671A"/>
          <w:sz w:val="28"/>
          <w:szCs w:val="28"/>
        </w:rPr>
      </w:pPr>
    </w:p>
    <w:p w14:paraId="7FD87A3F" w14:textId="77777777" w:rsidR="00DF6016" w:rsidRDefault="002B7CB6" w:rsidP="005F3EA3">
      <w:pPr>
        <w:spacing w:after="0" w:line="240" w:lineRule="auto"/>
        <w:jc w:val="center"/>
        <w:rPr>
          <w:rFonts w:ascii="Tenorite" w:hAnsi="Tenorite" w:cs="Tahoma"/>
          <w:b/>
          <w:color w:val="EF671A"/>
          <w:sz w:val="32"/>
          <w:szCs w:val="32"/>
          <w:u w:val="single"/>
        </w:rPr>
      </w:pPr>
      <w:r w:rsidRPr="005F3EA3">
        <w:rPr>
          <w:rFonts w:ascii="Tenorite" w:hAnsi="Tenorite" w:cs="Tahoma"/>
          <w:b/>
          <w:color w:val="EF671A"/>
          <w:sz w:val="32"/>
          <w:szCs w:val="32"/>
          <w:u w:val="single"/>
        </w:rPr>
        <w:t>Partie 1 : Règlementation générale</w:t>
      </w:r>
    </w:p>
    <w:p w14:paraId="62CF0BCF" w14:textId="3B4FAADE" w:rsidR="002B7CB6" w:rsidRPr="00E248D4" w:rsidRDefault="002B7CB6" w:rsidP="00E248D4">
      <w:pPr>
        <w:spacing w:after="0" w:line="240" w:lineRule="auto"/>
        <w:ind w:left="142"/>
        <w:jc w:val="both"/>
        <w:rPr>
          <w:rFonts w:ascii="Tenorite" w:hAnsi="Tenorite" w:cs="Tahoma"/>
          <w:b/>
          <w:color w:val="EF671A"/>
          <w:u w:val="single"/>
        </w:rPr>
      </w:pPr>
    </w:p>
    <w:p w14:paraId="3C04F21F" w14:textId="77777777" w:rsidR="002B7CB6" w:rsidRPr="00E248D4" w:rsidRDefault="002B7CB6" w:rsidP="00E248D4">
      <w:pPr>
        <w:shd w:val="clear" w:color="auto" w:fill="D9D9D9" w:themeFill="background1" w:themeFillShade="D9"/>
        <w:spacing w:after="0" w:line="240" w:lineRule="auto"/>
        <w:ind w:left="284" w:hanging="142"/>
        <w:jc w:val="both"/>
        <w:rPr>
          <w:rFonts w:ascii="Tenorite" w:hAnsi="Tenorite"/>
          <w:b/>
          <w:color w:val="833C0B" w:themeColor="accent2" w:themeShade="80"/>
        </w:rPr>
      </w:pPr>
      <w:r w:rsidRPr="00E248D4">
        <w:rPr>
          <w:rFonts w:ascii="Tenorite" w:hAnsi="Tenorite"/>
          <w:b/>
          <w:color w:val="833C0B" w:themeColor="accent2" w:themeShade="80"/>
        </w:rPr>
        <w:t xml:space="preserve">ADDITIFS, </w:t>
      </w:r>
      <w:r w:rsidR="00767DBA" w:rsidRPr="00E248D4">
        <w:rPr>
          <w:rFonts w:ascii="Tenorite" w:hAnsi="Tenorite"/>
          <w:b/>
          <w:color w:val="833C0B" w:themeColor="accent2" w:themeShade="80"/>
        </w:rPr>
        <w:t>ET INGREDIENTS</w:t>
      </w:r>
    </w:p>
    <w:p w14:paraId="24C954A6" w14:textId="77777777" w:rsidR="002B7CB6" w:rsidRPr="00E248D4" w:rsidRDefault="002B7CB6" w:rsidP="00E248D4">
      <w:pPr>
        <w:spacing w:after="0" w:line="240" w:lineRule="auto"/>
        <w:ind w:left="284" w:hanging="142"/>
        <w:jc w:val="both"/>
        <w:rPr>
          <w:rFonts w:ascii="Tenorite" w:hAnsi="Tenorite"/>
          <w:color w:val="C45911" w:themeColor="accent2" w:themeShade="BF"/>
        </w:rPr>
      </w:pPr>
      <w:r w:rsidRPr="00E248D4">
        <w:rPr>
          <w:rFonts w:ascii="Tenorite" w:hAnsi="Tenorite"/>
          <w:color w:val="C45911" w:themeColor="accent2" w:themeShade="BF"/>
        </w:rPr>
        <w:t>Additifs</w:t>
      </w:r>
    </w:p>
    <w:p w14:paraId="6C0FE331" w14:textId="77777777" w:rsidR="00F87109" w:rsidRPr="00F87109" w:rsidRDefault="00930993" w:rsidP="00F87109">
      <w:pPr>
        <w:shd w:val="clear" w:color="auto" w:fill="FFFFFF"/>
        <w:spacing w:after="0" w:line="240" w:lineRule="auto"/>
        <w:ind w:left="142"/>
        <w:jc w:val="both"/>
        <w:rPr>
          <w:rFonts w:ascii="Tenorite" w:hAnsi="Tenorite"/>
        </w:rPr>
      </w:pPr>
      <w:hyperlink r:id="rId7" w:history="1">
        <w:r w:rsidRPr="00F87109">
          <w:rPr>
            <w:rStyle w:val="Lienhypertexte"/>
            <w:rFonts w:ascii="Tenorite" w:hAnsi="Tenorite"/>
            <w:color w:val="auto"/>
          </w:rPr>
          <w:t>Règlement</w:t>
        </w:r>
      </w:hyperlink>
      <w:r w:rsidRPr="00F87109">
        <w:rPr>
          <w:rFonts w:ascii="Tenorite" w:hAnsi="Tenorite"/>
        </w:rPr>
        <w:t xml:space="preserve"> (UE) 2025/2060 de la Commission du 14 octobre 2025 modifiant le règlement (CE) no 1333/2008 du Parlement européen et du Conseil en ce qui concerne l’utilisation d’acide sorbique (E 200) et de </w:t>
      </w:r>
      <w:proofErr w:type="spellStart"/>
      <w:r w:rsidRPr="00F87109">
        <w:rPr>
          <w:rFonts w:ascii="Tenorite" w:hAnsi="Tenorite"/>
        </w:rPr>
        <w:t>sorbate</w:t>
      </w:r>
      <w:proofErr w:type="spellEnd"/>
      <w:r w:rsidRPr="00F87109">
        <w:rPr>
          <w:rFonts w:ascii="Tenorite" w:hAnsi="Tenorite"/>
        </w:rPr>
        <w:t xml:space="preserve"> de potassium (E 202) dans les mousses végétales non traitées thermiquement (JOUE 15/10/2025)</w:t>
      </w:r>
    </w:p>
    <w:p w14:paraId="61BD22B8" w14:textId="77777777" w:rsidR="00F87109" w:rsidRPr="00F87109" w:rsidRDefault="00F87109" w:rsidP="00F87109">
      <w:pPr>
        <w:shd w:val="clear" w:color="auto" w:fill="FFFFFF"/>
        <w:spacing w:after="0" w:line="240" w:lineRule="auto"/>
        <w:ind w:left="142"/>
        <w:jc w:val="both"/>
        <w:rPr>
          <w:rFonts w:ascii="Tenorite" w:hAnsi="Tenorite"/>
        </w:rPr>
      </w:pPr>
    </w:p>
    <w:p w14:paraId="199AA8C1" w14:textId="388BAEC9" w:rsidR="00DF6016" w:rsidRPr="00F87109" w:rsidRDefault="00930993" w:rsidP="00F87109">
      <w:pPr>
        <w:shd w:val="clear" w:color="auto" w:fill="FFFFFF"/>
        <w:spacing w:after="0" w:line="240" w:lineRule="auto"/>
        <w:ind w:left="142"/>
        <w:jc w:val="both"/>
        <w:rPr>
          <w:rFonts w:ascii="Tenorite" w:hAnsi="Tenorite"/>
        </w:rPr>
      </w:pPr>
      <w:hyperlink r:id="rId8" w:history="1">
        <w:r w:rsidRPr="00F87109">
          <w:rPr>
            <w:rStyle w:val="Lienhypertexte"/>
            <w:rFonts w:ascii="Tenorite" w:hAnsi="Tenorite"/>
            <w:color w:val="auto"/>
          </w:rPr>
          <w:t>Règlement</w:t>
        </w:r>
      </w:hyperlink>
      <w:r w:rsidRPr="00F87109">
        <w:rPr>
          <w:rFonts w:ascii="Tenorite" w:hAnsi="Tenorite"/>
        </w:rPr>
        <w:t xml:space="preserve"> (UE) 2025/2084 de la Commission du 17 octobre 2025 modifiant le règlement (CE) no 1333/2008 du Parlement européen et du Conseil en ce qui concerne l’utilisation d’extrait de </w:t>
      </w:r>
      <w:proofErr w:type="spellStart"/>
      <w:r w:rsidRPr="00F87109">
        <w:rPr>
          <w:rFonts w:ascii="Tenorite" w:hAnsi="Tenorite"/>
        </w:rPr>
        <w:t>quillaia</w:t>
      </w:r>
      <w:proofErr w:type="spellEnd"/>
      <w:r w:rsidRPr="00F87109">
        <w:rPr>
          <w:rFonts w:ascii="Tenorite" w:hAnsi="Tenorite"/>
        </w:rPr>
        <w:t xml:space="preserve"> (E 999) et le règlement (UE) no 231/2012 de la Commission en ce qui concerne les spécifications de l’extrait de </w:t>
      </w:r>
      <w:proofErr w:type="spellStart"/>
      <w:r w:rsidRPr="00F87109">
        <w:rPr>
          <w:rFonts w:ascii="Tenorite" w:hAnsi="Tenorite"/>
        </w:rPr>
        <w:t>quillaia</w:t>
      </w:r>
      <w:proofErr w:type="spellEnd"/>
      <w:r w:rsidRPr="00F87109">
        <w:rPr>
          <w:rFonts w:ascii="Tenorite" w:hAnsi="Tenorite"/>
        </w:rPr>
        <w:t xml:space="preserve"> (E 999) (JOUE 20/10/2025)</w:t>
      </w:r>
    </w:p>
    <w:p w14:paraId="1A5102BF" w14:textId="77777777" w:rsidR="00702CC0" w:rsidRDefault="00702CC0" w:rsidP="00E248D4">
      <w:pPr>
        <w:spacing w:after="0" w:line="240" w:lineRule="auto"/>
        <w:ind w:left="284" w:hanging="142"/>
        <w:jc w:val="both"/>
        <w:rPr>
          <w:rFonts w:ascii="Tenorite" w:hAnsi="Tenorite"/>
          <w:color w:val="C45911" w:themeColor="accent2" w:themeShade="BF"/>
        </w:rPr>
      </w:pPr>
    </w:p>
    <w:p w14:paraId="1096D5CA" w14:textId="6C7B34FD" w:rsidR="00702CC0" w:rsidRDefault="00702CC0" w:rsidP="00E248D4">
      <w:pPr>
        <w:spacing w:after="0" w:line="240" w:lineRule="auto"/>
        <w:ind w:left="284" w:hanging="142"/>
        <w:jc w:val="both"/>
        <w:rPr>
          <w:rFonts w:ascii="Tenorite" w:hAnsi="Tenorite"/>
          <w:color w:val="C45911" w:themeColor="accent2" w:themeShade="BF"/>
        </w:rPr>
      </w:pPr>
      <w:r>
        <w:rPr>
          <w:rFonts w:ascii="Tenorite" w:hAnsi="Tenorite"/>
          <w:color w:val="C45911" w:themeColor="accent2" w:themeShade="BF"/>
        </w:rPr>
        <w:t>Auxiliaires technologiques</w:t>
      </w:r>
    </w:p>
    <w:p w14:paraId="626AA6B1" w14:textId="77777777" w:rsidR="00930993" w:rsidRPr="00F87109" w:rsidRDefault="00930993" w:rsidP="00F87109">
      <w:pPr>
        <w:shd w:val="clear" w:color="auto" w:fill="FFFFFF"/>
        <w:spacing w:after="0" w:line="240" w:lineRule="auto"/>
        <w:ind w:left="142"/>
        <w:jc w:val="both"/>
        <w:rPr>
          <w:rFonts w:ascii="Tenorite" w:hAnsi="Tenorite"/>
        </w:rPr>
      </w:pPr>
      <w:hyperlink r:id="rId9" w:tgtFrame="_blank" w:history="1">
        <w:r w:rsidRPr="00F87109">
          <w:rPr>
            <w:rStyle w:val="Lienhypertexte"/>
            <w:rFonts w:ascii="Tenorite" w:hAnsi="Tenorite"/>
            <w:color w:val="auto"/>
          </w:rPr>
          <w:t>Extrait de la note d'AST relative à « la détermination de la catégorie d’auxiliaire technologique attribuée à l’éthanol lorsqu’il est utilisé dans le processus de scellage de gélule »</w:t>
        </w:r>
      </w:hyperlink>
      <w:r w:rsidRPr="00F87109">
        <w:rPr>
          <w:rFonts w:ascii="Tenorite" w:hAnsi="Tenorite"/>
        </w:rPr>
        <w:t>- avis signé le 11/08/2025</w:t>
      </w:r>
    </w:p>
    <w:p w14:paraId="65D622F0" w14:textId="77777777" w:rsidR="00DF6016" w:rsidRPr="00E248D4" w:rsidRDefault="00DF6016" w:rsidP="00F87109">
      <w:pPr>
        <w:spacing w:after="0" w:line="240" w:lineRule="auto"/>
        <w:jc w:val="both"/>
        <w:rPr>
          <w:rFonts w:ascii="Tenorite" w:hAnsi="Tenorite"/>
          <w:color w:val="C45911" w:themeColor="accent2" w:themeShade="BF"/>
        </w:rPr>
      </w:pPr>
    </w:p>
    <w:p w14:paraId="29A0009E" w14:textId="77777777" w:rsidR="002B7CB6" w:rsidRPr="005F3EA3" w:rsidRDefault="002B7CB6" w:rsidP="002B7CB6">
      <w:pPr>
        <w:shd w:val="clear" w:color="auto" w:fill="D9D9D9" w:themeFill="background1" w:themeFillShade="D9"/>
        <w:spacing w:after="0" w:line="240" w:lineRule="auto"/>
        <w:ind w:left="284" w:hanging="142"/>
        <w:rPr>
          <w:rFonts w:ascii="Tenorite" w:hAnsi="Tenorite"/>
          <w:b/>
          <w:color w:val="833C0B" w:themeColor="accent2" w:themeShade="80"/>
          <w:sz w:val="24"/>
        </w:rPr>
      </w:pPr>
      <w:r w:rsidRPr="005F3EA3">
        <w:rPr>
          <w:rFonts w:ascii="Tenorite" w:hAnsi="Tenorite"/>
          <w:b/>
          <w:color w:val="833C0B" w:themeColor="accent2" w:themeShade="80"/>
          <w:sz w:val="24"/>
        </w:rPr>
        <w:t>ANALYSE ET CONTROLE</w:t>
      </w:r>
    </w:p>
    <w:p w14:paraId="312D6A88" w14:textId="28F82D4F" w:rsidR="00767DBA" w:rsidRDefault="00F87109" w:rsidP="00767DBA">
      <w:pPr>
        <w:spacing w:after="0" w:line="240" w:lineRule="auto"/>
        <w:ind w:left="284" w:hanging="142"/>
        <w:rPr>
          <w:rFonts w:ascii="Tenorite" w:hAnsi="Tenorite"/>
          <w:color w:val="C45911" w:themeColor="accent2" w:themeShade="BF"/>
          <w:sz w:val="20"/>
        </w:rPr>
      </w:pPr>
      <w:r>
        <w:rPr>
          <w:rFonts w:ascii="Tenorite" w:hAnsi="Tenorite"/>
          <w:color w:val="C45911" w:themeColor="accent2" w:themeShade="BF"/>
          <w:sz w:val="20"/>
        </w:rPr>
        <w:t>/</w:t>
      </w:r>
    </w:p>
    <w:p w14:paraId="1A321C01" w14:textId="77777777" w:rsidR="00E248D4" w:rsidRPr="00E248D4" w:rsidRDefault="00E248D4" w:rsidP="00E248D4">
      <w:pPr>
        <w:spacing w:after="0" w:line="240" w:lineRule="auto"/>
        <w:ind w:left="142"/>
        <w:jc w:val="both"/>
        <w:rPr>
          <w:rFonts w:ascii="Tenorite" w:hAnsi="Tenorite"/>
          <w:color w:val="C45911" w:themeColor="accent2" w:themeShade="BF"/>
        </w:rPr>
      </w:pPr>
    </w:p>
    <w:p w14:paraId="365CBF0B" w14:textId="77777777" w:rsidR="002B7CB6" w:rsidRPr="005F3EA3" w:rsidRDefault="002B7CB6" w:rsidP="002B7CB6">
      <w:pPr>
        <w:shd w:val="clear" w:color="auto" w:fill="D9D9D9" w:themeFill="background1" w:themeFillShade="D9"/>
        <w:spacing w:after="0" w:line="240" w:lineRule="auto"/>
        <w:ind w:left="284" w:hanging="142"/>
        <w:rPr>
          <w:rFonts w:ascii="Tenorite" w:hAnsi="Tenorite"/>
          <w:b/>
          <w:color w:val="833C0B" w:themeColor="accent2" w:themeShade="80"/>
          <w:sz w:val="24"/>
        </w:rPr>
      </w:pPr>
      <w:r w:rsidRPr="005F3EA3">
        <w:rPr>
          <w:rFonts w:ascii="Tenorite" w:hAnsi="Tenorite"/>
          <w:b/>
          <w:color w:val="833C0B" w:themeColor="accent2" w:themeShade="80"/>
          <w:sz w:val="24"/>
        </w:rPr>
        <w:t>BIOCIDES – PRODUITS DE NETTOYAGE</w:t>
      </w:r>
    </w:p>
    <w:p w14:paraId="35BA29F9" w14:textId="77777777" w:rsidR="00F87109" w:rsidRPr="00F87109" w:rsidRDefault="00F87109" w:rsidP="00F87109">
      <w:pPr>
        <w:pStyle w:val="Textebrut"/>
        <w:ind w:left="142" w:right="-1"/>
        <w:jc w:val="both"/>
        <w:rPr>
          <w:rFonts w:ascii="Tenorite" w:hAnsi="Tenorite"/>
          <w:szCs w:val="22"/>
        </w:rPr>
      </w:pPr>
      <w:hyperlink r:id="rId10" w:tgtFrame="_blank" w:history="1">
        <w:r w:rsidRPr="00F87109">
          <w:rPr>
            <w:rStyle w:val="Lienhypertexte"/>
            <w:rFonts w:ascii="Tenorite" w:hAnsi="Tenorite"/>
            <w:color w:val="auto"/>
            <w:szCs w:val="22"/>
          </w:rPr>
          <w:t>Avis relatif à une demande d’évaluation de l’</w:t>
        </w:r>
        <w:proofErr w:type="spellStart"/>
        <w:r w:rsidRPr="00F87109">
          <w:rPr>
            <w:rStyle w:val="Lienhypertexte"/>
            <w:rFonts w:ascii="Tenorite" w:hAnsi="Tenorite"/>
            <w:color w:val="auto"/>
            <w:szCs w:val="22"/>
          </w:rPr>
          <w:t>alkylpolypentoside</w:t>
        </w:r>
        <w:proofErr w:type="spellEnd"/>
        <w:r w:rsidRPr="00F87109">
          <w:rPr>
            <w:rStyle w:val="Lienhypertexte"/>
            <w:rFonts w:ascii="Tenorite" w:hAnsi="Tenorite"/>
            <w:color w:val="auto"/>
            <w:szCs w:val="22"/>
          </w:rPr>
          <w:t xml:space="preserve"> C5 (APP-C5) en tant que constituant de produits de nettoyage des matériaux et objets destinés à entrer en contact avec des denrées alimentaires en vue de son inscription dans l’arrêté du 8 septembre 1999</w:t>
        </w:r>
      </w:hyperlink>
      <w:r w:rsidRPr="00F87109">
        <w:rPr>
          <w:rFonts w:ascii="Tenorite" w:hAnsi="Tenorite"/>
          <w:szCs w:val="22"/>
        </w:rPr>
        <w:t>- avis signé le 06/08/2025</w:t>
      </w:r>
    </w:p>
    <w:p w14:paraId="264EC78D" w14:textId="41E913F1" w:rsidR="00F87109" w:rsidRPr="00F87109" w:rsidRDefault="00F87109" w:rsidP="00F87109">
      <w:pPr>
        <w:pStyle w:val="Textebrut"/>
        <w:ind w:left="142" w:right="-1"/>
        <w:jc w:val="both"/>
        <w:rPr>
          <w:rFonts w:ascii="Tenorite" w:hAnsi="Tenorite"/>
          <w:b/>
          <w:bCs/>
          <w:szCs w:val="22"/>
        </w:rPr>
      </w:pPr>
    </w:p>
    <w:p w14:paraId="374A3F79" w14:textId="77777777" w:rsidR="00F87109" w:rsidRDefault="00F87109" w:rsidP="00F87109">
      <w:pPr>
        <w:pStyle w:val="Textebrut"/>
        <w:ind w:left="142" w:right="-1"/>
        <w:jc w:val="both"/>
        <w:rPr>
          <w:rFonts w:ascii="Tenorite" w:hAnsi="Tenorite"/>
          <w:szCs w:val="22"/>
        </w:rPr>
      </w:pPr>
      <w:r w:rsidRPr="00F87109">
        <w:rPr>
          <w:rFonts w:ascii="Tenorite" w:hAnsi="Tenorite"/>
          <w:b/>
          <w:bCs/>
          <w:szCs w:val="22"/>
        </w:rPr>
        <w:t>Note de service </w:t>
      </w:r>
      <w:bookmarkStart w:id="0" w:name="_Hlk213234360"/>
      <w:r w:rsidRPr="00F87109">
        <w:rPr>
          <w:rFonts w:ascii="Tenorite" w:hAnsi="Tenorite"/>
          <w:szCs w:val="22"/>
        </w:rPr>
        <w:fldChar w:fldCharType="begin"/>
      </w:r>
      <w:r w:rsidRPr="00F87109">
        <w:rPr>
          <w:rFonts w:ascii="Tenorite" w:hAnsi="Tenorite"/>
          <w:szCs w:val="22"/>
        </w:rPr>
        <w:instrText>HYPERLINK "https://info.agriculture.gouv.fr/boagri/instruction-2025-694"</w:instrText>
      </w:r>
      <w:r w:rsidRPr="00F87109">
        <w:rPr>
          <w:rFonts w:ascii="Tenorite" w:hAnsi="Tenorite"/>
          <w:szCs w:val="22"/>
        </w:rPr>
      </w:r>
      <w:r w:rsidRPr="00F87109">
        <w:rPr>
          <w:rFonts w:ascii="Tenorite" w:hAnsi="Tenorite"/>
          <w:szCs w:val="22"/>
        </w:rPr>
        <w:fldChar w:fldCharType="separate"/>
      </w:r>
      <w:r w:rsidRPr="00F87109">
        <w:rPr>
          <w:rStyle w:val="Lienhypertexte"/>
          <w:rFonts w:ascii="Tenorite" w:hAnsi="Tenorite"/>
          <w:color w:val="auto"/>
          <w:szCs w:val="22"/>
        </w:rPr>
        <w:t>DGAL/SDSPV/2025-694</w:t>
      </w:r>
      <w:r w:rsidRPr="00F87109">
        <w:rPr>
          <w:rFonts w:ascii="Tenorite" w:hAnsi="Tenorite"/>
          <w:szCs w:val="22"/>
        </w:rPr>
        <w:fldChar w:fldCharType="end"/>
      </w:r>
      <w:bookmarkEnd w:id="0"/>
      <w:r w:rsidRPr="00F87109">
        <w:rPr>
          <w:rFonts w:ascii="Tenorite" w:hAnsi="Tenorite"/>
          <w:szCs w:val="22"/>
        </w:rPr>
        <w:t xml:space="preserve"> du 17-10-2025 - Inscription au Bulletin officiel du ministère de l'agriculture et de la souveraineté alimentaire des moyens permettant de diminuer la dérive de pulvérisation des produits </w:t>
      </w:r>
      <w:proofErr w:type="gramStart"/>
      <w:r w:rsidRPr="00F87109">
        <w:rPr>
          <w:rFonts w:ascii="Tenorite" w:hAnsi="Tenorite"/>
          <w:szCs w:val="22"/>
        </w:rPr>
        <w:t>phytopharmaceutiques.(</w:t>
      </w:r>
      <w:proofErr w:type="gramEnd"/>
      <w:r w:rsidRPr="00F87109">
        <w:rPr>
          <w:rFonts w:ascii="Tenorite" w:hAnsi="Tenorite"/>
          <w:szCs w:val="22"/>
        </w:rPr>
        <w:t>DGAL)</w:t>
      </w:r>
    </w:p>
    <w:p w14:paraId="72712AAF" w14:textId="77777777" w:rsidR="00F87109" w:rsidRPr="00F87109" w:rsidRDefault="00F87109" w:rsidP="00F87109">
      <w:pPr>
        <w:pStyle w:val="Textebrut"/>
        <w:ind w:left="142" w:right="-1"/>
        <w:jc w:val="both"/>
        <w:rPr>
          <w:rFonts w:ascii="Tenorite" w:hAnsi="Tenorite"/>
          <w:szCs w:val="22"/>
        </w:rPr>
      </w:pPr>
    </w:p>
    <w:p w14:paraId="3671C7DE" w14:textId="77777777" w:rsidR="00F87109" w:rsidRDefault="00F87109" w:rsidP="00F87109">
      <w:pPr>
        <w:shd w:val="clear" w:color="auto" w:fill="FFFFFF"/>
        <w:spacing w:after="0" w:line="240" w:lineRule="auto"/>
        <w:ind w:left="142" w:right="-1"/>
        <w:jc w:val="both"/>
        <w:rPr>
          <w:rFonts w:ascii="Tenorite" w:eastAsia="Times New Roman" w:hAnsi="Tenorite" w:cs="Times New Roman"/>
          <w:lang w:eastAsia="fr-FR"/>
        </w:rPr>
      </w:pPr>
      <w:r w:rsidRPr="00F87109">
        <w:rPr>
          <w:rFonts w:ascii="Tenorite" w:eastAsia="Times New Roman" w:hAnsi="Tenorite" w:cs="Times New Roman"/>
          <w:b/>
          <w:bCs/>
          <w:lang w:eastAsia="fr-FR"/>
        </w:rPr>
        <w:t>Note de service </w:t>
      </w:r>
      <w:bookmarkStart w:id="1" w:name="_Hlk213244987"/>
      <w:r w:rsidRPr="00F87109">
        <w:rPr>
          <w:rFonts w:ascii="Tenorite" w:eastAsia="Times New Roman" w:hAnsi="Tenorite" w:cs="Times New Roman"/>
          <w:lang w:eastAsia="fr-FR"/>
        </w:rPr>
        <w:fldChar w:fldCharType="begin"/>
      </w:r>
      <w:r w:rsidRPr="00F87109">
        <w:rPr>
          <w:rFonts w:ascii="Tenorite" w:eastAsia="Times New Roman" w:hAnsi="Tenorite" w:cs="Times New Roman"/>
          <w:lang w:eastAsia="fr-FR"/>
        </w:rPr>
        <w:instrText>HYPERLINK "https://info.agriculture.gouv.fr/boagri/instruction-2025-711"</w:instrText>
      </w:r>
      <w:r w:rsidRPr="00F87109">
        <w:rPr>
          <w:rFonts w:ascii="Tenorite" w:eastAsia="Times New Roman" w:hAnsi="Tenorite" w:cs="Times New Roman"/>
          <w:lang w:eastAsia="fr-FR"/>
        </w:rPr>
      </w:r>
      <w:r w:rsidRPr="00F87109">
        <w:rPr>
          <w:rFonts w:ascii="Tenorite" w:eastAsia="Times New Roman" w:hAnsi="Tenorite" w:cs="Times New Roman"/>
          <w:lang w:eastAsia="fr-FR"/>
        </w:rPr>
        <w:fldChar w:fldCharType="separate"/>
      </w:r>
      <w:r w:rsidRPr="00F87109">
        <w:rPr>
          <w:rFonts w:ascii="Tenorite" w:eastAsia="Times New Roman" w:hAnsi="Tenorite" w:cs="Times New Roman"/>
          <w:u w:val="single"/>
          <w:lang w:eastAsia="fr-FR"/>
        </w:rPr>
        <w:t>DGAL/SDSPV/2025-711</w:t>
      </w:r>
      <w:r w:rsidRPr="00F87109">
        <w:rPr>
          <w:rFonts w:ascii="Tenorite" w:eastAsia="Times New Roman" w:hAnsi="Tenorite" w:cs="Times New Roman"/>
          <w:lang w:eastAsia="fr-FR"/>
        </w:rPr>
        <w:fldChar w:fldCharType="end"/>
      </w:r>
      <w:bookmarkEnd w:id="1"/>
      <w:r w:rsidRPr="00F87109">
        <w:rPr>
          <w:rFonts w:ascii="Tenorite" w:eastAsia="Times New Roman" w:hAnsi="Tenorite" w:cs="Times New Roman"/>
          <w:lang w:eastAsia="fr-FR"/>
        </w:rPr>
        <w:t xml:space="preserve"> du 21-10-2025 - Liste des produits phytopharmaceutiques de biocontrôle, au titre des articles L.253-5 et L.253-7 du code rural et de la pêche </w:t>
      </w:r>
      <w:proofErr w:type="gramStart"/>
      <w:r w:rsidRPr="00F87109">
        <w:rPr>
          <w:rFonts w:ascii="Tenorite" w:eastAsia="Times New Roman" w:hAnsi="Tenorite" w:cs="Times New Roman"/>
          <w:lang w:eastAsia="fr-FR"/>
        </w:rPr>
        <w:t>maritime.(</w:t>
      </w:r>
      <w:proofErr w:type="gramEnd"/>
      <w:r w:rsidRPr="00F87109">
        <w:rPr>
          <w:rFonts w:ascii="Tenorite" w:eastAsia="Times New Roman" w:hAnsi="Tenorite" w:cs="Times New Roman"/>
          <w:lang w:eastAsia="fr-FR"/>
        </w:rPr>
        <w:t>DGAL)</w:t>
      </w:r>
    </w:p>
    <w:p w14:paraId="0BB73768" w14:textId="77777777" w:rsidR="00F87109" w:rsidRPr="00F87109" w:rsidRDefault="00F87109" w:rsidP="00F87109">
      <w:pPr>
        <w:shd w:val="clear" w:color="auto" w:fill="FFFFFF"/>
        <w:spacing w:after="0" w:line="240" w:lineRule="auto"/>
        <w:ind w:left="142" w:right="-1"/>
        <w:jc w:val="both"/>
        <w:rPr>
          <w:rFonts w:ascii="Tenorite" w:eastAsia="Times New Roman" w:hAnsi="Tenorite" w:cs="Times New Roman"/>
          <w:lang w:eastAsia="fr-FR"/>
        </w:rPr>
      </w:pPr>
    </w:p>
    <w:p w14:paraId="460D715B" w14:textId="77777777" w:rsidR="00F87109" w:rsidRDefault="00F87109" w:rsidP="00F87109">
      <w:pPr>
        <w:shd w:val="clear" w:color="auto" w:fill="FFFFFF"/>
        <w:spacing w:after="0" w:line="240" w:lineRule="auto"/>
        <w:ind w:left="142" w:right="-1"/>
        <w:jc w:val="both"/>
        <w:rPr>
          <w:rFonts w:ascii="Tenorite" w:eastAsia="Times New Roman" w:hAnsi="Tenorite" w:cs="Times New Roman"/>
          <w:lang w:eastAsia="fr-FR"/>
        </w:rPr>
      </w:pPr>
      <w:hyperlink r:id="rId11" w:history="1">
        <w:r w:rsidRPr="00F87109">
          <w:rPr>
            <w:rStyle w:val="Lienhypertexte"/>
            <w:rFonts w:ascii="Tenorite" w:eastAsia="Times New Roman" w:hAnsi="Tenorite" w:cs="Times New Roman"/>
            <w:color w:val="auto"/>
            <w:lang w:eastAsia="fr-FR"/>
          </w:rPr>
          <w:t>Arrêté</w:t>
        </w:r>
      </w:hyperlink>
      <w:r w:rsidRPr="00F87109">
        <w:rPr>
          <w:rFonts w:ascii="Tenorite" w:eastAsia="Times New Roman" w:hAnsi="Tenorite" w:cs="Times New Roman"/>
          <w:lang w:eastAsia="fr-FR"/>
        </w:rPr>
        <w:t xml:space="preserve"> du 14 octobre 2025 autorisant par dérogation la mise à disposition sur le marché et l'utilisation du produit biocide BIOBOR JF pour une période de 180 jours (JORF 18/10/2025)</w:t>
      </w:r>
    </w:p>
    <w:p w14:paraId="26AE2964" w14:textId="77777777" w:rsidR="00F87109" w:rsidRPr="00F87109" w:rsidRDefault="00F87109" w:rsidP="00F87109">
      <w:pPr>
        <w:shd w:val="clear" w:color="auto" w:fill="FFFFFF"/>
        <w:spacing w:after="0" w:line="240" w:lineRule="auto"/>
        <w:ind w:left="142" w:right="-1"/>
        <w:jc w:val="both"/>
        <w:rPr>
          <w:rFonts w:ascii="Tenorite" w:eastAsia="Times New Roman" w:hAnsi="Tenorite" w:cs="Times New Roman"/>
          <w:lang w:eastAsia="fr-FR"/>
        </w:rPr>
      </w:pPr>
    </w:p>
    <w:p w14:paraId="07DDB0E3" w14:textId="77777777" w:rsidR="00F87109" w:rsidRDefault="00F87109" w:rsidP="00F87109">
      <w:pPr>
        <w:shd w:val="clear" w:color="auto" w:fill="FFFFFF"/>
        <w:spacing w:after="0" w:line="240" w:lineRule="auto"/>
        <w:ind w:left="142" w:right="-1"/>
        <w:jc w:val="both"/>
        <w:rPr>
          <w:rFonts w:ascii="Tenorite" w:hAnsi="Tenorite"/>
          <w:shd w:val="clear" w:color="auto" w:fill="FFFFFF"/>
        </w:rPr>
      </w:pPr>
      <w:hyperlink r:id="rId12" w:history="1">
        <w:r w:rsidRPr="00F87109">
          <w:rPr>
            <w:rStyle w:val="Lienhypertexte"/>
            <w:rFonts w:ascii="Tenorite" w:hAnsi="Tenorite"/>
            <w:color w:val="auto"/>
            <w:shd w:val="clear" w:color="auto" w:fill="FFFFFF"/>
          </w:rPr>
          <w:t>Règlement</w:t>
        </w:r>
      </w:hyperlink>
      <w:r w:rsidRPr="00F87109">
        <w:rPr>
          <w:rFonts w:ascii="Tenorite" w:hAnsi="Tenorite"/>
          <w:shd w:val="clear" w:color="auto" w:fill="FFFFFF"/>
        </w:rPr>
        <w:t xml:space="preserve"> d’exécution (UE) 2025/1905 de la Commission du 11 septembre 2025 accordant une autorisation de l’Union pour la famille de produits biocides dénommée </w:t>
      </w:r>
      <w:proofErr w:type="spellStart"/>
      <w:r w:rsidRPr="00F87109">
        <w:rPr>
          <w:rFonts w:ascii="Tenorite" w:hAnsi="Tenorite"/>
          <w:shd w:val="clear" w:color="auto" w:fill="FFFFFF"/>
        </w:rPr>
        <w:t>desmanol</w:t>
      </w:r>
      <w:proofErr w:type="spellEnd"/>
      <w:r w:rsidRPr="00F87109">
        <w:rPr>
          <w:rFonts w:ascii="Tenorite" w:hAnsi="Tenorite"/>
          <w:shd w:val="clear" w:color="auto" w:fill="FFFFFF"/>
        </w:rPr>
        <w:t xml:space="preserve"> pure conformément au règlement (UE) no 528/2012 du Parlement européen et du Conseil (JOUE 03/10/2025)</w:t>
      </w:r>
    </w:p>
    <w:p w14:paraId="1EA9C14C" w14:textId="77777777" w:rsidR="00F87109" w:rsidRPr="00F87109" w:rsidRDefault="00F87109" w:rsidP="00F87109">
      <w:pPr>
        <w:shd w:val="clear" w:color="auto" w:fill="FFFFFF"/>
        <w:spacing w:after="0" w:line="240" w:lineRule="auto"/>
        <w:ind w:left="142" w:right="-1"/>
        <w:jc w:val="both"/>
        <w:rPr>
          <w:rFonts w:ascii="Tenorite" w:eastAsia="Times New Roman" w:hAnsi="Tenorite" w:cs="Times New Roman"/>
          <w:lang w:eastAsia="fr-FR"/>
        </w:rPr>
      </w:pPr>
    </w:p>
    <w:p w14:paraId="5ED79C66" w14:textId="77777777" w:rsidR="00F87109" w:rsidRPr="00F87109" w:rsidRDefault="00F87109" w:rsidP="00F87109">
      <w:pPr>
        <w:shd w:val="clear" w:color="auto" w:fill="FFFFFF"/>
        <w:spacing w:after="0" w:line="240" w:lineRule="auto"/>
        <w:ind w:left="142" w:right="-1"/>
        <w:jc w:val="both"/>
        <w:rPr>
          <w:rFonts w:ascii="Tenorite" w:eastAsia="Times New Roman" w:hAnsi="Tenorite" w:cs="Times New Roman"/>
          <w:lang w:eastAsia="fr-FR"/>
        </w:rPr>
      </w:pPr>
      <w:hyperlink r:id="rId13" w:history="1">
        <w:r w:rsidRPr="00F87109">
          <w:rPr>
            <w:rStyle w:val="Lienhypertexte"/>
            <w:rFonts w:ascii="Tenorite" w:hAnsi="Tenorite"/>
            <w:color w:val="auto"/>
            <w:shd w:val="clear" w:color="auto" w:fill="FFFFFF"/>
          </w:rPr>
          <w:t>Règlement</w:t>
        </w:r>
      </w:hyperlink>
      <w:r w:rsidRPr="00F87109">
        <w:rPr>
          <w:rFonts w:ascii="Tenorite" w:hAnsi="Tenorite"/>
          <w:shd w:val="clear" w:color="auto" w:fill="FFFFFF"/>
        </w:rPr>
        <w:t xml:space="preserve"> d’exécution (UE) 2025/1977 de la Commission du 1er octobre 2025 octroyant une autorisation de l’Union pour le produit biocide unique dénommé Aqua-Clean conformément au règlement (UE) no 528/2012 du Parlement européen et du Conseil (JOUE 03/10/2025)</w:t>
      </w:r>
    </w:p>
    <w:p w14:paraId="1097EE24" w14:textId="77777777" w:rsidR="00F87109" w:rsidRPr="00F87109" w:rsidRDefault="00F87109" w:rsidP="00F87109">
      <w:pPr>
        <w:shd w:val="clear" w:color="auto" w:fill="FFFFFF"/>
        <w:spacing w:after="0" w:line="240" w:lineRule="auto"/>
        <w:ind w:left="142" w:right="-1"/>
        <w:jc w:val="both"/>
        <w:rPr>
          <w:rFonts w:ascii="Tenorite" w:eastAsia="Times New Roman" w:hAnsi="Tenorite" w:cs="Times New Roman"/>
          <w:lang w:eastAsia="fr-FR"/>
        </w:rPr>
      </w:pPr>
      <w:hyperlink r:id="rId14" w:history="1">
        <w:r w:rsidRPr="00F87109">
          <w:rPr>
            <w:rStyle w:val="Lienhypertexte"/>
            <w:rFonts w:ascii="Tenorite" w:eastAsia="Times New Roman" w:hAnsi="Tenorite" w:cs="Times New Roman"/>
            <w:color w:val="auto"/>
            <w:lang w:eastAsia="fr-FR"/>
          </w:rPr>
          <w:t>Règlement</w:t>
        </w:r>
      </w:hyperlink>
      <w:r w:rsidRPr="00F87109">
        <w:rPr>
          <w:rFonts w:ascii="Tenorite" w:eastAsia="Times New Roman" w:hAnsi="Tenorite" w:cs="Times New Roman"/>
          <w:lang w:eastAsia="fr-FR"/>
        </w:rPr>
        <w:t xml:space="preserve"> d’exécution (UE) 2025/2027 de la Commission du 9 octobre 2025 modifiant le règlement d’exécution (UE) no 540/2011 en ce qui concerne la période d’approbation de la substance active </w:t>
      </w:r>
      <w:proofErr w:type="spellStart"/>
      <w:r w:rsidRPr="00F87109">
        <w:rPr>
          <w:rFonts w:ascii="Tenorite" w:eastAsia="Times New Roman" w:hAnsi="Tenorite" w:cs="Times New Roman"/>
          <w:lang w:eastAsia="fr-FR"/>
        </w:rPr>
        <w:t>penthiopyrade</w:t>
      </w:r>
      <w:proofErr w:type="spellEnd"/>
      <w:r w:rsidRPr="00F87109">
        <w:rPr>
          <w:rFonts w:ascii="Tenorite" w:eastAsia="Times New Roman" w:hAnsi="Tenorite" w:cs="Times New Roman"/>
          <w:lang w:eastAsia="fr-FR"/>
        </w:rPr>
        <w:t xml:space="preserve"> (JOUE 10/10/2025)</w:t>
      </w:r>
    </w:p>
    <w:p w14:paraId="69125B0B" w14:textId="77777777" w:rsidR="00F87109" w:rsidRDefault="00F87109" w:rsidP="00F87109">
      <w:pPr>
        <w:shd w:val="clear" w:color="auto" w:fill="FFFFFF"/>
        <w:spacing w:after="0" w:line="240" w:lineRule="auto"/>
        <w:ind w:left="142" w:right="-1"/>
        <w:jc w:val="both"/>
        <w:rPr>
          <w:rFonts w:ascii="Tenorite" w:hAnsi="Tenorite"/>
        </w:rPr>
      </w:pPr>
    </w:p>
    <w:p w14:paraId="2F97A2F0" w14:textId="6E024B5F" w:rsidR="00F87109" w:rsidRPr="00F87109" w:rsidRDefault="00F87109" w:rsidP="00F87109">
      <w:pPr>
        <w:shd w:val="clear" w:color="auto" w:fill="FFFFFF"/>
        <w:spacing w:after="0" w:line="240" w:lineRule="auto"/>
        <w:ind w:left="142" w:right="-1"/>
        <w:jc w:val="both"/>
        <w:rPr>
          <w:rFonts w:ascii="Tenorite" w:eastAsia="Times New Roman" w:hAnsi="Tenorite" w:cs="Times New Roman"/>
          <w:lang w:eastAsia="fr-FR"/>
        </w:rPr>
      </w:pPr>
      <w:hyperlink r:id="rId15" w:history="1">
        <w:r w:rsidRPr="00F87109">
          <w:rPr>
            <w:rStyle w:val="Lienhypertexte"/>
            <w:rFonts w:ascii="Tenorite" w:eastAsia="Times New Roman" w:hAnsi="Tenorite" w:cs="Times New Roman"/>
            <w:color w:val="auto"/>
            <w:lang w:eastAsia="fr-FR"/>
          </w:rPr>
          <w:t>Règlement</w:t>
        </w:r>
      </w:hyperlink>
      <w:r w:rsidRPr="00F87109">
        <w:rPr>
          <w:rFonts w:ascii="Tenorite" w:eastAsia="Times New Roman" w:hAnsi="Tenorite" w:cs="Times New Roman"/>
          <w:lang w:eastAsia="fr-FR"/>
        </w:rPr>
        <w:t xml:space="preserve"> d’exécution (UE) 2025/2034 de la Commission du 9 octobre 2025 modifiant le règlement d’exécution (UE) 2024/2189 en ce qui concerne des modifications administratives de l’autorisation de l’Union pour le produit biocide unique dénommé </w:t>
      </w:r>
      <w:proofErr w:type="spellStart"/>
      <w:r w:rsidRPr="00F87109">
        <w:rPr>
          <w:rFonts w:ascii="Tenorite" w:eastAsia="Times New Roman" w:hAnsi="Tenorite" w:cs="Times New Roman"/>
          <w:lang w:eastAsia="fr-FR"/>
        </w:rPr>
        <w:t>ClearKlens</w:t>
      </w:r>
      <w:proofErr w:type="spellEnd"/>
      <w:r w:rsidRPr="00F87109">
        <w:rPr>
          <w:rFonts w:ascii="Tenorite" w:eastAsia="Times New Roman" w:hAnsi="Tenorite" w:cs="Times New Roman"/>
          <w:lang w:eastAsia="fr-FR"/>
        </w:rPr>
        <w:t xml:space="preserve"> wipes </w:t>
      </w:r>
      <w:proofErr w:type="spellStart"/>
      <w:r w:rsidRPr="00F87109">
        <w:rPr>
          <w:rFonts w:ascii="Tenorite" w:eastAsia="Times New Roman" w:hAnsi="Tenorite" w:cs="Times New Roman"/>
          <w:lang w:eastAsia="fr-FR"/>
        </w:rPr>
        <w:t>based</w:t>
      </w:r>
      <w:proofErr w:type="spellEnd"/>
      <w:r w:rsidRPr="00F87109">
        <w:rPr>
          <w:rFonts w:ascii="Tenorite" w:eastAsia="Times New Roman" w:hAnsi="Tenorite" w:cs="Times New Roman"/>
          <w:lang w:eastAsia="fr-FR"/>
        </w:rPr>
        <w:t xml:space="preserve"> on IPA (JOUE 10/10/2025)</w:t>
      </w:r>
    </w:p>
    <w:p w14:paraId="6E953AEB" w14:textId="77777777" w:rsidR="00F87109" w:rsidRPr="00F87109" w:rsidRDefault="00F87109" w:rsidP="00F87109">
      <w:pPr>
        <w:shd w:val="clear" w:color="auto" w:fill="FFFFFF"/>
        <w:spacing w:after="0" w:line="240" w:lineRule="auto"/>
        <w:ind w:left="142" w:right="-1"/>
        <w:jc w:val="both"/>
        <w:rPr>
          <w:rFonts w:ascii="Tenorite" w:eastAsia="Times New Roman" w:hAnsi="Tenorite" w:cs="Times New Roman"/>
          <w:lang w:eastAsia="fr-FR"/>
        </w:rPr>
      </w:pPr>
    </w:p>
    <w:p w14:paraId="67528C14" w14:textId="77777777" w:rsidR="00F87109" w:rsidRDefault="00F87109" w:rsidP="00F87109">
      <w:pPr>
        <w:shd w:val="clear" w:color="auto" w:fill="FFFFFF"/>
        <w:spacing w:after="0" w:line="240" w:lineRule="auto"/>
        <w:ind w:left="142" w:right="-1"/>
        <w:jc w:val="both"/>
        <w:rPr>
          <w:rFonts w:ascii="Tenorite" w:eastAsia="Times New Roman" w:hAnsi="Tenorite" w:cs="Times New Roman"/>
          <w:lang w:eastAsia="fr-FR"/>
        </w:rPr>
      </w:pPr>
      <w:hyperlink r:id="rId16" w:history="1">
        <w:r w:rsidRPr="00F87109">
          <w:rPr>
            <w:rStyle w:val="Lienhypertexte"/>
            <w:rFonts w:ascii="Tenorite" w:eastAsia="Times New Roman" w:hAnsi="Tenorite" w:cs="Times New Roman"/>
            <w:color w:val="auto"/>
            <w:lang w:eastAsia="fr-FR"/>
          </w:rPr>
          <w:t>Règlement</w:t>
        </w:r>
      </w:hyperlink>
      <w:r w:rsidRPr="00F87109">
        <w:rPr>
          <w:rFonts w:ascii="Tenorite" w:eastAsia="Times New Roman" w:hAnsi="Tenorite" w:cs="Times New Roman"/>
          <w:lang w:eastAsia="fr-FR"/>
        </w:rPr>
        <w:t xml:space="preserve"> d’exécution (UE) 2025/2048 de la Commission du 10 octobre 2025 octroyant une autorisation de l’Union pour la famille de produits biocides dénommée 3025 conformément au règlement (UE) no 528/2012 du Parlement européen et du Conseil (JOUE 16/10/2025)</w:t>
      </w:r>
    </w:p>
    <w:p w14:paraId="0B4D521A" w14:textId="77777777" w:rsidR="00F87109" w:rsidRPr="00F87109" w:rsidRDefault="00F87109" w:rsidP="00F87109">
      <w:pPr>
        <w:shd w:val="clear" w:color="auto" w:fill="FFFFFF"/>
        <w:spacing w:after="0" w:line="240" w:lineRule="auto"/>
        <w:ind w:left="142" w:right="-1"/>
        <w:jc w:val="both"/>
        <w:rPr>
          <w:rFonts w:ascii="Tenorite" w:eastAsia="Times New Roman" w:hAnsi="Tenorite" w:cs="Times New Roman"/>
          <w:lang w:eastAsia="fr-FR"/>
        </w:rPr>
      </w:pPr>
    </w:p>
    <w:p w14:paraId="64D4D2A0" w14:textId="77777777" w:rsidR="00F87109" w:rsidRDefault="00F87109" w:rsidP="00F87109">
      <w:pPr>
        <w:shd w:val="clear" w:color="auto" w:fill="FFFFFF"/>
        <w:spacing w:after="0" w:line="240" w:lineRule="auto"/>
        <w:ind w:left="142" w:right="-1"/>
        <w:jc w:val="both"/>
        <w:rPr>
          <w:rFonts w:ascii="Tenorite" w:eastAsia="Times New Roman" w:hAnsi="Tenorite" w:cs="Times New Roman"/>
          <w:lang w:eastAsia="fr-FR"/>
        </w:rPr>
      </w:pPr>
      <w:hyperlink r:id="rId17" w:history="1">
        <w:r w:rsidRPr="00F87109">
          <w:rPr>
            <w:rStyle w:val="Lienhypertexte"/>
            <w:rFonts w:ascii="Tenorite" w:eastAsia="Times New Roman" w:hAnsi="Tenorite" w:cs="Times New Roman"/>
            <w:color w:val="auto"/>
            <w:lang w:eastAsia="fr-FR"/>
          </w:rPr>
          <w:t>Règlement</w:t>
        </w:r>
      </w:hyperlink>
      <w:r w:rsidRPr="00F87109">
        <w:rPr>
          <w:rFonts w:ascii="Tenorite" w:eastAsia="Times New Roman" w:hAnsi="Tenorite" w:cs="Times New Roman"/>
          <w:lang w:eastAsia="fr-FR"/>
        </w:rPr>
        <w:t xml:space="preserve"> d’exécution (UE) 2025/2067 de la Commission du 15 octobre 2025 modifiant le règlement (CE) no 340/2008 relatif aux redevances et aux droits dus à l’Agence européenne des produits chimiques en application du règlement (CE) no 1907/2006 du Parlement européen et du Conseil concernant l’enregistrement, l’évaluation et l’autorisation des substances chimiques, ainsi que les restrictions applicables à ces substances (REACH) (JOUE 16/10/2025)</w:t>
      </w:r>
    </w:p>
    <w:p w14:paraId="0BEF81CD" w14:textId="77777777" w:rsidR="00F87109" w:rsidRPr="00F87109" w:rsidRDefault="00F87109" w:rsidP="00F87109">
      <w:pPr>
        <w:shd w:val="clear" w:color="auto" w:fill="FFFFFF"/>
        <w:spacing w:after="0" w:line="240" w:lineRule="auto"/>
        <w:ind w:left="142" w:right="-1"/>
        <w:jc w:val="both"/>
        <w:rPr>
          <w:rFonts w:ascii="Tenorite" w:eastAsia="Times New Roman" w:hAnsi="Tenorite" w:cs="Times New Roman"/>
          <w:lang w:eastAsia="fr-FR"/>
        </w:rPr>
      </w:pPr>
    </w:p>
    <w:p w14:paraId="53A12B86" w14:textId="77777777" w:rsidR="00F87109" w:rsidRDefault="00F87109" w:rsidP="00F87109">
      <w:pPr>
        <w:shd w:val="clear" w:color="auto" w:fill="FFFFFF"/>
        <w:spacing w:after="0" w:line="240" w:lineRule="auto"/>
        <w:ind w:left="142" w:right="-1"/>
        <w:jc w:val="both"/>
        <w:rPr>
          <w:rFonts w:ascii="Tenorite" w:eastAsia="Times New Roman" w:hAnsi="Tenorite" w:cs="Times New Roman"/>
          <w:lang w:eastAsia="fr-FR"/>
        </w:rPr>
      </w:pPr>
      <w:hyperlink r:id="rId18" w:history="1">
        <w:r w:rsidRPr="00F87109">
          <w:rPr>
            <w:rStyle w:val="Lienhypertexte"/>
            <w:rFonts w:ascii="Tenorite" w:eastAsia="Times New Roman" w:hAnsi="Tenorite" w:cs="Times New Roman"/>
            <w:color w:val="auto"/>
            <w:lang w:eastAsia="fr-FR"/>
          </w:rPr>
          <w:t>Règlement</w:t>
        </w:r>
      </w:hyperlink>
      <w:r w:rsidRPr="00F87109">
        <w:rPr>
          <w:rFonts w:ascii="Tenorite" w:eastAsia="Times New Roman" w:hAnsi="Tenorite" w:cs="Times New Roman"/>
          <w:lang w:eastAsia="fr-FR"/>
        </w:rPr>
        <w:t xml:space="preserve"> d’exécution (UE) 2025/2068 de la Commission du 15 octobre 2025 renouvelant l’approbation de la substance active milbémectine conformément au règlement (CE) no 1107/2009 du Parlement européen et du Conseil, et modifiant le règlement d’exécution (UE) no 540/2011 de la Commission (JOUE 16/10/2025)</w:t>
      </w:r>
    </w:p>
    <w:p w14:paraId="7BBF8D57" w14:textId="77777777" w:rsidR="00F87109" w:rsidRPr="00F87109" w:rsidRDefault="00F87109" w:rsidP="00F87109">
      <w:pPr>
        <w:shd w:val="clear" w:color="auto" w:fill="FFFFFF"/>
        <w:spacing w:after="0" w:line="240" w:lineRule="auto"/>
        <w:ind w:left="142" w:right="-1"/>
        <w:jc w:val="both"/>
        <w:rPr>
          <w:rFonts w:ascii="Tenorite" w:eastAsia="Times New Roman" w:hAnsi="Tenorite" w:cs="Times New Roman"/>
          <w:lang w:eastAsia="fr-FR"/>
        </w:rPr>
      </w:pPr>
    </w:p>
    <w:p w14:paraId="690FA6FE" w14:textId="77777777" w:rsidR="00F87109" w:rsidRDefault="00F87109" w:rsidP="00F87109">
      <w:pPr>
        <w:shd w:val="clear" w:color="auto" w:fill="FFFFFF"/>
        <w:spacing w:after="0" w:line="240" w:lineRule="auto"/>
        <w:ind w:left="142" w:right="-1"/>
        <w:jc w:val="both"/>
        <w:rPr>
          <w:rFonts w:ascii="Tenorite" w:eastAsia="Times New Roman" w:hAnsi="Tenorite" w:cs="Times New Roman"/>
          <w:lang w:eastAsia="fr-FR"/>
        </w:rPr>
      </w:pPr>
      <w:hyperlink r:id="rId19" w:history="1">
        <w:r w:rsidRPr="00F87109">
          <w:rPr>
            <w:rStyle w:val="Lienhypertexte"/>
            <w:rFonts w:ascii="Tenorite" w:eastAsia="Times New Roman" w:hAnsi="Tenorite" w:cs="Times New Roman"/>
            <w:color w:val="auto"/>
            <w:lang w:eastAsia="fr-FR"/>
          </w:rPr>
          <w:t>Règlement</w:t>
        </w:r>
      </w:hyperlink>
      <w:r w:rsidRPr="00F87109">
        <w:rPr>
          <w:rFonts w:ascii="Tenorite" w:eastAsia="Times New Roman" w:hAnsi="Tenorite" w:cs="Times New Roman"/>
          <w:lang w:eastAsia="fr-FR"/>
        </w:rPr>
        <w:t xml:space="preserve"> d’exécution (UE) 2025/2074 de la Commission du 16 octobre 2025 octroyant une autorisation de l’Union pour la famille de produits biocides dénommée B. Braun </w:t>
      </w:r>
      <w:proofErr w:type="spellStart"/>
      <w:r w:rsidRPr="00F87109">
        <w:rPr>
          <w:rFonts w:ascii="Tenorite" w:eastAsia="Times New Roman" w:hAnsi="Tenorite" w:cs="Times New Roman"/>
          <w:lang w:eastAsia="fr-FR"/>
        </w:rPr>
        <w:t>Medical</w:t>
      </w:r>
      <w:proofErr w:type="spellEnd"/>
      <w:r w:rsidRPr="00F87109">
        <w:rPr>
          <w:rFonts w:ascii="Tenorite" w:eastAsia="Times New Roman" w:hAnsi="Tenorite" w:cs="Times New Roman"/>
          <w:lang w:eastAsia="fr-FR"/>
        </w:rPr>
        <w:t xml:space="preserve"> </w:t>
      </w:r>
      <w:proofErr w:type="spellStart"/>
      <w:r w:rsidRPr="00F87109">
        <w:rPr>
          <w:rFonts w:ascii="Tenorite" w:eastAsia="Times New Roman" w:hAnsi="Tenorite" w:cs="Times New Roman"/>
          <w:lang w:eastAsia="fr-FR"/>
        </w:rPr>
        <w:t>Propanol</w:t>
      </w:r>
      <w:proofErr w:type="spellEnd"/>
      <w:r w:rsidRPr="00F87109">
        <w:rPr>
          <w:rFonts w:ascii="Tenorite" w:eastAsia="Times New Roman" w:hAnsi="Tenorite" w:cs="Times New Roman"/>
          <w:lang w:eastAsia="fr-FR"/>
        </w:rPr>
        <w:t xml:space="preserve"> Family conformément au règlement (UE) no 528/2012 du Parlement européen et du Conseil (JOUE 20/10/2025)</w:t>
      </w:r>
    </w:p>
    <w:p w14:paraId="5D4EC66F" w14:textId="77777777" w:rsidR="00F87109" w:rsidRPr="00F87109" w:rsidRDefault="00F87109" w:rsidP="00F87109">
      <w:pPr>
        <w:shd w:val="clear" w:color="auto" w:fill="FFFFFF"/>
        <w:spacing w:after="0" w:line="240" w:lineRule="auto"/>
        <w:ind w:left="142" w:right="-1"/>
        <w:jc w:val="both"/>
        <w:rPr>
          <w:rFonts w:ascii="Tenorite" w:eastAsia="Times New Roman" w:hAnsi="Tenorite" w:cs="Times New Roman"/>
          <w:lang w:eastAsia="fr-FR"/>
        </w:rPr>
      </w:pPr>
    </w:p>
    <w:p w14:paraId="18864D05" w14:textId="77777777" w:rsidR="00F87109" w:rsidRDefault="00F87109" w:rsidP="00F87109">
      <w:pPr>
        <w:shd w:val="clear" w:color="auto" w:fill="FFFFFF"/>
        <w:spacing w:after="0" w:line="240" w:lineRule="auto"/>
        <w:ind w:left="142" w:right="-1"/>
        <w:jc w:val="both"/>
        <w:rPr>
          <w:rFonts w:ascii="Tenorite" w:eastAsia="Times New Roman" w:hAnsi="Tenorite" w:cs="Times New Roman"/>
          <w:lang w:eastAsia="fr-FR"/>
        </w:rPr>
      </w:pPr>
      <w:hyperlink r:id="rId20" w:history="1">
        <w:r w:rsidRPr="00F87109">
          <w:rPr>
            <w:rStyle w:val="Lienhypertexte"/>
            <w:rFonts w:ascii="Tenorite" w:eastAsia="Times New Roman" w:hAnsi="Tenorite" w:cs="Times New Roman"/>
            <w:color w:val="auto"/>
            <w:lang w:eastAsia="fr-FR"/>
          </w:rPr>
          <w:t>Règlement</w:t>
        </w:r>
      </w:hyperlink>
      <w:r w:rsidRPr="00F87109">
        <w:rPr>
          <w:rFonts w:ascii="Tenorite" w:eastAsia="Times New Roman" w:hAnsi="Tenorite" w:cs="Times New Roman"/>
          <w:lang w:eastAsia="fr-FR"/>
        </w:rPr>
        <w:t xml:space="preserve"> d’exécution (UE) 2025/2104 de la Commission du 21 octobre 2025 modifiant le règlement d’exécution (UE) 2019/2029 en ce qui concerne des modifications administratives de l’autorisation de l’Union pour le produit biocide unique dénommé CVAS </w:t>
      </w:r>
      <w:proofErr w:type="spellStart"/>
      <w:r w:rsidRPr="00F87109">
        <w:rPr>
          <w:rFonts w:ascii="Tenorite" w:eastAsia="Times New Roman" w:hAnsi="Tenorite" w:cs="Times New Roman"/>
          <w:lang w:eastAsia="fr-FR"/>
        </w:rPr>
        <w:t>Disinfectant</w:t>
      </w:r>
      <w:proofErr w:type="spellEnd"/>
      <w:r w:rsidRPr="00F87109">
        <w:rPr>
          <w:rFonts w:ascii="Tenorite" w:eastAsia="Times New Roman" w:hAnsi="Tenorite" w:cs="Times New Roman"/>
          <w:lang w:eastAsia="fr-FR"/>
        </w:rPr>
        <w:t xml:space="preserve"> </w:t>
      </w:r>
      <w:proofErr w:type="spellStart"/>
      <w:r w:rsidRPr="00F87109">
        <w:rPr>
          <w:rFonts w:ascii="Tenorite" w:eastAsia="Times New Roman" w:hAnsi="Tenorite" w:cs="Times New Roman"/>
          <w:lang w:eastAsia="fr-FR"/>
        </w:rPr>
        <w:t>product</w:t>
      </w:r>
      <w:proofErr w:type="spellEnd"/>
      <w:r w:rsidRPr="00F87109">
        <w:rPr>
          <w:rFonts w:ascii="Tenorite" w:eastAsia="Times New Roman" w:hAnsi="Tenorite" w:cs="Times New Roman"/>
          <w:lang w:eastAsia="fr-FR"/>
        </w:rPr>
        <w:t xml:space="preserve"> </w:t>
      </w:r>
      <w:proofErr w:type="spellStart"/>
      <w:r w:rsidRPr="00F87109">
        <w:rPr>
          <w:rFonts w:ascii="Tenorite" w:eastAsia="Times New Roman" w:hAnsi="Tenorite" w:cs="Times New Roman"/>
          <w:lang w:eastAsia="fr-FR"/>
        </w:rPr>
        <w:t>based</w:t>
      </w:r>
      <w:proofErr w:type="spellEnd"/>
      <w:r w:rsidRPr="00F87109">
        <w:rPr>
          <w:rFonts w:ascii="Tenorite" w:eastAsia="Times New Roman" w:hAnsi="Tenorite" w:cs="Times New Roman"/>
          <w:lang w:eastAsia="fr-FR"/>
        </w:rPr>
        <w:t xml:space="preserve"> on Propan-2-ol (JOUE 22/10/2025)</w:t>
      </w:r>
    </w:p>
    <w:p w14:paraId="14E3BA13" w14:textId="77777777" w:rsidR="00F87109" w:rsidRPr="00F87109" w:rsidRDefault="00F87109" w:rsidP="00F87109">
      <w:pPr>
        <w:shd w:val="clear" w:color="auto" w:fill="FFFFFF"/>
        <w:spacing w:after="0" w:line="240" w:lineRule="auto"/>
        <w:ind w:left="142" w:right="-1"/>
        <w:jc w:val="both"/>
        <w:rPr>
          <w:rFonts w:ascii="Tenorite" w:eastAsia="Times New Roman" w:hAnsi="Tenorite" w:cs="Times New Roman"/>
          <w:lang w:eastAsia="fr-FR"/>
        </w:rPr>
      </w:pPr>
    </w:p>
    <w:p w14:paraId="73457E1F" w14:textId="77777777" w:rsidR="00F87109" w:rsidRDefault="00F87109" w:rsidP="00F87109">
      <w:pPr>
        <w:shd w:val="clear" w:color="auto" w:fill="FFFFFF"/>
        <w:spacing w:after="0" w:line="240" w:lineRule="auto"/>
        <w:ind w:left="142" w:right="-1"/>
        <w:jc w:val="both"/>
        <w:rPr>
          <w:rFonts w:ascii="Tenorite" w:eastAsia="Times New Roman" w:hAnsi="Tenorite" w:cs="Times New Roman"/>
          <w:lang w:eastAsia="fr-FR"/>
        </w:rPr>
      </w:pPr>
      <w:hyperlink r:id="rId21" w:history="1">
        <w:r w:rsidRPr="00F87109">
          <w:rPr>
            <w:rStyle w:val="Lienhypertexte"/>
            <w:rFonts w:ascii="Tenorite" w:eastAsia="Times New Roman" w:hAnsi="Tenorite" w:cs="Times New Roman"/>
            <w:color w:val="auto"/>
            <w:lang w:eastAsia="fr-FR"/>
          </w:rPr>
          <w:t>Règlement</w:t>
        </w:r>
      </w:hyperlink>
      <w:r w:rsidRPr="00F87109">
        <w:rPr>
          <w:rFonts w:ascii="Tenorite" w:eastAsia="Times New Roman" w:hAnsi="Tenorite" w:cs="Times New Roman"/>
          <w:lang w:eastAsia="fr-FR"/>
        </w:rPr>
        <w:t xml:space="preserve"> d’exécution (UE) 2025/2137 de la Commission du 22 octobre 2025 modifiant le règlement d’exécution (UE) 2024/1674 en ce qui concerne des modifications administratives de l’autorisation de l’Union pour le produit biocide unique dénommé SANICALCO Q (JOUE 24/10/2025)</w:t>
      </w:r>
    </w:p>
    <w:p w14:paraId="0D90EAEE" w14:textId="77777777" w:rsidR="00F87109" w:rsidRPr="00F87109" w:rsidRDefault="00F87109" w:rsidP="00F87109">
      <w:pPr>
        <w:shd w:val="clear" w:color="auto" w:fill="FFFFFF"/>
        <w:spacing w:after="0" w:line="240" w:lineRule="auto"/>
        <w:ind w:left="142" w:right="-1"/>
        <w:jc w:val="both"/>
        <w:rPr>
          <w:rFonts w:ascii="Tenorite" w:eastAsia="Times New Roman" w:hAnsi="Tenorite" w:cs="Times New Roman"/>
          <w:lang w:eastAsia="fr-FR"/>
        </w:rPr>
      </w:pPr>
    </w:p>
    <w:p w14:paraId="4C046C23" w14:textId="77777777" w:rsidR="00F87109" w:rsidRPr="00F87109" w:rsidRDefault="00F87109" w:rsidP="00F87109">
      <w:pPr>
        <w:shd w:val="clear" w:color="auto" w:fill="FFFFFF"/>
        <w:spacing w:after="0" w:line="240" w:lineRule="auto"/>
        <w:ind w:left="142" w:right="-1"/>
        <w:jc w:val="both"/>
        <w:rPr>
          <w:rFonts w:ascii="Tenorite" w:eastAsia="Times New Roman" w:hAnsi="Tenorite" w:cs="Times New Roman"/>
          <w:lang w:eastAsia="fr-FR"/>
        </w:rPr>
      </w:pPr>
      <w:hyperlink r:id="rId22" w:history="1">
        <w:r w:rsidRPr="00F87109">
          <w:rPr>
            <w:rStyle w:val="Lienhypertexte"/>
            <w:rFonts w:ascii="Tenorite" w:eastAsia="Times New Roman" w:hAnsi="Tenorite" w:cs="Times New Roman"/>
            <w:color w:val="auto"/>
            <w:lang w:eastAsia="fr-FR"/>
          </w:rPr>
          <w:t>Règlement</w:t>
        </w:r>
      </w:hyperlink>
      <w:r w:rsidRPr="00F87109">
        <w:rPr>
          <w:rFonts w:ascii="Tenorite" w:eastAsia="Times New Roman" w:hAnsi="Tenorite" w:cs="Times New Roman"/>
          <w:lang w:eastAsia="fr-FR"/>
        </w:rPr>
        <w:t xml:space="preserve"> d’exécution (UE) 2025/2200 de la Commission du 21 octobre 2025 modifiant le règlement d’exécution (UE) 2022/1186 en ce qui concerne des modifications administratives de l’autorisation de l’Union pour la famille de produits biocides dénommée L+R </w:t>
      </w:r>
      <w:proofErr w:type="spellStart"/>
      <w:r w:rsidRPr="00F87109">
        <w:rPr>
          <w:rFonts w:ascii="Tenorite" w:eastAsia="Times New Roman" w:hAnsi="Tenorite" w:cs="Times New Roman"/>
          <w:lang w:eastAsia="fr-FR"/>
        </w:rPr>
        <w:t>Propanol</w:t>
      </w:r>
      <w:proofErr w:type="spellEnd"/>
      <w:r w:rsidRPr="00F87109">
        <w:rPr>
          <w:rFonts w:ascii="Tenorite" w:eastAsia="Times New Roman" w:hAnsi="Tenorite" w:cs="Times New Roman"/>
          <w:lang w:eastAsia="fr-FR"/>
        </w:rPr>
        <w:t xml:space="preserve"> PT1 Family (JOUE 30/10/2025)</w:t>
      </w:r>
    </w:p>
    <w:p w14:paraId="50CDF285" w14:textId="77777777" w:rsidR="00F87109" w:rsidRPr="00F87109" w:rsidRDefault="00F87109" w:rsidP="00F87109">
      <w:pPr>
        <w:shd w:val="clear" w:color="auto" w:fill="FFFFFF"/>
        <w:spacing w:after="0" w:line="240" w:lineRule="auto"/>
        <w:ind w:left="142" w:right="-1"/>
        <w:jc w:val="both"/>
        <w:rPr>
          <w:rFonts w:ascii="Tenorite" w:eastAsia="Times New Roman" w:hAnsi="Tenorite" w:cs="Times New Roman"/>
          <w:color w:val="636363"/>
          <w:lang w:eastAsia="fr-FR"/>
        </w:rPr>
      </w:pPr>
    </w:p>
    <w:p w14:paraId="3FF793B7" w14:textId="77777777" w:rsidR="002B7CB6" w:rsidRPr="005F3EA3" w:rsidRDefault="00767DBA" w:rsidP="002B7CB6">
      <w:pPr>
        <w:shd w:val="clear" w:color="auto" w:fill="D9D9D9" w:themeFill="background1" w:themeFillShade="D9"/>
        <w:spacing w:after="0" w:line="240" w:lineRule="auto"/>
        <w:ind w:left="284" w:hanging="142"/>
        <w:rPr>
          <w:rFonts w:ascii="Tenorite" w:hAnsi="Tenorite"/>
          <w:b/>
          <w:color w:val="833C0B" w:themeColor="accent2" w:themeShade="80"/>
          <w:sz w:val="24"/>
        </w:rPr>
      </w:pPr>
      <w:r>
        <w:rPr>
          <w:rFonts w:ascii="Tenorite" w:hAnsi="Tenorite"/>
          <w:b/>
          <w:color w:val="833C0B" w:themeColor="accent2" w:themeShade="80"/>
          <w:sz w:val="24"/>
        </w:rPr>
        <w:t>SUBSTANCES CHIMIQUES ET CONTAMINANTS</w:t>
      </w:r>
    </w:p>
    <w:p w14:paraId="2315856A" w14:textId="7102CCB2" w:rsidR="00702CC0" w:rsidRPr="00F87109" w:rsidRDefault="00702CC0" w:rsidP="00F87109">
      <w:pPr>
        <w:spacing w:after="0" w:line="240" w:lineRule="auto"/>
        <w:ind w:left="284" w:hanging="142"/>
        <w:jc w:val="both"/>
        <w:rPr>
          <w:rFonts w:ascii="Tenorite" w:hAnsi="Tenorite"/>
          <w:color w:val="C45911" w:themeColor="accent2" w:themeShade="BF"/>
          <w:sz w:val="20"/>
        </w:rPr>
      </w:pPr>
      <w:r w:rsidRPr="00F87109">
        <w:rPr>
          <w:rFonts w:ascii="Tenorite" w:hAnsi="Tenorite"/>
          <w:color w:val="C45911" w:themeColor="accent2" w:themeShade="BF"/>
          <w:sz w:val="20"/>
        </w:rPr>
        <w:t>PFAS</w:t>
      </w:r>
    </w:p>
    <w:p w14:paraId="050C8110" w14:textId="77777777" w:rsidR="00930993" w:rsidRDefault="00930993" w:rsidP="00F87109">
      <w:pPr>
        <w:shd w:val="clear" w:color="auto" w:fill="FFFFFF"/>
        <w:spacing w:after="0" w:line="240" w:lineRule="auto"/>
        <w:ind w:left="142"/>
        <w:jc w:val="both"/>
        <w:rPr>
          <w:rFonts w:ascii="Tenorite" w:hAnsi="Tenorite"/>
        </w:rPr>
      </w:pPr>
      <w:hyperlink r:id="rId23" w:tgtFrame="_blank" w:history="1">
        <w:r w:rsidRPr="00F87109">
          <w:rPr>
            <w:rStyle w:val="Lienhypertexte"/>
            <w:rFonts w:ascii="Tenorite" w:hAnsi="Tenorite"/>
            <w:color w:val="auto"/>
          </w:rPr>
          <w:t xml:space="preserve">Avis et rapports relatifs au bilan de la contamination des différents milieux, et à la priorisation des composés per- et </w:t>
        </w:r>
        <w:proofErr w:type="spellStart"/>
        <w:r w:rsidRPr="00F87109">
          <w:rPr>
            <w:rStyle w:val="Lienhypertexte"/>
            <w:rFonts w:ascii="Tenorite" w:hAnsi="Tenorite"/>
            <w:color w:val="auto"/>
          </w:rPr>
          <w:t>polyfluoroalkylés</w:t>
        </w:r>
        <w:proofErr w:type="spellEnd"/>
        <w:r w:rsidRPr="00F87109">
          <w:rPr>
            <w:rStyle w:val="Lienhypertexte"/>
            <w:rFonts w:ascii="Tenorite" w:hAnsi="Tenorite"/>
            <w:color w:val="auto"/>
          </w:rPr>
          <w:t xml:space="preserve"> (PFAS) en vue de mesures de gestion</w:t>
        </w:r>
      </w:hyperlink>
      <w:r w:rsidRPr="00F87109">
        <w:rPr>
          <w:rFonts w:ascii="Tenorite" w:hAnsi="Tenorite"/>
        </w:rPr>
        <w:t>-avis signé le 23/09/2025</w:t>
      </w:r>
    </w:p>
    <w:p w14:paraId="6974AE2F" w14:textId="77777777" w:rsidR="00F87109" w:rsidRPr="00F87109" w:rsidRDefault="00F87109" w:rsidP="00F87109">
      <w:pPr>
        <w:shd w:val="clear" w:color="auto" w:fill="FFFFFF"/>
        <w:spacing w:after="0" w:line="240" w:lineRule="auto"/>
        <w:ind w:left="142"/>
        <w:jc w:val="both"/>
        <w:rPr>
          <w:rFonts w:ascii="Tenorite" w:hAnsi="Tenorite"/>
        </w:rPr>
      </w:pPr>
    </w:p>
    <w:p w14:paraId="4BBFE774" w14:textId="77777777" w:rsidR="00930993" w:rsidRPr="00F87109" w:rsidRDefault="00930993" w:rsidP="00F87109">
      <w:pPr>
        <w:shd w:val="clear" w:color="auto" w:fill="FFFFFF"/>
        <w:spacing w:after="0" w:line="240" w:lineRule="auto"/>
        <w:ind w:left="142"/>
        <w:jc w:val="both"/>
        <w:rPr>
          <w:rFonts w:ascii="Tenorite" w:hAnsi="Tenorite"/>
        </w:rPr>
      </w:pPr>
      <w:hyperlink r:id="rId24" w:history="1">
        <w:r w:rsidRPr="00F87109">
          <w:rPr>
            <w:rStyle w:val="Lienhypertexte"/>
            <w:rFonts w:ascii="Tenorite" w:hAnsi="Tenorite"/>
            <w:color w:val="auto"/>
          </w:rPr>
          <w:t>Règlement</w:t>
        </w:r>
      </w:hyperlink>
      <w:r w:rsidRPr="00F87109">
        <w:rPr>
          <w:rFonts w:ascii="Tenorite" w:hAnsi="Tenorite"/>
        </w:rPr>
        <w:t xml:space="preserve"> délégué (UE) 2025/1482 de la Commission du 24 juillet 2025 modifiant le règlement (UE) 2019/1021 du Parlement européen et du Conseil en ce qui concerne les polluants organiques persistants </w:t>
      </w:r>
      <w:proofErr w:type="spellStart"/>
      <w:r w:rsidRPr="00F87109">
        <w:rPr>
          <w:rFonts w:ascii="Tenorite" w:hAnsi="Tenorite"/>
        </w:rPr>
        <w:t>tétrabromodiphényléther</w:t>
      </w:r>
      <w:proofErr w:type="spellEnd"/>
      <w:r w:rsidRPr="00F87109">
        <w:rPr>
          <w:rFonts w:ascii="Tenorite" w:hAnsi="Tenorite"/>
        </w:rPr>
        <w:t xml:space="preserve">, </w:t>
      </w:r>
      <w:proofErr w:type="spellStart"/>
      <w:r w:rsidRPr="00F87109">
        <w:rPr>
          <w:rFonts w:ascii="Tenorite" w:hAnsi="Tenorite"/>
        </w:rPr>
        <w:t>pentabromodiphényléther</w:t>
      </w:r>
      <w:proofErr w:type="spellEnd"/>
      <w:r w:rsidRPr="00F87109">
        <w:rPr>
          <w:rFonts w:ascii="Tenorite" w:hAnsi="Tenorite"/>
        </w:rPr>
        <w:t xml:space="preserve">, </w:t>
      </w:r>
      <w:proofErr w:type="spellStart"/>
      <w:r w:rsidRPr="00F87109">
        <w:rPr>
          <w:rFonts w:ascii="Tenorite" w:hAnsi="Tenorite"/>
        </w:rPr>
        <w:t>hexabromodiphényléther</w:t>
      </w:r>
      <w:proofErr w:type="spellEnd"/>
      <w:r w:rsidRPr="00F87109">
        <w:rPr>
          <w:rFonts w:ascii="Tenorite" w:hAnsi="Tenorite"/>
        </w:rPr>
        <w:t xml:space="preserve">, </w:t>
      </w:r>
      <w:proofErr w:type="spellStart"/>
      <w:r w:rsidRPr="00F87109">
        <w:rPr>
          <w:rFonts w:ascii="Tenorite" w:hAnsi="Tenorite"/>
        </w:rPr>
        <w:t>heptabromodiphényléther</w:t>
      </w:r>
      <w:proofErr w:type="spellEnd"/>
      <w:r w:rsidRPr="00F87109">
        <w:rPr>
          <w:rFonts w:ascii="Tenorite" w:hAnsi="Tenorite"/>
        </w:rPr>
        <w:t xml:space="preserve"> et </w:t>
      </w:r>
      <w:proofErr w:type="spellStart"/>
      <w:r w:rsidRPr="00F87109">
        <w:rPr>
          <w:rFonts w:ascii="Tenorite" w:hAnsi="Tenorite"/>
        </w:rPr>
        <w:t>décabromodiphényléther</w:t>
      </w:r>
      <w:proofErr w:type="spellEnd"/>
      <w:r w:rsidRPr="00F87109">
        <w:rPr>
          <w:rFonts w:ascii="Tenorite" w:hAnsi="Tenorite"/>
        </w:rPr>
        <w:t xml:space="preserve"> (JOUE 28/10/2025)</w:t>
      </w:r>
    </w:p>
    <w:p w14:paraId="58D1824B" w14:textId="77777777" w:rsidR="00702CC0" w:rsidRDefault="00702CC0" w:rsidP="002B7CB6">
      <w:pPr>
        <w:spacing w:after="0" w:line="240" w:lineRule="auto"/>
        <w:ind w:left="284" w:hanging="142"/>
        <w:rPr>
          <w:rFonts w:ascii="Tenorite" w:hAnsi="Tenorite"/>
          <w:color w:val="C45911" w:themeColor="accent2" w:themeShade="BF"/>
          <w:sz w:val="20"/>
        </w:rPr>
      </w:pPr>
    </w:p>
    <w:p w14:paraId="284CCFF5" w14:textId="77777777" w:rsidR="002B7CB6" w:rsidRPr="005F3EA3" w:rsidRDefault="002B7CB6" w:rsidP="002B7CB6">
      <w:pPr>
        <w:shd w:val="clear" w:color="auto" w:fill="D9D9D9" w:themeFill="background1" w:themeFillShade="D9"/>
        <w:spacing w:after="0" w:line="240" w:lineRule="auto"/>
        <w:ind w:left="284" w:hanging="142"/>
        <w:rPr>
          <w:rFonts w:ascii="Tenorite" w:hAnsi="Tenorite"/>
          <w:b/>
          <w:color w:val="833C0B" w:themeColor="accent2" w:themeShade="80"/>
          <w:sz w:val="24"/>
        </w:rPr>
      </w:pPr>
      <w:r w:rsidRPr="005F3EA3">
        <w:rPr>
          <w:rFonts w:ascii="Tenorite" w:hAnsi="Tenorite"/>
          <w:b/>
          <w:color w:val="833C0B" w:themeColor="accent2" w:themeShade="80"/>
          <w:sz w:val="24"/>
        </w:rPr>
        <w:t xml:space="preserve">ETIQUETAGE </w:t>
      </w:r>
      <w:r w:rsidR="00767DBA">
        <w:rPr>
          <w:rFonts w:ascii="Tenorite" w:hAnsi="Tenorite"/>
          <w:b/>
          <w:color w:val="833C0B" w:themeColor="accent2" w:themeShade="80"/>
          <w:sz w:val="24"/>
        </w:rPr>
        <w:t>ET PRESENTATION DES PRODUITS</w:t>
      </w:r>
    </w:p>
    <w:p w14:paraId="5B215C1F" w14:textId="4D8961C5" w:rsidR="00702CC0" w:rsidRDefault="00F87109" w:rsidP="00F87109">
      <w:pPr>
        <w:spacing w:after="0" w:line="240" w:lineRule="auto"/>
        <w:ind w:left="142"/>
        <w:rPr>
          <w:rFonts w:ascii="Tenorite" w:hAnsi="Tenorite"/>
          <w:color w:val="C45911" w:themeColor="accent2" w:themeShade="BF"/>
          <w:sz w:val="20"/>
        </w:rPr>
      </w:pPr>
      <w:r>
        <w:rPr>
          <w:rFonts w:ascii="Tenorite" w:hAnsi="Tenorite"/>
          <w:color w:val="C45911" w:themeColor="accent2" w:themeShade="BF"/>
          <w:sz w:val="20"/>
        </w:rPr>
        <w:t>/</w:t>
      </w:r>
    </w:p>
    <w:p w14:paraId="7B84134E" w14:textId="77777777" w:rsidR="002B7CB6" w:rsidRPr="005F3EA3" w:rsidRDefault="002B7CB6" w:rsidP="002B7CB6">
      <w:pPr>
        <w:shd w:val="clear" w:color="auto" w:fill="D9D9D9" w:themeFill="background1" w:themeFillShade="D9"/>
        <w:spacing w:after="0" w:line="240" w:lineRule="auto"/>
        <w:ind w:left="284" w:hanging="142"/>
        <w:rPr>
          <w:rFonts w:ascii="Tenorite" w:hAnsi="Tenorite"/>
          <w:b/>
          <w:color w:val="833C0B" w:themeColor="accent2" w:themeShade="80"/>
          <w:sz w:val="24"/>
        </w:rPr>
      </w:pPr>
      <w:r w:rsidRPr="005F3EA3">
        <w:rPr>
          <w:rFonts w:ascii="Tenorite" w:hAnsi="Tenorite"/>
          <w:b/>
          <w:color w:val="833C0B" w:themeColor="accent2" w:themeShade="80"/>
          <w:sz w:val="24"/>
        </w:rPr>
        <w:t xml:space="preserve">HYGIENE ET SECURITE DES ALIMENTS </w:t>
      </w:r>
    </w:p>
    <w:p w14:paraId="4A56B8F9" w14:textId="370E8A9A" w:rsidR="00767DBA" w:rsidRPr="00F87109" w:rsidRDefault="00767DBA" w:rsidP="00F87109">
      <w:pPr>
        <w:spacing w:after="0" w:line="240" w:lineRule="auto"/>
        <w:ind w:left="284" w:hanging="142"/>
        <w:jc w:val="both"/>
        <w:rPr>
          <w:rFonts w:ascii="Tenorite" w:hAnsi="Tenorite"/>
          <w:color w:val="C45911" w:themeColor="accent2" w:themeShade="BF"/>
        </w:rPr>
      </w:pPr>
      <w:proofErr w:type="spellStart"/>
      <w:r w:rsidRPr="00F87109">
        <w:rPr>
          <w:rFonts w:ascii="Tenorite" w:hAnsi="Tenorite"/>
          <w:color w:val="C45911" w:themeColor="accent2" w:themeShade="BF"/>
        </w:rPr>
        <w:t>BuSCA</w:t>
      </w:r>
      <w:proofErr w:type="spellEnd"/>
    </w:p>
    <w:p w14:paraId="1DC587F7" w14:textId="77777777" w:rsidR="00930993" w:rsidRPr="00F87109" w:rsidRDefault="00930993" w:rsidP="00F87109">
      <w:pPr>
        <w:shd w:val="clear" w:color="auto" w:fill="FFFFFF"/>
        <w:spacing w:after="0" w:line="240" w:lineRule="auto"/>
        <w:ind w:left="142"/>
        <w:jc w:val="both"/>
        <w:rPr>
          <w:rFonts w:ascii="Tenorite" w:hAnsi="Tenorite"/>
        </w:rPr>
      </w:pPr>
      <w:hyperlink r:id="rId25" w:history="1">
        <w:proofErr w:type="spellStart"/>
        <w:r w:rsidRPr="00F87109">
          <w:rPr>
            <w:rStyle w:val="Lienhypertexte"/>
            <w:rFonts w:ascii="Tenorite" w:hAnsi="Tenorite"/>
            <w:color w:val="auto"/>
          </w:rPr>
          <w:t>BuSCA</w:t>
        </w:r>
        <w:proofErr w:type="spellEnd"/>
        <w:r w:rsidRPr="00F87109">
          <w:rPr>
            <w:rStyle w:val="Lienhypertexte"/>
            <w:rFonts w:ascii="Tenorite" w:hAnsi="Tenorite"/>
            <w:color w:val="auto"/>
          </w:rPr>
          <w:t xml:space="preserve"> n°142</w:t>
        </w:r>
      </w:hyperlink>
      <w:r w:rsidRPr="00F87109">
        <w:rPr>
          <w:rFonts w:ascii="Tenorite" w:hAnsi="Tenorite"/>
        </w:rPr>
        <w:t>- 16 octobre 2025, Plateforme de surveillance de la chaîne alimentaire</w:t>
      </w:r>
    </w:p>
    <w:p w14:paraId="3DFDC401" w14:textId="77777777" w:rsidR="00930993" w:rsidRPr="00F87109" w:rsidRDefault="00930993" w:rsidP="00F87109">
      <w:pPr>
        <w:shd w:val="clear" w:color="auto" w:fill="FFFFFF"/>
        <w:spacing w:after="0" w:line="240" w:lineRule="auto"/>
        <w:ind w:left="142"/>
        <w:jc w:val="both"/>
        <w:rPr>
          <w:rFonts w:ascii="Tenorite" w:hAnsi="Tenorite"/>
        </w:rPr>
      </w:pPr>
      <w:hyperlink r:id="rId26" w:history="1">
        <w:proofErr w:type="spellStart"/>
        <w:r w:rsidRPr="00F87109">
          <w:rPr>
            <w:rStyle w:val="Lienhypertexte"/>
            <w:rFonts w:ascii="Tenorite" w:hAnsi="Tenorite"/>
            <w:color w:val="auto"/>
          </w:rPr>
          <w:t>BuSCA</w:t>
        </w:r>
        <w:proofErr w:type="spellEnd"/>
        <w:r w:rsidRPr="00F87109">
          <w:rPr>
            <w:rStyle w:val="Lienhypertexte"/>
            <w:rFonts w:ascii="Tenorite" w:hAnsi="Tenorite"/>
            <w:color w:val="auto"/>
          </w:rPr>
          <w:t xml:space="preserve"> n°143</w:t>
        </w:r>
      </w:hyperlink>
      <w:r w:rsidRPr="00F87109">
        <w:rPr>
          <w:rFonts w:ascii="Tenorite" w:hAnsi="Tenorite"/>
        </w:rPr>
        <w:t>- 30 octobre 2025, Plateforme de surveillance de la chaîne alimentaire</w:t>
      </w:r>
    </w:p>
    <w:p w14:paraId="4EE3C849" w14:textId="77777777" w:rsidR="00702CC0" w:rsidRPr="00F87109" w:rsidRDefault="00702CC0" w:rsidP="00F87109">
      <w:pPr>
        <w:spacing w:after="0" w:line="240" w:lineRule="auto"/>
        <w:ind w:left="284" w:hanging="142"/>
        <w:jc w:val="both"/>
        <w:rPr>
          <w:rFonts w:ascii="Tenorite" w:hAnsi="Tenorite"/>
          <w:color w:val="C45911" w:themeColor="accent2" w:themeShade="BF"/>
        </w:rPr>
      </w:pPr>
    </w:p>
    <w:p w14:paraId="4DE1E91A" w14:textId="16E2291B" w:rsidR="00702CC0" w:rsidRPr="00F87109" w:rsidRDefault="00702CC0" w:rsidP="00F87109">
      <w:pPr>
        <w:spacing w:after="0" w:line="240" w:lineRule="auto"/>
        <w:ind w:left="284" w:hanging="142"/>
        <w:jc w:val="both"/>
        <w:rPr>
          <w:rFonts w:ascii="Tenorite" w:hAnsi="Tenorite"/>
          <w:color w:val="C45911" w:themeColor="accent2" w:themeShade="BF"/>
        </w:rPr>
      </w:pPr>
      <w:r w:rsidRPr="00F87109">
        <w:rPr>
          <w:rFonts w:ascii="Tenorite" w:hAnsi="Tenorite"/>
          <w:color w:val="C45911" w:themeColor="accent2" w:themeShade="BF"/>
        </w:rPr>
        <w:t>Fraudes (non exhaustif)</w:t>
      </w:r>
    </w:p>
    <w:p w14:paraId="21778B05" w14:textId="77777777" w:rsidR="00930993" w:rsidRPr="00F87109" w:rsidRDefault="00930993" w:rsidP="00F87109">
      <w:pPr>
        <w:shd w:val="clear" w:color="auto" w:fill="FFFFFF"/>
        <w:spacing w:after="0" w:line="240" w:lineRule="auto"/>
        <w:ind w:left="142"/>
        <w:jc w:val="both"/>
        <w:rPr>
          <w:rFonts w:ascii="Tenorite" w:hAnsi="Tenorite"/>
        </w:rPr>
      </w:pPr>
      <w:r w:rsidRPr="00F87109">
        <w:rPr>
          <w:rFonts w:ascii="Tenorite" w:hAnsi="Tenorite"/>
        </w:rPr>
        <w:t xml:space="preserve">Newsletter </w:t>
      </w:r>
      <w:hyperlink r:id="rId27" w:history="1">
        <w:proofErr w:type="gramStart"/>
        <w:r w:rsidRPr="00F87109">
          <w:rPr>
            <w:rStyle w:val="Lienhypertexte"/>
            <w:rFonts w:ascii="Tenorite" w:hAnsi="Tenorite"/>
          </w:rPr>
          <w:t>Septembre</w:t>
        </w:r>
        <w:proofErr w:type="gramEnd"/>
        <w:r w:rsidRPr="00F87109">
          <w:rPr>
            <w:rStyle w:val="Lienhypertexte"/>
            <w:rFonts w:ascii="Tenorite" w:hAnsi="Tenorite"/>
          </w:rPr>
          <w:t xml:space="preserve"> 2025</w:t>
        </w:r>
      </w:hyperlink>
      <w:r w:rsidRPr="00F87109">
        <w:rPr>
          <w:rFonts w:ascii="Tenorite" w:hAnsi="Tenorite"/>
        </w:rPr>
        <w:t>, Fraudes alimentaires, Commission européenne</w:t>
      </w:r>
    </w:p>
    <w:p w14:paraId="64F67994" w14:textId="77777777" w:rsidR="00702CC0" w:rsidRPr="00F87109" w:rsidRDefault="00702CC0" w:rsidP="00F87109">
      <w:pPr>
        <w:spacing w:after="0" w:line="240" w:lineRule="auto"/>
        <w:ind w:left="284" w:hanging="142"/>
        <w:jc w:val="both"/>
        <w:rPr>
          <w:rFonts w:ascii="Tenorite" w:hAnsi="Tenorite"/>
          <w:color w:val="C45911" w:themeColor="accent2" w:themeShade="BF"/>
        </w:rPr>
      </w:pPr>
    </w:p>
    <w:p w14:paraId="30712E31" w14:textId="77777777" w:rsidR="002B7CB6" w:rsidRPr="005F3EA3" w:rsidRDefault="002B7CB6" w:rsidP="002B7CB6">
      <w:pPr>
        <w:shd w:val="clear" w:color="auto" w:fill="D9D9D9" w:themeFill="background1" w:themeFillShade="D9"/>
        <w:spacing w:after="0" w:line="240" w:lineRule="auto"/>
        <w:ind w:left="284" w:hanging="142"/>
        <w:rPr>
          <w:rFonts w:ascii="Tenorite" w:hAnsi="Tenorite"/>
          <w:b/>
          <w:color w:val="833C0B" w:themeColor="accent2" w:themeShade="80"/>
          <w:sz w:val="24"/>
        </w:rPr>
      </w:pPr>
      <w:r w:rsidRPr="005F3EA3">
        <w:rPr>
          <w:rFonts w:ascii="Tenorite" w:hAnsi="Tenorite"/>
          <w:b/>
          <w:color w:val="833C0B" w:themeColor="accent2" w:themeShade="80"/>
          <w:sz w:val="24"/>
        </w:rPr>
        <w:t>MARCHES (importation, modalités de commercialisation</w:t>
      </w:r>
      <w:r w:rsidR="00767DBA">
        <w:rPr>
          <w:rFonts w:ascii="Tenorite" w:hAnsi="Tenorite"/>
          <w:b/>
          <w:color w:val="833C0B" w:themeColor="accent2" w:themeShade="80"/>
          <w:sz w:val="24"/>
        </w:rPr>
        <w:t>, exportation</w:t>
      </w:r>
      <w:r w:rsidRPr="005F3EA3">
        <w:rPr>
          <w:rFonts w:ascii="Tenorite" w:hAnsi="Tenorite"/>
          <w:b/>
          <w:color w:val="833C0B" w:themeColor="accent2" w:themeShade="80"/>
          <w:sz w:val="24"/>
        </w:rPr>
        <w:t>)</w:t>
      </w:r>
    </w:p>
    <w:p w14:paraId="2070C637" w14:textId="77777777" w:rsidR="00702CC0" w:rsidRPr="00F87109" w:rsidRDefault="00702CC0" w:rsidP="00F87109">
      <w:pPr>
        <w:spacing w:after="0" w:line="240" w:lineRule="auto"/>
        <w:ind w:left="284" w:hanging="142"/>
        <w:jc w:val="both"/>
        <w:rPr>
          <w:rFonts w:ascii="Tenorite" w:hAnsi="Tenorite"/>
          <w:color w:val="C45911" w:themeColor="accent2" w:themeShade="BF"/>
        </w:rPr>
      </w:pPr>
      <w:r w:rsidRPr="00F87109">
        <w:rPr>
          <w:rFonts w:ascii="Tenorite" w:hAnsi="Tenorite"/>
          <w:color w:val="C45911" w:themeColor="accent2" w:themeShade="BF"/>
        </w:rPr>
        <w:t>Importation</w:t>
      </w:r>
    </w:p>
    <w:p w14:paraId="3CE94C0F" w14:textId="77777777" w:rsidR="00930993" w:rsidRDefault="00930993" w:rsidP="00F87109">
      <w:pPr>
        <w:shd w:val="clear" w:color="auto" w:fill="FFFFFF"/>
        <w:spacing w:after="0" w:line="240" w:lineRule="auto"/>
        <w:ind w:left="142"/>
        <w:jc w:val="both"/>
        <w:rPr>
          <w:rFonts w:ascii="Tenorite" w:hAnsi="Tenorite"/>
        </w:rPr>
      </w:pPr>
      <w:r w:rsidRPr="00F87109">
        <w:rPr>
          <w:rFonts w:ascii="Tenorite" w:hAnsi="Tenorite"/>
          <w:b/>
          <w:bCs/>
        </w:rPr>
        <w:t>Instruction technique </w:t>
      </w:r>
      <w:bookmarkStart w:id="2" w:name="_Hlk213235324"/>
      <w:r w:rsidRPr="00F87109">
        <w:rPr>
          <w:rFonts w:ascii="Tenorite" w:hAnsi="Tenorite"/>
        </w:rPr>
        <w:fldChar w:fldCharType="begin"/>
      </w:r>
      <w:r w:rsidRPr="00F87109">
        <w:rPr>
          <w:rFonts w:ascii="Tenorite" w:hAnsi="Tenorite"/>
        </w:rPr>
        <w:instrText>HYPERLINK "https://info.agriculture.gouv.fr/boagri/instruction-2025-710"</w:instrText>
      </w:r>
      <w:r w:rsidRPr="00F87109">
        <w:rPr>
          <w:rFonts w:ascii="Tenorite" w:hAnsi="Tenorite"/>
        </w:rPr>
      </w:r>
      <w:r w:rsidRPr="00F87109">
        <w:rPr>
          <w:rFonts w:ascii="Tenorite" w:hAnsi="Tenorite"/>
        </w:rPr>
        <w:fldChar w:fldCharType="separate"/>
      </w:r>
      <w:r w:rsidRPr="00F87109">
        <w:rPr>
          <w:rStyle w:val="Lienhypertexte"/>
          <w:rFonts w:ascii="Tenorite" w:hAnsi="Tenorite"/>
          <w:color w:val="auto"/>
        </w:rPr>
        <w:t>DGAL/SDEIGIR/2025-710</w:t>
      </w:r>
      <w:r w:rsidRPr="00F87109">
        <w:rPr>
          <w:rFonts w:ascii="Tenorite" w:hAnsi="Tenorite"/>
        </w:rPr>
        <w:fldChar w:fldCharType="end"/>
      </w:r>
      <w:bookmarkEnd w:id="2"/>
      <w:r w:rsidRPr="00F87109">
        <w:rPr>
          <w:rFonts w:ascii="Tenorite" w:hAnsi="Tenorite"/>
        </w:rPr>
        <w:t> du 23-10-2025 - Suppression de la plateforme IMPADON à compter du 1er octobre 2025 (DGAL)</w:t>
      </w:r>
    </w:p>
    <w:p w14:paraId="517EB9A5" w14:textId="77777777" w:rsidR="00F87109" w:rsidRPr="00F87109" w:rsidRDefault="00F87109" w:rsidP="00F87109">
      <w:pPr>
        <w:shd w:val="clear" w:color="auto" w:fill="FFFFFF"/>
        <w:spacing w:after="0" w:line="240" w:lineRule="auto"/>
        <w:ind w:left="142"/>
        <w:jc w:val="both"/>
        <w:rPr>
          <w:rFonts w:ascii="Tenorite" w:hAnsi="Tenorite"/>
        </w:rPr>
      </w:pPr>
    </w:p>
    <w:p w14:paraId="5D17C206" w14:textId="77777777" w:rsidR="00930993" w:rsidRPr="00F87109" w:rsidRDefault="00930993" w:rsidP="00F87109">
      <w:pPr>
        <w:shd w:val="clear" w:color="auto" w:fill="FFFFFF"/>
        <w:spacing w:after="0" w:line="240" w:lineRule="auto"/>
        <w:ind w:left="142"/>
        <w:jc w:val="both"/>
        <w:rPr>
          <w:rFonts w:ascii="Tenorite" w:hAnsi="Tenorite"/>
        </w:rPr>
      </w:pPr>
      <w:r w:rsidRPr="00F87109">
        <w:rPr>
          <w:rFonts w:ascii="Tenorite" w:hAnsi="Tenorite"/>
          <w:b/>
          <w:bCs/>
        </w:rPr>
        <w:lastRenderedPageBreak/>
        <w:t>Instruction technique </w:t>
      </w:r>
      <w:hyperlink r:id="rId28" w:history="1">
        <w:r w:rsidRPr="00F87109">
          <w:rPr>
            <w:rStyle w:val="Lienhypertexte"/>
            <w:rFonts w:ascii="Tenorite" w:hAnsi="Tenorite"/>
            <w:color w:val="auto"/>
          </w:rPr>
          <w:t>DGAL/SDEIGIR/2025-716</w:t>
        </w:r>
      </w:hyperlink>
      <w:r w:rsidRPr="00F87109">
        <w:rPr>
          <w:rFonts w:ascii="Tenorite" w:hAnsi="Tenorite"/>
        </w:rPr>
        <w:t> du 29-10-2025 - Agréments requis à l’importation pour les établissements situés dans un pays tiers fabriquant de produits mixtes destinés à la consommation humaine (DGAL)</w:t>
      </w:r>
    </w:p>
    <w:p w14:paraId="57D11632" w14:textId="77777777" w:rsidR="00930993" w:rsidRPr="00F87109" w:rsidRDefault="00930993" w:rsidP="00F87109">
      <w:pPr>
        <w:shd w:val="clear" w:color="auto" w:fill="FFFFFF"/>
        <w:spacing w:after="0" w:line="240" w:lineRule="auto"/>
        <w:ind w:left="142"/>
        <w:jc w:val="both"/>
        <w:rPr>
          <w:rFonts w:ascii="Tenorite" w:hAnsi="Tenorite"/>
        </w:rPr>
      </w:pPr>
      <w:hyperlink r:id="rId29" w:history="1">
        <w:r w:rsidRPr="00F87109">
          <w:rPr>
            <w:rStyle w:val="Lienhypertexte"/>
            <w:rFonts w:ascii="Tenorite" w:hAnsi="Tenorite"/>
            <w:color w:val="auto"/>
          </w:rPr>
          <w:t>Règlement</w:t>
        </w:r>
      </w:hyperlink>
      <w:r w:rsidRPr="00F87109">
        <w:rPr>
          <w:rFonts w:ascii="Tenorite" w:hAnsi="Tenorite"/>
        </w:rPr>
        <w:t xml:space="preserve"> d’exécution (UE) 2025/1926 de la Commission du 22 septembre 2025 modifiant l’annexe I du règlement (CEE) no 2658/87 du Conseil relatif à la nomenclature tarifaire et statistique et au tarif douanier commun (JOUE 31/10/2025)</w:t>
      </w:r>
    </w:p>
    <w:p w14:paraId="4F7079E9" w14:textId="77777777" w:rsidR="00DE7068" w:rsidRPr="00F87109" w:rsidRDefault="00DE7068" w:rsidP="00F87109">
      <w:pPr>
        <w:pStyle w:val="Textebrut"/>
        <w:ind w:left="142"/>
        <w:jc w:val="both"/>
        <w:rPr>
          <w:rFonts w:ascii="Tenorite" w:hAnsi="Tenorite"/>
          <w:szCs w:val="22"/>
        </w:rPr>
      </w:pPr>
    </w:p>
    <w:p w14:paraId="6D319C29" w14:textId="196C814A" w:rsidR="002B7CB6" w:rsidRPr="005F3EA3" w:rsidRDefault="002B7CB6" w:rsidP="008B535C">
      <w:pPr>
        <w:shd w:val="clear" w:color="auto" w:fill="D9D9D9" w:themeFill="background1" w:themeFillShade="D9"/>
        <w:spacing w:after="0" w:line="240" w:lineRule="auto"/>
        <w:ind w:left="284" w:hanging="142"/>
        <w:rPr>
          <w:rFonts w:ascii="Tenorite" w:hAnsi="Tenorite"/>
          <w:b/>
          <w:color w:val="833C0B" w:themeColor="accent2" w:themeShade="80"/>
          <w:sz w:val="24"/>
        </w:rPr>
      </w:pPr>
      <w:r w:rsidRPr="005F3EA3">
        <w:rPr>
          <w:rFonts w:ascii="Tenorite" w:hAnsi="Tenorite"/>
          <w:b/>
          <w:color w:val="833C0B" w:themeColor="accent2" w:themeShade="80"/>
          <w:sz w:val="24"/>
        </w:rPr>
        <w:t xml:space="preserve">MATERIAUX </w:t>
      </w:r>
      <w:r w:rsidR="00767DBA">
        <w:rPr>
          <w:rFonts w:ascii="Tenorite" w:hAnsi="Tenorite"/>
          <w:b/>
          <w:color w:val="833C0B" w:themeColor="accent2" w:themeShade="80"/>
          <w:sz w:val="24"/>
        </w:rPr>
        <w:t xml:space="preserve">ET OBJETS </w:t>
      </w:r>
      <w:r w:rsidRPr="005F3EA3">
        <w:rPr>
          <w:rFonts w:ascii="Tenorite" w:hAnsi="Tenorite"/>
          <w:b/>
          <w:color w:val="833C0B" w:themeColor="accent2" w:themeShade="80"/>
          <w:sz w:val="24"/>
        </w:rPr>
        <w:t>AU CONTACT</w:t>
      </w:r>
    </w:p>
    <w:p w14:paraId="03B49688" w14:textId="448B80D2" w:rsidR="00767DBA" w:rsidRDefault="00DE7068" w:rsidP="002B7CB6">
      <w:pPr>
        <w:spacing w:line="240" w:lineRule="auto"/>
        <w:ind w:left="284" w:hanging="142"/>
        <w:rPr>
          <w:rFonts w:ascii="Tenorite" w:hAnsi="Tenorite"/>
          <w:b/>
        </w:rPr>
      </w:pPr>
      <w:r>
        <w:rPr>
          <w:rFonts w:ascii="Tenorite" w:hAnsi="Tenorite"/>
          <w:b/>
        </w:rPr>
        <w:t>/</w:t>
      </w:r>
    </w:p>
    <w:p w14:paraId="41FF9880" w14:textId="77777777" w:rsidR="00767DBA" w:rsidRPr="005F3EA3" w:rsidRDefault="00767DBA" w:rsidP="00767DBA">
      <w:pPr>
        <w:shd w:val="clear" w:color="auto" w:fill="D9D9D9" w:themeFill="background1" w:themeFillShade="D9"/>
        <w:spacing w:after="0" w:line="240" w:lineRule="auto"/>
        <w:ind w:left="284" w:hanging="142"/>
        <w:rPr>
          <w:rFonts w:ascii="Tenorite" w:hAnsi="Tenorite"/>
          <w:b/>
          <w:color w:val="833C0B" w:themeColor="accent2" w:themeShade="80"/>
          <w:sz w:val="24"/>
        </w:rPr>
      </w:pPr>
      <w:r>
        <w:rPr>
          <w:rFonts w:ascii="Tenorite" w:hAnsi="Tenorite"/>
          <w:b/>
          <w:color w:val="833C0B" w:themeColor="accent2" w:themeShade="80"/>
          <w:sz w:val="24"/>
        </w:rPr>
        <w:t>CONDITIONNEMENT - EMBALLAGE</w:t>
      </w:r>
    </w:p>
    <w:p w14:paraId="058A5014" w14:textId="36D9C47E" w:rsidR="00767DBA" w:rsidRPr="005F3EA3" w:rsidRDefault="00DE7068" w:rsidP="002B7CB6">
      <w:pPr>
        <w:spacing w:line="240" w:lineRule="auto"/>
        <w:ind w:left="284" w:hanging="142"/>
        <w:rPr>
          <w:rFonts w:ascii="Tenorite" w:hAnsi="Tenorite"/>
          <w:b/>
        </w:rPr>
      </w:pPr>
      <w:r>
        <w:rPr>
          <w:rFonts w:ascii="Tenorite" w:hAnsi="Tenorite"/>
          <w:b/>
        </w:rPr>
        <w:t>/</w:t>
      </w:r>
    </w:p>
    <w:p w14:paraId="262EC01F" w14:textId="77777777" w:rsidR="002B7CB6" w:rsidRPr="005F3EA3" w:rsidRDefault="002B7CB6" w:rsidP="001B42BB">
      <w:pPr>
        <w:shd w:val="clear" w:color="auto" w:fill="D9D9D9" w:themeFill="background1" w:themeFillShade="D9"/>
        <w:spacing w:after="0" w:line="240" w:lineRule="auto"/>
        <w:ind w:left="284" w:hanging="142"/>
        <w:rPr>
          <w:rFonts w:ascii="Tenorite" w:hAnsi="Tenorite"/>
          <w:b/>
          <w:color w:val="833C0B" w:themeColor="accent2" w:themeShade="80"/>
          <w:sz w:val="24"/>
        </w:rPr>
      </w:pPr>
      <w:r w:rsidRPr="005F3EA3">
        <w:rPr>
          <w:rFonts w:ascii="Tenorite" w:hAnsi="Tenorite"/>
          <w:b/>
          <w:color w:val="833C0B" w:themeColor="accent2" w:themeShade="80"/>
          <w:sz w:val="24"/>
        </w:rPr>
        <w:t>METROLOGIE</w:t>
      </w:r>
    </w:p>
    <w:p w14:paraId="6A8D2938" w14:textId="5B53E532" w:rsidR="001B42BB" w:rsidRDefault="00DE7068" w:rsidP="002B7CB6">
      <w:pPr>
        <w:spacing w:line="240" w:lineRule="auto"/>
        <w:ind w:left="284" w:hanging="142"/>
        <w:rPr>
          <w:rFonts w:ascii="Tenorite" w:hAnsi="Tenorite"/>
          <w:b/>
        </w:rPr>
      </w:pPr>
      <w:r>
        <w:rPr>
          <w:rFonts w:ascii="Tenorite" w:hAnsi="Tenorite"/>
          <w:b/>
        </w:rPr>
        <w:t>/</w:t>
      </w:r>
    </w:p>
    <w:p w14:paraId="44733FE1" w14:textId="77777777" w:rsidR="00767DBA" w:rsidRPr="005F3EA3" w:rsidRDefault="00767DBA" w:rsidP="00767DBA">
      <w:pPr>
        <w:shd w:val="clear" w:color="auto" w:fill="D9D9D9" w:themeFill="background1" w:themeFillShade="D9"/>
        <w:spacing w:after="0" w:line="240" w:lineRule="auto"/>
        <w:ind w:left="284" w:hanging="142"/>
        <w:rPr>
          <w:rFonts w:ascii="Tenorite" w:hAnsi="Tenorite"/>
          <w:b/>
          <w:color w:val="833C0B" w:themeColor="accent2" w:themeShade="80"/>
          <w:sz w:val="24"/>
        </w:rPr>
      </w:pPr>
      <w:r>
        <w:rPr>
          <w:rFonts w:ascii="Tenorite" w:hAnsi="Tenorite"/>
          <w:b/>
          <w:color w:val="833C0B" w:themeColor="accent2" w:themeShade="80"/>
          <w:sz w:val="24"/>
        </w:rPr>
        <w:t>NUTRITION – ALIMENTATION PARTICULIERE</w:t>
      </w:r>
    </w:p>
    <w:p w14:paraId="3B9E4BE7" w14:textId="798A1957" w:rsidR="00767DBA" w:rsidRPr="005F3EA3" w:rsidRDefault="00DE7068" w:rsidP="002B7CB6">
      <w:pPr>
        <w:spacing w:line="240" w:lineRule="auto"/>
        <w:ind w:left="284" w:hanging="142"/>
        <w:rPr>
          <w:rFonts w:ascii="Tenorite" w:hAnsi="Tenorite"/>
          <w:b/>
        </w:rPr>
      </w:pPr>
      <w:r>
        <w:rPr>
          <w:rFonts w:ascii="Tenorite" w:hAnsi="Tenorite"/>
          <w:b/>
        </w:rPr>
        <w:t>/</w:t>
      </w:r>
    </w:p>
    <w:p w14:paraId="42D2A12E" w14:textId="77777777" w:rsidR="002B7CB6" w:rsidRPr="005F3EA3" w:rsidRDefault="002B7CB6" w:rsidP="001B42BB">
      <w:pPr>
        <w:shd w:val="clear" w:color="auto" w:fill="D9D9D9" w:themeFill="background1" w:themeFillShade="D9"/>
        <w:spacing w:after="0" w:line="240" w:lineRule="auto"/>
        <w:ind w:left="284" w:hanging="142"/>
        <w:rPr>
          <w:rFonts w:ascii="Tenorite" w:hAnsi="Tenorite"/>
          <w:b/>
          <w:color w:val="833C0B" w:themeColor="accent2" w:themeShade="80"/>
          <w:sz w:val="24"/>
        </w:rPr>
      </w:pPr>
      <w:r w:rsidRPr="005F3EA3">
        <w:rPr>
          <w:rFonts w:ascii="Tenorite" w:hAnsi="Tenorite"/>
          <w:b/>
          <w:color w:val="833C0B" w:themeColor="accent2" w:themeShade="80"/>
          <w:sz w:val="24"/>
        </w:rPr>
        <w:t>OGM</w:t>
      </w:r>
    </w:p>
    <w:p w14:paraId="002ED690" w14:textId="77777777" w:rsidR="00F87109" w:rsidRPr="00F87109" w:rsidRDefault="00F87109" w:rsidP="00F87109">
      <w:pPr>
        <w:pStyle w:val="Textebrut"/>
        <w:ind w:left="142"/>
        <w:jc w:val="both"/>
        <w:rPr>
          <w:rFonts w:ascii="Tenorite" w:hAnsi="Tenorite"/>
        </w:rPr>
      </w:pPr>
      <w:hyperlink r:id="rId30" w:tgtFrame="_blank" w:history="1">
        <w:r w:rsidRPr="00F87109">
          <w:rPr>
            <w:rStyle w:val="Lienhypertexte"/>
            <w:rFonts w:ascii="Tenorite" w:hAnsi="Tenorite"/>
            <w:color w:val="auto"/>
          </w:rPr>
          <w:t>Avis relatif à une demande d’autorisation de mise sur le marché, au titre du règlement (CE) n°1829/2003, du soja génétiquement modifié GMB151 x DAS-44406-6 développé pour être résistant à des nématodes et tolérant à certains herbicides, pour l’importation, la transformation ainsi que l’utilisation en alimentation humaine et animale de cet OGM</w:t>
        </w:r>
      </w:hyperlink>
      <w:r w:rsidRPr="00F87109">
        <w:rPr>
          <w:rFonts w:ascii="Tenorite" w:hAnsi="Tenorite"/>
        </w:rPr>
        <w:t>-avis signé le 12/09/2025</w:t>
      </w:r>
    </w:p>
    <w:p w14:paraId="257E2765" w14:textId="326FA58D" w:rsidR="001B42BB" w:rsidRPr="005F3EA3" w:rsidRDefault="001B42BB" w:rsidP="002B7CB6">
      <w:pPr>
        <w:spacing w:after="0" w:line="240" w:lineRule="auto"/>
        <w:ind w:left="284" w:hanging="142"/>
        <w:rPr>
          <w:rFonts w:ascii="Tenorite" w:hAnsi="Tenorite"/>
          <w:b/>
        </w:rPr>
      </w:pPr>
    </w:p>
    <w:p w14:paraId="73BA24AE" w14:textId="77777777" w:rsidR="002B7CB6" w:rsidRPr="005F3EA3" w:rsidRDefault="00767DBA" w:rsidP="001B42BB">
      <w:pPr>
        <w:shd w:val="clear" w:color="auto" w:fill="D9D9D9" w:themeFill="background1" w:themeFillShade="D9"/>
        <w:spacing w:after="0" w:line="240" w:lineRule="auto"/>
        <w:ind w:left="284" w:hanging="142"/>
        <w:rPr>
          <w:rFonts w:ascii="Tenorite" w:hAnsi="Tenorite"/>
          <w:b/>
          <w:color w:val="833C0B" w:themeColor="accent2" w:themeShade="80"/>
          <w:sz w:val="24"/>
        </w:rPr>
      </w:pPr>
      <w:r>
        <w:rPr>
          <w:rFonts w:ascii="Tenorite" w:hAnsi="Tenorite"/>
          <w:b/>
          <w:color w:val="833C0B" w:themeColor="accent2" w:themeShade="80"/>
          <w:sz w:val="24"/>
        </w:rPr>
        <w:t xml:space="preserve">PRODUITS BIOLOGIQUES </w:t>
      </w:r>
    </w:p>
    <w:p w14:paraId="450698F1" w14:textId="77777777" w:rsidR="00930993" w:rsidRDefault="00930993" w:rsidP="003C4D46">
      <w:pPr>
        <w:shd w:val="clear" w:color="auto" w:fill="FFFFFF"/>
        <w:spacing w:after="0" w:line="240" w:lineRule="auto"/>
        <w:ind w:left="142"/>
        <w:jc w:val="both"/>
        <w:rPr>
          <w:rFonts w:ascii="Tenorite" w:hAnsi="Tenorite"/>
        </w:rPr>
      </w:pPr>
      <w:hyperlink r:id="rId31" w:history="1">
        <w:r w:rsidRPr="003C4D46">
          <w:rPr>
            <w:rStyle w:val="Lienhypertexte"/>
            <w:rFonts w:ascii="Tenorite" w:hAnsi="Tenorite"/>
            <w:color w:val="auto"/>
          </w:rPr>
          <w:t>Rectificatif</w:t>
        </w:r>
      </w:hyperlink>
      <w:r w:rsidRPr="003C4D46">
        <w:rPr>
          <w:rFonts w:ascii="Tenorite" w:hAnsi="Tenorite"/>
        </w:rPr>
        <w:t xml:space="preserve"> au règlement d’exécution (UE) 2023/121 de la Commission du 17 janvier 2023 modifiant et rectifiant le règlement d’exécution (UE) 2021/1165 autorisant l’utilisation de certains produits et substances dans la production biologique et établissant la liste de ces produits et substances (JOUE 08/10/2025)</w:t>
      </w:r>
    </w:p>
    <w:p w14:paraId="7FAF16C1" w14:textId="77777777" w:rsidR="003C4D46" w:rsidRPr="003C4D46" w:rsidRDefault="003C4D46" w:rsidP="003C4D46">
      <w:pPr>
        <w:shd w:val="clear" w:color="auto" w:fill="FFFFFF"/>
        <w:spacing w:after="0" w:line="240" w:lineRule="auto"/>
        <w:ind w:left="142"/>
        <w:jc w:val="both"/>
        <w:rPr>
          <w:rFonts w:ascii="Tenorite" w:hAnsi="Tenorite"/>
        </w:rPr>
      </w:pPr>
    </w:p>
    <w:p w14:paraId="2926250D" w14:textId="77777777" w:rsidR="00930993" w:rsidRDefault="00930993" w:rsidP="003C4D46">
      <w:pPr>
        <w:shd w:val="clear" w:color="auto" w:fill="FFFFFF"/>
        <w:spacing w:after="0" w:line="240" w:lineRule="auto"/>
        <w:ind w:left="142"/>
        <w:jc w:val="both"/>
        <w:rPr>
          <w:rFonts w:ascii="Tenorite" w:hAnsi="Tenorite"/>
        </w:rPr>
      </w:pPr>
      <w:hyperlink r:id="rId32" w:history="1">
        <w:r w:rsidRPr="003C4D46">
          <w:rPr>
            <w:rStyle w:val="Lienhypertexte"/>
            <w:rFonts w:ascii="Tenorite" w:hAnsi="Tenorite"/>
            <w:color w:val="auto"/>
          </w:rPr>
          <w:t>Rectificatif</w:t>
        </w:r>
      </w:hyperlink>
      <w:r w:rsidRPr="003C4D46">
        <w:rPr>
          <w:rFonts w:ascii="Tenorite" w:hAnsi="Tenorite"/>
        </w:rPr>
        <w:t xml:space="preserve"> au règlement d’exécution (UE) 2025/973 de la Commission du 23 mai 2025 modifiant et rectifiant le règlement d’exécution (UE) 2021/1165 autorisant l’utilisation de certains produits et substances dans la production biologique et établissant la liste de ces produits et substances (JOUE 08/10/2025)</w:t>
      </w:r>
    </w:p>
    <w:p w14:paraId="1EA4E786" w14:textId="77777777" w:rsidR="003C4D46" w:rsidRPr="003C4D46" w:rsidRDefault="003C4D46" w:rsidP="003C4D46">
      <w:pPr>
        <w:shd w:val="clear" w:color="auto" w:fill="FFFFFF"/>
        <w:spacing w:after="0" w:line="240" w:lineRule="auto"/>
        <w:ind w:left="142"/>
        <w:jc w:val="both"/>
        <w:rPr>
          <w:rFonts w:ascii="Tenorite" w:hAnsi="Tenorite"/>
        </w:rPr>
      </w:pPr>
    </w:p>
    <w:p w14:paraId="376832D9" w14:textId="77777777" w:rsidR="00930993" w:rsidRDefault="00930993" w:rsidP="003C4D46">
      <w:pPr>
        <w:shd w:val="clear" w:color="auto" w:fill="FFFFFF"/>
        <w:spacing w:after="0" w:line="240" w:lineRule="auto"/>
        <w:ind w:left="142"/>
        <w:jc w:val="both"/>
      </w:pPr>
      <w:hyperlink r:id="rId33" w:history="1">
        <w:r w:rsidRPr="003C4D46">
          <w:rPr>
            <w:rStyle w:val="Lienhypertexte"/>
            <w:rFonts w:ascii="Tenorite" w:hAnsi="Tenorite"/>
            <w:color w:val="auto"/>
          </w:rPr>
          <w:t>Règlement</w:t>
        </w:r>
      </w:hyperlink>
      <w:r w:rsidRPr="003C4D46">
        <w:rPr>
          <w:rFonts w:ascii="Tenorite" w:hAnsi="Tenorite"/>
        </w:rPr>
        <w:t xml:space="preserve"> d’exécution (UE) 2025/2138 de la Commission du 21 octobre 2025 modifiant le règlement d’exécution (UE) 2021/1378 en ce qui concerne la reconnaissance, conformément à l’article 46 du règlement (UE) 2018/848 du Parlement européen et du Conseil, de certains organismes de contrôle comme ayant compétence pour effectuer les contrôles et</w:t>
      </w:r>
      <w:r w:rsidRPr="003C4D46">
        <w:t xml:space="preserve"> </w:t>
      </w:r>
      <w:r w:rsidRPr="00111568">
        <w:t>délivrer des certificats biologiques dans les pays tiers aux fins des importations de produits biologiques dans l’Union</w:t>
      </w:r>
      <w:r>
        <w:t xml:space="preserve"> (JOUE 22/10/2025)</w:t>
      </w:r>
    </w:p>
    <w:p w14:paraId="471E22FE" w14:textId="2E170AD0" w:rsidR="001B42BB" w:rsidRDefault="001B42BB" w:rsidP="001B42BB">
      <w:pPr>
        <w:spacing w:after="0" w:line="240" w:lineRule="auto"/>
        <w:ind w:left="284" w:hanging="142"/>
        <w:rPr>
          <w:rFonts w:ascii="Tenorite" w:hAnsi="Tenorite"/>
          <w:color w:val="C45911" w:themeColor="accent2" w:themeShade="BF"/>
          <w:sz w:val="20"/>
        </w:rPr>
      </w:pPr>
    </w:p>
    <w:p w14:paraId="6A3146CF" w14:textId="77777777" w:rsidR="00767DBA" w:rsidRPr="005F3EA3" w:rsidRDefault="00767DBA" w:rsidP="001B42BB">
      <w:pPr>
        <w:spacing w:after="0" w:line="240" w:lineRule="auto"/>
        <w:ind w:left="284" w:hanging="142"/>
        <w:rPr>
          <w:rFonts w:ascii="Tenorite" w:hAnsi="Tenorite"/>
          <w:color w:val="C45911" w:themeColor="accent2" w:themeShade="BF"/>
          <w:sz w:val="20"/>
        </w:rPr>
      </w:pPr>
    </w:p>
    <w:p w14:paraId="7F76598C" w14:textId="77777777" w:rsidR="00767DBA" w:rsidRPr="005F3EA3" w:rsidRDefault="00767DBA" w:rsidP="00767DBA">
      <w:pPr>
        <w:shd w:val="clear" w:color="auto" w:fill="D9D9D9" w:themeFill="background1" w:themeFillShade="D9"/>
        <w:spacing w:after="0" w:line="240" w:lineRule="auto"/>
        <w:ind w:left="284" w:hanging="142"/>
        <w:rPr>
          <w:rFonts w:ascii="Tenorite" w:hAnsi="Tenorite"/>
          <w:b/>
          <w:color w:val="833C0B" w:themeColor="accent2" w:themeShade="80"/>
          <w:sz w:val="24"/>
        </w:rPr>
      </w:pPr>
      <w:r w:rsidRPr="005F3EA3">
        <w:rPr>
          <w:rFonts w:ascii="Tenorite" w:hAnsi="Tenorite"/>
          <w:b/>
          <w:color w:val="833C0B" w:themeColor="accent2" w:themeShade="80"/>
          <w:sz w:val="24"/>
        </w:rPr>
        <w:t xml:space="preserve">SIGNES </w:t>
      </w:r>
      <w:r>
        <w:rPr>
          <w:rFonts w:ascii="Tenorite" w:hAnsi="Tenorite"/>
          <w:b/>
          <w:color w:val="833C0B" w:themeColor="accent2" w:themeShade="80"/>
          <w:sz w:val="24"/>
        </w:rPr>
        <w:t xml:space="preserve">OFFICIELS DE </w:t>
      </w:r>
      <w:r w:rsidRPr="005F3EA3">
        <w:rPr>
          <w:rFonts w:ascii="Tenorite" w:hAnsi="Tenorite"/>
          <w:b/>
          <w:color w:val="833C0B" w:themeColor="accent2" w:themeShade="80"/>
          <w:sz w:val="24"/>
        </w:rPr>
        <w:t>QUALITE</w:t>
      </w:r>
    </w:p>
    <w:p w14:paraId="68B4F8FA" w14:textId="2D811DC8" w:rsidR="00DF6016" w:rsidRDefault="003C4D46" w:rsidP="00DF6016">
      <w:pPr>
        <w:pStyle w:val="Textebrut"/>
      </w:pPr>
      <w:r>
        <w:t>/</w:t>
      </w:r>
    </w:p>
    <w:p w14:paraId="57FDC3DB" w14:textId="77777777" w:rsidR="003C4D46" w:rsidRDefault="003C4D46" w:rsidP="00DF6016">
      <w:pPr>
        <w:pStyle w:val="Textebrut"/>
      </w:pPr>
    </w:p>
    <w:p w14:paraId="5CFC7F8A" w14:textId="46FE90E1" w:rsidR="002B7CB6" w:rsidRPr="005F3EA3" w:rsidRDefault="002B7CB6" w:rsidP="001B42BB">
      <w:pPr>
        <w:shd w:val="clear" w:color="auto" w:fill="D9D9D9" w:themeFill="background1" w:themeFillShade="D9"/>
        <w:spacing w:after="0" w:line="240" w:lineRule="auto"/>
        <w:ind w:left="284" w:hanging="142"/>
        <w:rPr>
          <w:rFonts w:ascii="Tenorite" w:hAnsi="Tenorite"/>
          <w:b/>
          <w:color w:val="833C0B" w:themeColor="accent2" w:themeShade="80"/>
          <w:sz w:val="24"/>
        </w:rPr>
      </w:pPr>
      <w:r w:rsidRPr="005F3EA3">
        <w:rPr>
          <w:rFonts w:ascii="Tenorite" w:hAnsi="Tenorite"/>
          <w:b/>
          <w:color w:val="833C0B" w:themeColor="accent2" w:themeShade="80"/>
          <w:sz w:val="24"/>
        </w:rPr>
        <w:t>TRAITEMENT</w:t>
      </w:r>
      <w:r w:rsidR="00767DBA">
        <w:rPr>
          <w:rFonts w:ascii="Tenorite" w:hAnsi="Tenorite"/>
          <w:b/>
          <w:color w:val="833C0B" w:themeColor="accent2" w:themeShade="80"/>
          <w:sz w:val="24"/>
        </w:rPr>
        <w:t xml:space="preserve"> DES DENREES ALIEMNTAIRES </w:t>
      </w:r>
    </w:p>
    <w:p w14:paraId="36A5898E" w14:textId="01CE8967" w:rsidR="00702CC0" w:rsidRPr="005F3EA3" w:rsidRDefault="003C4D46" w:rsidP="001B42BB">
      <w:pPr>
        <w:spacing w:after="0" w:line="240" w:lineRule="auto"/>
        <w:ind w:left="284" w:hanging="142"/>
        <w:rPr>
          <w:rFonts w:ascii="Tenorite" w:hAnsi="Tenorite"/>
          <w:color w:val="C45911" w:themeColor="accent2" w:themeShade="BF"/>
          <w:sz w:val="20"/>
        </w:rPr>
      </w:pPr>
      <w:r>
        <w:rPr>
          <w:rFonts w:ascii="Tenorite" w:hAnsi="Tenorite"/>
          <w:color w:val="C45911" w:themeColor="accent2" w:themeShade="BF"/>
          <w:sz w:val="20"/>
        </w:rPr>
        <w:t>/</w:t>
      </w:r>
    </w:p>
    <w:p w14:paraId="0F009304" w14:textId="77777777" w:rsidR="00D025D4" w:rsidRPr="005F3EA3" w:rsidRDefault="00D025D4" w:rsidP="00D025D4">
      <w:pPr>
        <w:tabs>
          <w:tab w:val="left" w:pos="4785"/>
        </w:tabs>
        <w:rPr>
          <w:rFonts w:ascii="Tenorite" w:hAnsi="Tenorite"/>
        </w:rPr>
      </w:pPr>
      <w:r w:rsidRPr="005F3EA3">
        <w:rPr>
          <w:rFonts w:ascii="Tenorite" w:hAnsi="Tenorite"/>
        </w:rPr>
        <w:tab/>
      </w:r>
    </w:p>
    <w:p w14:paraId="2414B308" w14:textId="77777777" w:rsidR="00D025D4" w:rsidRPr="005F3EA3" w:rsidRDefault="00D025D4" w:rsidP="00D025D4">
      <w:pPr>
        <w:spacing w:after="0" w:line="276" w:lineRule="auto"/>
        <w:ind w:left="709" w:hanging="283"/>
        <w:rPr>
          <w:rFonts w:ascii="Tenorite" w:hAnsi="Tenorite" w:cs="Tahoma"/>
          <w:b/>
          <w:color w:val="EF671A"/>
          <w:sz w:val="8"/>
          <w:szCs w:val="8"/>
          <w:u w:val="single"/>
        </w:rPr>
      </w:pPr>
    </w:p>
    <w:p w14:paraId="492504AF" w14:textId="77777777" w:rsidR="00D025D4" w:rsidRPr="002D342B" w:rsidRDefault="00D025D4" w:rsidP="00D025D4">
      <w:pPr>
        <w:spacing w:after="0" w:line="276" w:lineRule="auto"/>
        <w:ind w:left="426" w:hanging="283"/>
        <w:rPr>
          <w:rFonts w:ascii="Tenorite" w:hAnsi="Tenorite" w:cs="Tahoma"/>
          <w:b/>
          <w:color w:val="EF671A"/>
          <w:sz w:val="24"/>
          <w:szCs w:val="24"/>
          <w:u w:val="single"/>
        </w:rPr>
      </w:pPr>
      <w:r w:rsidRPr="005F3EA3">
        <w:rPr>
          <w:rFonts w:ascii="Tenorite" w:hAnsi="Tenorite" w:cs="Tahoma"/>
          <w:b/>
          <w:color w:val="EF671A"/>
          <w:sz w:val="32"/>
          <w:szCs w:val="32"/>
          <w:u w:val="single"/>
        </w:rPr>
        <w:t>Partie 2 : Règlementation verticale</w:t>
      </w:r>
      <w:r w:rsidRPr="005F3EA3">
        <w:rPr>
          <w:rFonts w:ascii="Tenorite" w:hAnsi="Tenorite" w:cs="Tahoma"/>
          <w:b/>
          <w:color w:val="EF671A"/>
          <w:sz w:val="32"/>
          <w:szCs w:val="32"/>
        </w:rPr>
        <w:t xml:space="preserve"> : </w:t>
      </w:r>
      <w:r w:rsidRPr="002D342B">
        <w:rPr>
          <w:rFonts w:ascii="Tenorite" w:hAnsi="Tenorite" w:cs="Tahoma"/>
          <w:b/>
          <w:color w:val="EF671A"/>
          <w:sz w:val="24"/>
          <w:szCs w:val="24"/>
        </w:rPr>
        <w:t>Secteurs d’activité (Matières traitées et produits finis)</w:t>
      </w:r>
    </w:p>
    <w:p w14:paraId="32771D8B" w14:textId="77777777" w:rsidR="00D025D4" w:rsidRPr="005F3EA3" w:rsidRDefault="00E464D9" w:rsidP="00D025D4">
      <w:pPr>
        <w:shd w:val="clear" w:color="auto" w:fill="D9D9D9" w:themeFill="background1" w:themeFillShade="D9"/>
        <w:spacing w:after="0"/>
        <w:ind w:left="426" w:hanging="283"/>
        <w:rPr>
          <w:rFonts w:ascii="Tenorite" w:hAnsi="Tenorite"/>
          <w:b/>
          <w:color w:val="833C0B" w:themeColor="accent2" w:themeShade="80"/>
          <w:sz w:val="24"/>
          <w:szCs w:val="24"/>
        </w:rPr>
      </w:pPr>
      <w:r>
        <w:rPr>
          <w:rFonts w:ascii="Tenorite" w:hAnsi="Tenorite"/>
          <w:b/>
          <w:color w:val="833C0B" w:themeColor="accent2" w:themeShade="80"/>
          <w:sz w:val="24"/>
          <w:szCs w:val="24"/>
        </w:rPr>
        <w:t>CEREALES ET PRODUITS DU GRAIN</w:t>
      </w:r>
    </w:p>
    <w:p w14:paraId="6D630BF5" w14:textId="3F1849FC" w:rsidR="000E1DBA" w:rsidRPr="008B535C" w:rsidRDefault="003C4D46" w:rsidP="008B535C">
      <w:pPr>
        <w:ind w:left="142"/>
        <w:rPr>
          <w:rFonts w:ascii="Tenorite" w:eastAsia="Times New Roman" w:hAnsi="Tenorite" w:cs="Times New Roman"/>
          <w:color w:val="636363"/>
          <w:sz w:val="21"/>
          <w:szCs w:val="21"/>
          <w:lang w:eastAsia="fr-FR"/>
        </w:rPr>
      </w:pPr>
      <w:r>
        <w:rPr>
          <w:rFonts w:ascii="Tenorite" w:hAnsi="Tenorite"/>
          <w:color w:val="C45911" w:themeColor="accent2" w:themeShade="BF"/>
          <w:sz w:val="20"/>
        </w:rPr>
        <w:t>/</w:t>
      </w:r>
    </w:p>
    <w:p w14:paraId="31D3D76D" w14:textId="77777777" w:rsidR="00E464D9" w:rsidRPr="005F3EA3" w:rsidRDefault="00E464D9" w:rsidP="00E464D9">
      <w:pPr>
        <w:shd w:val="clear" w:color="auto" w:fill="D9D9D9" w:themeFill="background1" w:themeFillShade="D9"/>
        <w:spacing w:after="0"/>
        <w:ind w:left="426" w:hanging="283"/>
        <w:rPr>
          <w:rFonts w:ascii="Tenorite" w:hAnsi="Tenorite"/>
          <w:b/>
        </w:rPr>
      </w:pPr>
      <w:r>
        <w:rPr>
          <w:rFonts w:ascii="Tenorite" w:hAnsi="Tenorite"/>
          <w:b/>
          <w:color w:val="833C0B" w:themeColor="accent2" w:themeShade="80"/>
          <w:sz w:val="24"/>
          <w:szCs w:val="24"/>
        </w:rPr>
        <w:t xml:space="preserve">HUILES ET CORPS GRAS </w:t>
      </w:r>
      <w:r w:rsidRPr="005F3EA3">
        <w:rPr>
          <w:rFonts w:ascii="Tenorite" w:hAnsi="Tenorite"/>
          <w:b/>
        </w:rPr>
        <w:t xml:space="preserve"> </w:t>
      </w:r>
    </w:p>
    <w:p w14:paraId="0B210B77" w14:textId="70DF6952" w:rsidR="00E464D9" w:rsidRPr="005F3EA3" w:rsidRDefault="003C4D46" w:rsidP="00E464D9">
      <w:pPr>
        <w:ind w:left="426" w:hanging="283"/>
        <w:rPr>
          <w:rFonts w:ascii="Tenorite" w:hAnsi="Tenorite"/>
          <w:color w:val="C45911" w:themeColor="accent2" w:themeShade="BF"/>
          <w:sz w:val="20"/>
          <w:szCs w:val="18"/>
        </w:rPr>
      </w:pPr>
      <w:r>
        <w:rPr>
          <w:rFonts w:ascii="Tenorite" w:hAnsi="Tenorite"/>
          <w:color w:val="C45911" w:themeColor="accent2" w:themeShade="BF"/>
          <w:sz w:val="20"/>
          <w:szCs w:val="18"/>
        </w:rPr>
        <w:t>/</w:t>
      </w:r>
    </w:p>
    <w:p w14:paraId="540D0199" w14:textId="77777777" w:rsidR="00D025D4" w:rsidRPr="005F3EA3" w:rsidRDefault="00D025D4" w:rsidP="00D025D4">
      <w:pPr>
        <w:shd w:val="clear" w:color="auto" w:fill="D9D9D9" w:themeFill="background1" w:themeFillShade="D9"/>
        <w:spacing w:after="0"/>
        <w:ind w:left="426" w:hanging="283"/>
        <w:rPr>
          <w:rFonts w:ascii="Tenorite" w:hAnsi="Tenorite"/>
          <w:b/>
        </w:rPr>
      </w:pPr>
      <w:r w:rsidRPr="005F3EA3">
        <w:rPr>
          <w:rFonts w:ascii="Tenorite" w:hAnsi="Tenorite"/>
          <w:b/>
          <w:color w:val="833C0B" w:themeColor="accent2" w:themeShade="80"/>
          <w:sz w:val="24"/>
          <w:szCs w:val="24"/>
        </w:rPr>
        <w:lastRenderedPageBreak/>
        <w:t>LAITS ET PRODUITS LAITIERS</w:t>
      </w:r>
      <w:r w:rsidRPr="005F3EA3">
        <w:rPr>
          <w:rFonts w:ascii="Tenorite" w:hAnsi="Tenorite"/>
          <w:b/>
        </w:rPr>
        <w:t xml:space="preserve"> </w:t>
      </w:r>
    </w:p>
    <w:p w14:paraId="4BAE8204" w14:textId="77777777" w:rsidR="00702CC0" w:rsidRDefault="00702CC0" w:rsidP="008B535C">
      <w:pPr>
        <w:spacing w:after="0" w:line="240" w:lineRule="auto"/>
        <w:ind w:left="142"/>
        <w:jc w:val="both"/>
        <w:rPr>
          <w:rFonts w:ascii="Tenorite" w:hAnsi="Tenorite"/>
          <w:color w:val="C45911" w:themeColor="accent2" w:themeShade="BF"/>
        </w:rPr>
      </w:pPr>
      <w:r>
        <w:rPr>
          <w:rFonts w:ascii="Tenorite" w:hAnsi="Tenorite"/>
          <w:color w:val="C45911" w:themeColor="accent2" w:themeShade="BF"/>
        </w:rPr>
        <w:t>Lait, produits laitiers</w:t>
      </w:r>
    </w:p>
    <w:p w14:paraId="4F330436" w14:textId="77777777" w:rsidR="00F87109" w:rsidRDefault="00F87109" w:rsidP="003C4D46">
      <w:pPr>
        <w:shd w:val="clear" w:color="auto" w:fill="FFFFFF"/>
        <w:spacing w:after="0" w:line="240" w:lineRule="auto"/>
        <w:ind w:left="142"/>
        <w:jc w:val="both"/>
        <w:rPr>
          <w:rFonts w:ascii="Tenorite" w:hAnsi="Tenorite"/>
        </w:rPr>
      </w:pPr>
      <w:hyperlink r:id="rId34" w:history="1">
        <w:r w:rsidRPr="003C4D46">
          <w:rPr>
            <w:rStyle w:val="Lienhypertexte"/>
            <w:rFonts w:ascii="Tenorite" w:hAnsi="Tenorite"/>
            <w:color w:val="auto"/>
          </w:rPr>
          <w:t>Arrêté</w:t>
        </w:r>
      </w:hyperlink>
      <w:r w:rsidRPr="003C4D46">
        <w:rPr>
          <w:rFonts w:ascii="Tenorite" w:hAnsi="Tenorite"/>
        </w:rPr>
        <w:t xml:space="preserve"> du 9 octobre 2025 relatif à l'extension de l'accord interprofessionnel conclu dans le cadre du Centre national interprofessionnel de l'économie laitière relatif à l'application de la réglementation pour les germes et les cellules somatiques lors de la collecte du lait de vache à l'exploitation agricole (JORF 16/10/2025)</w:t>
      </w:r>
    </w:p>
    <w:p w14:paraId="114C79E4" w14:textId="77777777" w:rsidR="003C4D46" w:rsidRPr="003C4D46" w:rsidRDefault="003C4D46" w:rsidP="003C4D46">
      <w:pPr>
        <w:shd w:val="clear" w:color="auto" w:fill="FFFFFF"/>
        <w:spacing w:after="0" w:line="240" w:lineRule="auto"/>
        <w:ind w:left="142"/>
        <w:jc w:val="both"/>
        <w:rPr>
          <w:rFonts w:ascii="Tenorite" w:hAnsi="Tenorite"/>
        </w:rPr>
      </w:pPr>
    </w:p>
    <w:p w14:paraId="733567DA" w14:textId="77777777" w:rsidR="00F87109" w:rsidRDefault="00F87109" w:rsidP="003C4D46">
      <w:pPr>
        <w:shd w:val="clear" w:color="auto" w:fill="FFFFFF"/>
        <w:spacing w:after="0" w:line="240" w:lineRule="auto"/>
        <w:ind w:left="142"/>
        <w:jc w:val="both"/>
        <w:rPr>
          <w:rFonts w:ascii="Tenorite" w:eastAsia="Times New Roman" w:hAnsi="Tenorite" w:cs="Times New Roman"/>
          <w:lang w:eastAsia="fr-FR"/>
        </w:rPr>
      </w:pPr>
      <w:hyperlink r:id="rId35" w:history="1">
        <w:r w:rsidRPr="003C4D46">
          <w:rPr>
            <w:rStyle w:val="Lienhypertexte"/>
            <w:rFonts w:ascii="Tenorite" w:eastAsia="Times New Roman" w:hAnsi="Tenorite" w:cs="Times New Roman"/>
            <w:b/>
            <w:bCs/>
            <w:color w:val="auto"/>
            <w:lang w:eastAsia="fr-FR"/>
          </w:rPr>
          <w:t>Accord interprofessionnel</w:t>
        </w:r>
      </w:hyperlink>
      <w:r w:rsidRPr="003C4D46">
        <w:rPr>
          <w:rFonts w:ascii="Tenorite" w:eastAsia="Times New Roman" w:hAnsi="Tenorite" w:cs="Times New Roman"/>
          <w:lang w:eastAsia="fr-FR"/>
        </w:rPr>
        <w:t> du 23-10-2025 - Extension de l'accord interprofessionnel conclu dans le cadre du Centre national interprofessionnel de l'économie laitière relatif à l'application de la réglementation pour les germes et les cellules somatiques lors de la collecte du lait de vache à l'exploitation agricole, homologué par l'arrêté du 9 octobre 2025 (DGPE)</w:t>
      </w:r>
    </w:p>
    <w:p w14:paraId="4325357B" w14:textId="77777777" w:rsidR="003C4D46" w:rsidRPr="003C4D46" w:rsidRDefault="003C4D46" w:rsidP="003C4D46">
      <w:pPr>
        <w:shd w:val="clear" w:color="auto" w:fill="FFFFFF"/>
        <w:spacing w:after="0" w:line="240" w:lineRule="auto"/>
        <w:ind w:left="142"/>
        <w:jc w:val="both"/>
        <w:rPr>
          <w:rFonts w:ascii="Tenorite" w:hAnsi="Tenorite"/>
        </w:rPr>
      </w:pPr>
    </w:p>
    <w:p w14:paraId="62DE0709" w14:textId="77777777" w:rsidR="00F87109" w:rsidRDefault="00F87109" w:rsidP="003C4D46">
      <w:pPr>
        <w:shd w:val="clear" w:color="auto" w:fill="FFFFFF"/>
        <w:spacing w:after="0" w:line="240" w:lineRule="auto"/>
        <w:ind w:left="142"/>
        <w:jc w:val="both"/>
        <w:rPr>
          <w:rFonts w:ascii="Tenorite" w:hAnsi="Tenorite"/>
        </w:rPr>
      </w:pPr>
      <w:hyperlink r:id="rId36" w:history="1">
        <w:r w:rsidRPr="003C4D46">
          <w:rPr>
            <w:rStyle w:val="Lienhypertexte"/>
            <w:rFonts w:ascii="Tenorite" w:hAnsi="Tenorite"/>
            <w:color w:val="auto"/>
          </w:rPr>
          <w:t>Arrêté</w:t>
        </w:r>
      </w:hyperlink>
      <w:r w:rsidRPr="003C4D46">
        <w:rPr>
          <w:rFonts w:ascii="Tenorite" w:hAnsi="Tenorite"/>
        </w:rPr>
        <w:t xml:space="preserve"> du 9 octobre 2025 relatif à l'extension de l'accord interprofessionnel conclu dans le cadre du Centre national interprofessionnel de l'économie laitière relatif à la présence de résidus d'antibiotiques dans le lait de vache et aux modalités de prise en charge des coûts (JORF 16/10/2025)</w:t>
      </w:r>
    </w:p>
    <w:p w14:paraId="542F9ABE" w14:textId="77777777" w:rsidR="003C4D46" w:rsidRPr="003C4D46" w:rsidRDefault="003C4D46" w:rsidP="003C4D46">
      <w:pPr>
        <w:shd w:val="clear" w:color="auto" w:fill="FFFFFF"/>
        <w:spacing w:after="0" w:line="240" w:lineRule="auto"/>
        <w:ind w:left="142"/>
        <w:jc w:val="both"/>
        <w:rPr>
          <w:rFonts w:ascii="Tenorite" w:hAnsi="Tenorite"/>
        </w:rPr>
      </w:pPr>
    </w:p>
    <w:p w14:paraId="7AC0D363" w14:textId="77777777" w:rsidR="00F87109" w:rsidRPr="003C4D46" w:rsidRDefault="00F87109" w:rsidP="003C4D46">
      <w:pPr>
        <w:shd w:val="clear" w:color="auto" w:fill="FFFFFF"/>
        <w:spacing w:after="0" w:line="240" w:lineRule="auto"/>
        <w:ind w:left="142"/>
        <w:jc w:val="both"/>
        <w:rPr>
          <w:rFonts w:ascii="Tenorite" w:hAnsi="Tenorite"/>
        </w:rPr>
      </w:pPr>
      <w:hyperlink r:id="rId37" w:history="1">
        <w:r w:rsidRPr="003C4D46">
          <w:rPr>
            <w:rStyle w:val="Lienhypertexte"/>
            <w:rFonts w:ascii="Tenorite" w:eastAsia="Times New Roman" w:hAnsi="Tenorite" w:cs="Times New Roman"/>
            <w:b/>
            <w:bCs/>
            <w:color w:val="auto"/>
            <w:lang w:eastAsia="fr-FR"/>
          </w:rPr>
          <w:t>Accord interprofessionnel</w:t>
        </w:r>
      </w:hyperlink>
      <w:r w:rsidRPr="003C4D46">
        <w:rPr>
          <w:rFonts w:ascii="Tenorite" w:eastAsia="Times New Roman" w:hAnsi="Tenorite" w:cs="Times New Roman"/>
          <w:lang w:eastAsia="fr-FR"/>
        </w:rPr>
        <w:t> du 23-10-2025 - Extension de l'accord interprofessionnel conclu dans le cadre du Centre national interprofessionnel de l'économie laitière relatif à la présence de résidus d'antibiotiques dans le lait de vache et aux modalités de prise en charge des coûts, homologué par l'arrêté du 9 octobre 2025 (DGPE)</w:t>
      </w:r>
    </w:p>
    <w:p w14:paraId="2BE300C0" w14:textId="77777777" w:rsidR="00702CC0" w:rsidRPr="003C4D46" w:rsidRDefault="00702CC0" w:rsidP="003C4D46">
      <w:pPr>
        <w:spacing w:after="0" w:line="240" w:lineRule="auto"/>
        <w:ind w:left="142"/>
        <w:jc w:val="both"/>
        <w:rPr>
          <w:rFonts w:ascii="Tenorite" w:hAnsi="Tenorite"/>
        </w:rPr>
      </w:pPr>
    </w:p>
    <w:p w14:paraId="50C3E512" w14:textId="77777777" w:rsidR="00D025D4" w:rsidRPr="005F3EA3" w:rsidRDefault="00D025D4" w:rsidP="00D025D4">
      <w:pPr>
        <w:shd w:val="clear" w:color="auto" w:fill="D9D9D9" w:themeFill="background1" w:themeFillShade="D9"/>
        <w:spacing w:after="0"/>
        <w:ind w:left="426" w:hanging="283"/>
        <w:rPr>
          <w:rFonts w:ascii="Tenorite" w:hAnsi="Tenorite"/>
          <w:b/>
          <w:color w:val="833C0B" w:themeColor="accent2" w:themeShade="80"/>
          <w:sz w:val="24"/>
          <w:szCs w:val="24"/>
        </w:rPr>
      </w:pPr>
      <w:r w:rsidRPr="005F3EA3">
        <w:rPr>
          <w:rFonts w:ascii="Tenorite" w:hAnsi="Tenorite"/>
          <w:b/>
          <w:color w:val="833C0B" w:themeColor="accent2" w:themeShade="80"/>
          <w:sz w:val="24"/>
          <w:szCs w:val="24"/>
        </w:rPr>
        <w:t xml:space="preserve">ŒUFS ET OVOPRODUITS </w:t>
      </w:r>
    </w:p>
    <w:p w14:paraId="4EE480E0" w14:textId="2C666230" w:rsidR="00DE7068" w:rsidRDefault="003C4D46" w:rsidP="003C4D46">
      <w:pPr>
        <w:spacing w:after="0" w:line="240" w:lineRule="auto"/>
        <w:ind w:left="142"/>
        <w:jc w:val="both"/>
        <w:rPr>
          <w:rFonts w:ascii="Tenorite" w:hAnsi="Tenorite"/>
        </w:rPr>
      </w:pPr>
      <w:r>
        <w:rPr>
          <w:rFonts w:ascii="Tenorite" w:hAnsi="Tenorite"/>
          <w:color w:val="C45911" w:themeColor="accent2" w:themeShade="BF"/>
        </w:rPr>
        <w:t>/</w:t>
      </w:r>
    </w:p>
    <w:p w14:paraId="4F5387A1" w14:textId="189B73FA" w:rsidR="00843DD1" w:rsidRPr="008B535C" w:rsidRDefault="00843DD1" w:rsidP="00DE7068">
      <w:pPr>
        <w:shd w:val="clear" w:color="auto" w:fill="FFFFFF"/>
        <w:spacing w:after="0" w:line="240" w:lineRule="auto"/>
        <w:ind w:left="142"/>
        <w:jc w:val="both"/>
        <w:rPr>
          <w:rFonts w:ascii="Tenorite" w:hAnsi="Tenorite"/>
        </w:rPr>
      </w:pPr>
    </w:p>
    <w:p w14:paraId="72C39B7E" w14:textId="77777777" w:rsidR="00D025D4" w:rsidRPr="005F3EA3" w:rsidRDefault="00D025D4" w:rsidP="00D025D4">
      <w:pPr>
        <w:shd w:val="clear" w:color="auto" w:fill="D9D9D9" w:themeFill="background1" w:themeFillShade="D9"/>
        <w:spacing w:after="0"/>
        <w:ind w:left="426" w:hanging="283"/>
        <w:rPr>
          <w:rFonts w:ascii="Tenorite" w:hAnsi="Tenorite"/>
          <w:b/>
          <w:color w:val="833C0B" w:themeColor="accent2" w:themeShade="80"/>
          <w:sz w:val="24"/>
          <w:szCs w:val="24"/>
        </w:rPr>
      </w:pPr>
      <w:r w:rsidRPr="005F3EA3">
        <w:rPr>
          <w:rFonts w:ascii="Tenorite" w:hAnsi="Tenorite"/>
          <w:b/>
          <w:color w:val="833C0B" w:themeColor="accent2" w:themeShade="80"/>
          <w:sz w:val="24"/>
          <w:szCs w:val="24"/>
        </w:rPr>
        <w:t xml:space="preserve">PRODUITS SUCRES </w:t>
      </w:r>
    </w:p>
    <w:p w14:paraId="47ED1525" w14:textId="471D51B1" w:rsidR="00843DD1" w:rsidRPr="003C4D46" w:rsidRDefault="00843DD1" w:rsidP="003C4D46">
      <w:pPr>
        <w:spacing w:after="0" w:line="240" w:lineRule="auto"/>
        <w:ind w:left="426" w:hanging="283"/>
        <w:jc w:val="both"/>
        <w:rPr>
          <w:rFonts w:ascii="Tenorite" w:hAnsi="Tenorite"/>
          <w:color w:val="C45911" w:themeColor="accent2" w:themeShade="BF"/>
        </w:rPr>
      </w:pPr>
      <w:r w:rsidRPr="003C4D46">
        <w:rPr>
          <w:rFonts w:ascii="Tenorite" w:hAnsi="Tenorite"/>
          <w:color w:val="C45911" w:themeColor="accent2" w:themeShade="BF"/>
        </w:rPr>
        <w:t>Sucres</w:t>
      </w:r>
    </w:p>
    <w:p w14:paraId="73230E75" w14:textId="77777777" w:rsidR="00F87109" w:rsidRPr="003C4D46" w:rsidRDefault="00F87109" w:rsidP="003C4D46">
      <w:pPr>
        <w:pStyle w:val="Textebrut"/>
        <w:ind w:left="142"/>
        <w:jc w:val="both"/>
        <w:rPr>
          <w:rFonts w:ascii="Tenorite" w:hAnsi="Tenorite"/>
          <w:szCs w:val="22"/>
        </w:rPr>
      </w:pPr>
      <w:hyperlink r:id="rId38" w:history="1">
        <w:r w:rsidRPr="003C4D46">
          <w:rPr>
            <w:rStyle w:val="Lienhypertexte"/>
            <w:rFonts w:ascii="Tenorite" w:hAnsi="Tenorite"/>
            <w:szCs w:val="22"/>
          </w:rPr>
          <w:t>Avis</w:t>
        </w:r>
      </w:hyperlink>
      <w:r w:rsidRPr="003C4D46">
        <w:rPr>
          <w:rFonts w:ascii="Tenorite" w:hAnsi="Tenorite"/>
          <w:szCs w:val="22"/>
        </w:rPr>
        <w:t xml:space="preserve"> relatif à l'ouverture d'une procédure nationale d'opposition pour la demande de reconnaissance en indication géographique protégée de la dénomination « Sucre de l'île de La Réunion » (JORF 26/10/2025)</w:t>
      </w:r>
    </w:p>
    <w:p w14:paraId="4A104601" w14:textId="77777777" w:rsidR="00843DD1" w:rsidRPr="003C4D46" w:rsidRDefault="00843DD1" w:rsidP="003C4D46">
      <w:pPr>
        <w:spacing w:after="0" w:line="240" w:lineRule="auto"/>
        <w:ind w:left="426" w:hanging="283"/>
        <w:jc w:val="both"/>
        <w:rPr>
          <w:rFonts w:ascii="Tenorite" w:hAnsi="Tenorite"/>
          <w:color w:val="C45911" w:themeColor="accent2" w:themeShade="BF"/>
        </w:rPr>
      </w:pPr>
    </w:p>
    <w:p w14:paraId="47FBF837" w14:textId="77777777" w:rsidR="00D025D4" w:rsidRPr="005F3EA3" w:rsidRDefault="00D025D4" w:rsidP="00D025D4">
      <w:pPr>
        <w:shd w:val="clear" w:color="auto" w:fill="D9D9D9" w:themeFill="background1" w:themeFillShade="D9"/>
        <w:spacing w:after="0"/>
        <w:ind w:left="426" w:hanging="283"/>
        <w:rPr>
          <w:rFonts w:ascii="Tenorite" w:hAnsi="Tenorite"/>
          <w:b/>
          <w:color w:val="833C0B" w:themeColor="accent2" w:themeShade="80"/>
          <w:sz w:val="24"/>
          <w:szCs w:val="24"/>
        </w:rPr>
      </w:pPr>
      <w:r w:rsidRPr="005F3EA3">
        <w:rPr>
          <w:rFonts w:ascii="Tenorite" w:hAnsi="Tenorite"/>
          <w:b/>
          <w:color w:val="833C0B" w:themeColor="accent2" w:themeShade="80"/>
          <w:sz w:val="24"/>
          <w:szCs w:val="24"/>
        </w:rPr>
        <w:t xml:space="preserve">VIANDES ET PRODUITS À BASE DE VIANDE </w:t>
      </w:r>
    </w:p>
    <w:p w14:paraId="1EEE6E05" w14:textId="6659E3FC" w:rsidR="00843DD1" w:rsidRDefault="00843DD1" w:rsidP="008B535C">
      <w:pPr>
        <w:spacing w:after="0" w:line="240" w:lineRule="auto"/>
        <w:ind w:left="142"/>
        <w:jc w:val="both"/>
        <w:rPr>
          <w:rFonts w:ascii="Tenorite" w:hAnsi="Tenorite"/>
          <w:color w:val="C45911" w:themeColor="accent2" w:themeShade="BF"/>
        </w:rPr>
      </w:pPr>
      <w:r>
        <w:rPr>
          <w:rFonts w:ascii="Tenorite" w:hAnsi="Tenorite"/>
          <w:color w:val="C45911" w:themeColor="accent2" w:themeShade="BF"/>
        </w:rPr>
        <w:t>Sécurité sanitaire</w:t>
      </w:r>
    </w:p>
    <w:p w14:paraId="5E54D3F2" w14:textId="77777777" w:rsidR="003C4D46" w:rsidRPr="003C4D46" w:rsidRDefault="003C4D46" w:rsidP="003C4D46">
      <w:pPr>
        <w:shd w:val="clear" w:color="auto" w:fill="FFFFFF"/>
        <w:spacing w:after="0" w:line="240" w:lineRule="auto"/>
        <w:ind w:left="142"/>
        <w:jc w:val="both"/>
        <w:rPr>
          <w:rFonts w:ascii="Tenorite" w:eastAsia="Times New Roman" w:hAnsi="Tenorite" w:cs="Times New Roman"/>
          <w:lang w:eastAsia="fr-FR"/>
        </w:rPr>
      </w:pPr>
      <w:r w:rsidRPr="003C4D46">
        <w:rPr>
          <w:rFonts w:ascii="Tenorite" w:eastAsia="Times New Roman" w:hAnsi="Tenorite" w:cs="Times New Roman"/>
          <w:b/>
          <w:bCs/>
          <w:lang w:eastAsia="fr-FR"/>
        </w:rPr>
        <w:t>Instruction technique </w:t>
      </w:r>
      <w:bookmarkStart w:id="3" w:name="_Hlk213234843"/>
      <w:r w:rsidRPr="003C4D46">
        <w:rPr>
          <w:rFonts w:ascii="Tenorite" w:eastAsia="Times New Roman" w:hAnsi="Tenorite" w:cs="Times New Roman"/>
          <w:lang w:eastAsia="fr-FR"/>
        </w:rPr>
        <w:fldChar w:fldCharType="begin"/>
      </w:r>
      <w:r w:rsidRPr="003C4D46">
        <w:rPr>
          <w:rFonts w:ascii="Tenorite" w:eastAsia="Times New Roman" w:hAnsi="Tenorite" w:cs="Times New Roman"/>
          <w:lang w:eastAsia="fr-FR"/>
        </w:rPr>
        <w:instrText>HYPERLINK "https://info.agriculture.gouv.fr/boagri/instruction-2025-713"</w:instrText>
      </w:r>
      <w:r w:rsidRPr="003C4D46">
        <w:rPr>
          <w:rFonts w:ascii="Tenorite" w:eastAsia="Times New Roman" w:hAnsi="Tenorite" w:cs="Times New Roman"/>
          <w:lang w:eastAsia="fr-FR"/>
        </w:rPr>
      </w:r>
      <w:r w:rsidRPr="003C4D46">
        <w:rPr>
          <w:rFonts w:ascii="Tenorite" w:eastAsia="Times New Roman" w:hAnsi="Tenorite" w:cs="Times New Roman"/>
          <w:lang w:eastAsia="fr-FR"/>
        </w:rPr>
        <w:fldChar w:fldCharType="separate"/>
      </w:r>
      <w:r w:rsidRPr="003C4D46">
        <w:rPr>
          <w:rStyle w:val="Lienhypertexte"/>
          <w:rFonts w:ascii="Tenorite" w:eastAsia="Times New Roman" w:hAnsi="Tenorite" w:cs="Times New Roman"/>
          <w:color w:val="auto"/>
          <w:lang w:eastAsia="fr-FR"/>
        </w:rPr>
        <w:t>DGAL/SDSSA/2025-713</w:t>
      </w:r>
      <w:r w:rsidRPr="003C4D46">
        <w:rPr>
          <w:rFonts w:ascii="Tenorite" w:eastAsia="Times New Roman" w:hAnsi="Tenorite" w:cs="Times New Roman"/>
          <w:lang w:eastAsia="fr-FR"/>
        </w:rPr>
        <w:fldChar w:fldCharType="end"/>
      </w:r>
      <w:bookmarkEnd w:id="3"/>
      <w:r w:rsidRPr="003C4D46">
        <w:rPr>
          <w:rFonts w:ascii="Tenorite" w:eastAsia="Times New Roman" w:hAnsi="Tenorite" w:cs="Times New Roman"/>
          <w:lang w:eastAsia="fr-FR"/>
        </w:rPr>
        <w:t> du 24-10-2025 </w:t>
      </w:r>
      <w:r w:rsidRPr="003C4D46">
        <w:rPr>
          <w:rFonts w:ascii="Tenorite" w:eastAsia="Times New Roman" w:hAnsi="Tenorite" w:cs="Times New Roman"/>
          <w:b/>
          <w:bCs/>
          <w:lang w:eastAsia="fr-FR"/>
        </w:rPr>
        <w:t xml:space="preserve">- </w:t>
      </w:r>
      <w:r w:rsidRPr="003C4D46">
        <w:rPr>
          <w:rFonts w:ascii="Tenorite" w:eastAsia="Times New Roman" w:hAnsi="Tenorite" w:cs="Times New Roman"/>
          <w:lang w:eastAsia="fr-FR"/>
        </w:rPr>
        <w:t xml:space="preserve">Conduite à tenir dans les établissements d’abattage de volailles présentant des résultats non- conformes au regard des dangers Salmonella </w:t>
      </w:r>
      <w:proofErr w:type="spellStart"/>
      <w:r w:rsidRPr="003C4D46">
        <w:rPr>
          <w:rFonts w:ascii="Tenorite" w:eastAsia="Times New Roman" w:hAnsi="Tenorite" w:cs="Times New Roman"/>
          <w:lang w:eastAsia="fr-FR"/>
        </w:rPr>
        <w:t>spp</w:t>
      </w:r>
      <w:proofErr w:type="spellEnd"/>
      <w:r w:rsidRPr="003C4D46">
        <w:rPr>
          <w:rFonts w:ascii="Tenorite" w:eastAsia="Times New Roman" w:hAnsi="Tenorite" w:cs="Times New Roman"/>
          <w:lang w:eastAsia="fr-FR"/>
        </w:rPr>
        <w:t xml:space="preserve"> et Campylobacter </w:t>
      </w:r>
      <w:proofErr w:type="spellStart"/>
      <w:r w:rsidRPr="003C4D46">
        <w:rPr>
          <w:rFonts w:ascii="Tenorite" w:eastAsia="Times New Roman" w:hAnsi="Tenorite" w:cs="Times New Roman"/>
          <w:lang w:eastAsia="fr-FR"/>
        </w:rPr>
        <w:t>spp</w:t>
      </w:r>
      <w:proofErr w:type="spellEnd"/>
      <w:r w:rsidRPr="003C4D46">
        <w:rPr>
          <w:rFonts w:ascii="Tenorite" w:eastAsia="Times New Roman" w:hAnsi="Tenorite" w:cs="Times New Roman"/>
          <w:lang w:eastAsia="fr-FR"/>
        </w:rPr>
        <w:t xml:space="preserve"> (DGAL)</w:t>
      </w:r>
    </w:p>
    <w:p w14:paraId="56C79941" w14:textId="74528513" w:rsidR="00D025D4" w:rsidRPr="008B535C" w:rsidRDefault="00D025D4" w:rsidP="008B535C">
      <w:pPr>
        <w:spacing w:after="0" w:line="240" w:lineRule="auto"/>
        <w:ind w:left="142"/>
        <w:jc w:val="both"/>
        <w:rPr>
          <w:rFonts w:ascii="Tenorite" w:hAnsi="Tenorite"/>
          <w:color w:val="C45911" w:themeColor="accent2" w:themeShade="BF"/>
        </w:rPr>
      </w:pPr>
      <w:r w:rsidRPr="008B535C">
        <w:rPr>
          <w:rFonts w:ascii="Tenorite" w:hAnsi="Tenorite"/>
          <w:color w:val="C45911" w:themeColor="accent2" w:themeShade="BF"/>
        </w:rPr>
        <w:t>Maladies</w:t>
      </w:r>
    </w:p>
    <w:p w14:paraId="7341F89C" w14:textId="77777777" w:rsidR="00930993" w:rsidRDefault="00930993" w:rsidP="003C4D46">
      <w:pPr>
        <w:shd w:val="clear" w:color="auto" w:fill="FFFFFF"/>
        <w:spacing w:after="0" w:line="240" w:lineRule="auto"/>
        <w:ind w:left="142"/>
        <w:jc w:val="both"/>
        <w:rPr>
          <w:rFonts w:ascii="Tenorite" w:eastAsia="Times New Roman" w:hAnsi="Tenorite" w:cs="Times New Roman"/>
          <w:lang w:eastAsia="fr-FR"/>
        </w:rPr>
      </w:pPr>
      <w:hyperlink r:id="rId39" w:history="1">
        <w:r w:rsidRPr="003C4D46">
          <w:rPr>
            <w:rStyle w:val="Lienhypertexte"/>
            <w:rFonts w:ascii="Tenorite" w:eastAsia="Times New Roman" w:hAnsi="Tenorite" w:cs="Times New Roman"/>
            <w:color w:val="auto"/>
            <w:lang w:eastAsia="fr-FR"/>
          </w:rPr>
          <w:t>Décret</w:t>
        </w:r>
      </w:hyperlink>
      <w:r w:rsidRPr="003C4D46">
        <w:rPr>
          <w:rFonts w:ascii="Tenorite" w:eastAsia="Times New Roman" w:hAnsi="Tenorite" w:cs="Times New Roman"/>
          <w:lang w:eastAsia="fr-FR"/>
        </w:rPr>
        <w:t xml:space="preserve"> n° 2025-987 du 22 octobre 2025 relatif aux mesures de surveillance, de prévention et de lutte contre les maladies animales transmissibles (JORF 23/10/2025)</w:t>
      </w:r>
    </w:p>
    <w:p w14:paraId="6883FA2C" w14:textId="77777777" w:rsidR="003C4D46" w:rsidRPr="003C4D46" w:rsidRDefault="003C4D46" w:rsidP="003C4D46">
      <w:pPr>
        <w:shd w:val="clear" w:color="auto" w:fill="FFFFFF"/>
        <w:spacing w:after="0" w:line="240" w:lineRule="auto"/>
        <w:ind w:left="142"/>
        <w:jc w:val="both"/>
        <w:rPr>
          <w:rFonts w:ascii="Tenorite" w:eastAsia="Times New Roman" w:hAnsi="Tenorite" w:cs="Times New Roman"/>
          <w:lang w:eastAsia="fr-FR"/>
        </w:rPr>
      </w:pPr>
    </w:p>
    <w:p w14:paraId="44EB7A26" w14:textId="77777777" w:rsidR="00930993" w:rsidRDefault="00930993" w:rsidP="003C4D46">
      <w:pPr>
        <w:shd w:val="clear" w:color="auto" w:fill="FFFFFF"/>
        <w:spacing w:after="0" w:line="240" w:lineRule="auto"/>
        <w:ind w:left="142"/>
        <w:jc w:val="both"/>
        <w:rPr>
          <w:rFonts w:ascii="Tenorite" w:eastAsia="Times New Roman" w:hAnsi="Tenorite" w:cs="Times New Roman"/>
          <w:lang w:eastAsia="fr-FR"/>
        </w:rPr>
      </w:pPr>
      <w:hyperlink r:id="rId40" w:history="1">
        <w:r w:rsidRPr="003C4D46">
          <w:rPr>
            <w:rStyle w:val="Lienhypertexte"/>
            <w:rFonts w:ascii="Tenorite" w:eastAsia="Times New Roman" w:hAnsi="Tenorite" w:cs="Times New Roman"/>
            <w:color w:val="auto"/>
            <w:lang w:eastAsia="fr-FR"/>
          </w:rPr>
          <w:t>Décret</w:t>
        </w:r>
      </w:hyperlink>
      <w:r w:rsidRPr="003C4D46">
        <w:rPr>
          <w:rFonts w:ascii="Tenorite" w:eastAsia="Times New Roman" w:hAnsi="Tenorite" w:cs="Times New Roman"/>
          <w:lang w:eastAsia="fr-FR"/>
        </w:rPr>
        <w:t xml:space="preserve"> n° 2025-988 du 22 octobre 2025 relatif aux mesures de surveillance, de prévention et de lutte contre les maladies animales transmissibles (JORF 23/10/2025)</w:t>
      </w:r>
    </w:p>
    <w:p w14:paraId="5DC8928F" w14:textId="77777777" w:rsidR="003C4D46" w:rsidRPr="003C4D46" w:rsidRDefault="003C4D46" w:rsidP="003C4D46">
      <w:pPr>
        <w:shd w:val="clear" w:color="auto" w:fill="FFFFFF"/>
        <w:spacing w:after="0" w:line="240" w:lineRule="auto"/>
        <w:ind w:left="142"/>
        <w:jc w:val="both"/>
        <w:rPr>
          <w:rFonts w:ascii="Tenorite" w:eastAsia="Times New Roman" w:hAnsi="Tenorite" w:cs="Times New Roman"/>
          <w:lang w:eastAsia="fr-FR"/>
        </w:rPr>
      </w:pPr>
    </w:p>
    <w:p w14:paraId="559BD2A6" w14:textId="77777777" w:rsidR="00F87109" w:rsidRDefault="00F87109" w:rsidP="003C4D46">
      <w:pPr>
        <w:shd w:val="clear" w:color="auto" w:fill="FFFFFF"/>
        <w:spacing w:after="0" w:line="240" w:lineRule="auto"/>
        <w:ind w:left="142"/>
        <w:jc w:val="both"/>
        <w:rPr>
          <w:rFonts w:ascii="Tenorite" w:eastAsia="Times New Roman" w:hAnsi="Tenorite" w:cs="Times New Roman"/>
          <w:lang w:eastAsia="fr-FR"/>
        </w:rPr>
      </w:pPr>
      <w:hyperlink r:id="rId41" w:history="1">
        <w:r w:rsidRPr="003C4D46">
          <w:rPr>
            <w:rStyle w:val="Lienhypertexte"/>
            <w:rFonts w:ascii="Tenorite" w:eastAsia="Times New Roman" w:hAnsi="Tenorite" w:cs="Times New Roman"/>
            <w:color w:val="auto"/>
            <w:lang w:eastAsia="fr-FR"/>
          </w:rPr>
          <w:t>Arrêté</w:t>
        </w:r>
      </w:hyperlink>
      <w:r w:rsidRPr="003C4D46">
        <w:rPr>
          <w:rFonts w:ascii="Tenorite" w:eastAsia="Times New Roman" w:hAnsi="Tenorite" w:cs="Times New Roman"/>
          <w:lang w:eastAsia="fr-FR"/>
        </w:rPr>
        <w:t xml:space="preserve"> du 13 octobre 2025 modifiant l'arrêté du 16 juillet 2025 fixant les mesures de surveillance, de prévention et de lutte relatives à la lutte contre la dermatose nodulaire contagieuse sur le territoire métropolitain (JORF 15/10/2025)</w:t>
      </w:r>
    </w:p>
    <w:p w14:paraId="32593973" w14:textId="77777777" w:rsidR="003C4D46" w:rsidRPr="003C4D46" w:rsidRDefault="003C4D46" w:rsidP="003C4D46">
      <w:pPr>
        <w:shd w:val="clear" w:color="auto" w:fill="FFFFFF"/>
        <w:spacing w:after="0" w:line="240" w:lineRule="auto"/>
        <w:ind w:left="142"/>
        <w:jc w:val="both"/>
        <w:rPr>
          <w:rFonts w:ascii="Tenorite" w:eastAsia="Times New Roman" w:hAnsi="Tenorite" w:cs="Times New Roman"/>
          <w:lang w:eastAsia="fr-FR"/>
        </w:rPr>
      </w:pPr>
    </w:p>
    <w:p w14:paraId="55ED098A" w14:textId="77777777" w:rsidR="00F87109" w:rsidRDefault="00F87109" w:rsidP="003C4D46">
      <w:pPr>
        <w:shd w:val="clear" w:color="auto" w:fill="FFFFFF"/>
        <w:spacing w:after="0" w:line="240" w:lineRule="auto"/>
        <w:ind w:left="142"/>
        <w:jc w:val="both"/>
        <w:rPr>
          <w:rFonts w:ascii="Tenorite" w:eastAsia="Times New Roman" w:hAnsi="Tenorite" w:cs="Times New Roman"/>
          <w:lang w:eastAsia="fr-FR"/>
        </w:rPr>
      </w:pPr>
      <w:hyperlink r:id="rId42" w:history="1">
        <w:r w:rsidRPr="003C4D46">
          <w:rPr>
            <w:rStyle w:val="Lienhypertexte"/>
            <w:rFonts w:ascii="Tenorite" w:eastAsia="Times New Roman" w:hAnsi="Tenorite" w:cs="Times New Roman"/>
            <w:color w:val="auto"/>
            <w:lang w:eastAsia="fr-FR"/>
          </w:rPr>
          <w:t>Arrêté</w:t>
        </w:r>
      </w:hyperlink>
      <w:r w:rsidRPr="003C4D46">
        <w:rPr>
          <w:rFonts w:ascii="Tenorite" w:eastAsia="Times New Roman" w:hAnsi="Tenorite" w:cs="Times New Roman"/>
          <w:lang w:eastAsia="fr-FR"/>
        </w:rPr>
        <w:t xml:space="preserve"> du 14 octobre 2025 qualifiant le niveau de risque en matière d'influenza aviaire hautement pathogène (JORF 15/10/2025)</w:t>
      </w:r>
    </w:p>
    <w:p w14:paraId="5B5B552C" w14:textId="77777777" w:rsidR="003C4D46" w:rsidRPr="003C4D46" w:rsidRDefault="003C4D46" w:rsidP="003C4D46">
      <w:pPr>
        <w:shd w:val="clear" w:color="auto" w:fill="FFFFFF"/>
        <w:spacing w:after="0" w:line="240" w:lineRule="auto"/>
        <w:ind w:left="142"/>
        <w:jc w:val="both"/>
        <w:rPr>
          <w:rFonts w:ascii="Tenorite" w:eastAsia="Times New Roman" w:hAnsi="Tenorite" w:cs="Times New Roman"/>
          <w:lang w:eastAsia="fr-FR"/>
        </w:rPr>
      </w:pPr>
    </w:p>
    <w:p w14:paraId="0193C7CE" w14:textId="77777777" w:rsidR="00F87109" w:rsidRDefault="00F87109" w:rsidP="003C4D46">
      <w:pPr>
        <w:shd w:val="clear" w:color="auto" w:fill="FFFFFF"/>
        <w:spacing w:after="0" w:line="240" w:lineRule="auto"/>
        <w:ind w:left="142"/>
        <w:jc w:val="both"/>
        <w:rPr>
          <w:rFonts w:ascii="Tenorite" w:eastAsia="Times New Roman" w:hAnsi="Tenorite" w:cs="Times New Roman"/>
          <w:lang w:eastAsia="fr-FR"/>
        </w:rPr>
      </w:pPr>
      <w:hyperlink r:id="rId43" w:history="1">
        <w:r w:rsidRPr="003C4D46">
          <w:rPr>
            <w:rStyle w:val="Lienhypertexte"/>
            <w:rFonts w:ascii="Tenorite" w:eastAsia="Times New Roman" w:hAnsi="Tenorite" w:cs="Times New Roman"/>
            <w:color w:val="auto"/>
            <w:lang w:eastAsia="fr-FR"/>
          </w:rPr>
          <w:t>Décret</w:t>
        </w:r>
      </w:hyperlink>
      <w:r w:rsidRPr="003C4D46">
        <w:rPr>
          <w:rFonts w:ascii="Tenorite" w:eastAsia="Times New Roman" w:hAnsi="Tenorite" w:cs="Times New Roman"/>
          <w:lang w:eastAsia="fr-FR"/>
        </w:rPr>
        <w:t xml:space="preserve"> n° 2025-981 du 17 octobre 2025 relatif à l'entrée en vigueur immédiate d'un arrêté [DNC] (JORF 18/10/2025)</w:t>
      </w:r>
    </w:p>
    <w:p w14:paraId="68147357" w14:textId="77777777" w:rsidR="003C4D46" w:rsidRPr="003C4D46" w:rsidRDefault="003C4D46" w:rsidP="003C4D46">
      <w:pPr>
        <w:shd w:val="clear" w:color="auto" w:fill="FFFFFF"/>
        <w:spacing w:after="0" w:line="240" w:lineRule="auto"/>
        <w:ind w:left="142"/>
        <w:jc w:val="both"/>
        <w:rPr>
          <w:rFonts w:ascii="Tenorite" w:eastAsia="Times New Roman" w:hAnsi="Tenorite" w:cs="Times New Roman"/>
          <w:lang w:eastAsia="fr-FR"/>
        </w:rPr>
      </w:pPr>
    </w:p>
    <w:p w14:paraId="1D64E70E" w14:textId="77777777" w:rsidR="00F87109" w:rsidRDefault="00F87109" w:rsidP="003C4D46">
      <w:pPr>
        <w:shd w:val="clear" w:color="auto" w:fill="FFFFFF"/>
        <w:spacing w:after="0" w:line="240" w:lineRule="auto"/>
        <w:ind w:left="142"/>
        <w:jc w:val="both"/>
        <w:rPr>
          <w:rFonts w:ascii="Tenorite" w:eastAsia="Times New Roman" w:hAnsi="Tenorite" w:cs="Times New Roman"/>
          <w:lang w:eastAsia="fr-FR"/>
        </w:rPr>
      </w:pPr>
      <w:hyperlink r:id="rId44" w:history="1">
        <w:r w:rsidRPr="003C4D46">
          <w:rPr>
            <w:rStyle w:val="Lienhypertexte"/>
            <w:rFonts w:ascii="Tenorite" w:eastAsia="Times New Roman" w:hAnsi="Tenorite" w:cs="Times New Roman"/>
            <w:color w:val="auto"/>
            <w:lang w:eastAsia="fr-FR"/>
          </w:rPr>
          <w:t>Arrêté</w:t>
        </w:r>
      </w:hyperlink>
      <w:r w:rsidRPr="003C4D46">
        <w:rPr>
          <w:rFonts w:ascii="Tenorite" w:eastAsia="Times New Roman" w:hAnsi="Tenorite" w:cs="Times New Roman"/>
          <w:lang w:eastAsia="fr-FR"/>
        </w:rPr>
        <w:t xml:space="preserve"> du 17 octobre 2025 modifiant l'arrêté du 16 juillet 2025 fixant les mesures de surveillance, de prévention et de lutte relatives à la lutte contre la dermatose nodulaire contagieuse sur le territoire métropolitain (JORF 18/10/2025)</w:t>
      </w:r>
    </w:p>
    <w:p w14:paraId="6A409CAB" w14:textId="77777777" w:rsidR="003C4D46" w:rsidRPr="003C4D46" w:rsidRDefault="003C4D46" w:rsidP="003C4D46">
      <w:pPr>
        <w:shd w:val="clear" w:color="auto" w:fill="FFFFFF"/>
        <w:spacing w:after="0" w:line="240" w:lineRule="auto"/>
        <w:ind w:left="142"/>
        <w:jc w:val="both"/>
        <w:rPr>
          <w:rFonts w:ascii="Tenorite" w:eastAsia="Times New Roman" w:hAnsi="Tenorite" w:cs="Times New Roman"/>
          <w:lang w:eastAsia="fr-FR"/>
        </w:rPr>
      </w:pPr>
    </w:p>
    <w:p w14:paraId="3B871C18" w14:textId="77777777" w:rsidR="00F87109" w:rsidRDefault="00F87109" w:rsidP="003C4D46">
      <w:pPr>
        <w:shd w:val="clear" w:color="auto" w:fill="FFFFFF"/>
        <w:spacing w:after="0" w:line="240" w:lineRule="auto"/>
        <w:ind w:left="142"/>
        <w:jc w:val="both"/>
        <w:rPr>
          <w:rFonts w:ascii="Tenorite" w:eastAsia="Times New Roman" w:hAnsi="Tenorite" w:cs="Times New Roman"/>
          <w:lang w:eastAsia="fr-FR"/>
        </w:rPr>
      </w:pPr>
      <w:r w:rsidRPr="003C4D46">
        <w:rPr>
          <w:rFonts w:ascii="Tenorite" w:eastAsia="Times New Roman" w:hAnsi="Tenorite" w:cs="Times New Roman"/>
          <w:b/>
          <w:bCs/>
          <w:lang w:eastAsia="fr-FR"/>
        </w:rPr>
        <w:lastRenderedPageBreak/>
        <w:t>Instruction technique </w:t>
      </w:r>
      <w:bookmarkStart w:id="4" w:name="_Hlk213234214"/>
      <w:r w:rsidRPr="003C4D46">
        <w:rPr>
          <w:rFonts w:ascii="Tenorite" w:eastAsia="Times New Roman" w:hAnsi="Tenorite" w:cs="Times New Roman"/>
          <w:lang w:eastAsia="fr-FR"/>
        </w:rPr>
        <w:fldChar w:fldCharType="begin"/>
      </w:r>
      <w:r w:rsidRPr="003C4D46">
        <w:rPr>
          <w:rFonts w:ascii="Tenorite" w:eastAsia="Times New Roman" w:hAnsi="Tenorite" w:cs="Times New Roman"/>
          <w:lang w:eastAsia="fr-FR"/>
        </w:rPr>
        <w:instrText>HYPERLINK "https://info.agriculture.gouv.fr/boagri/instruction-2025-689"</w:instrText>
      </w:r>
      <w:r w:rsidRPr="003C4D46">
        <w:rPr>
          <w:rFonts w:ascii="Tenorite" w:eastAsia="Times New Roman" w:hAnsi="Tenorite" w:cs="Times New Roman"/>
          <w:lang w:eastAsia="fr-FR"/>
        </w:rPr>
      </w:r>
      <w:r w:rsidRPr="003C4D46">
        <w:rPr>
          <w:rFonts w:ascii="Tenorite" w:eastAsia="Times New Roman" w:hAnsi="Tenorite" w:cs="Times New Roman"/>
          <w:lang w:eastAsia="fr-FR"/>
        </w:rPr>
        <w:fldChar w:fldCharType="separate"/>
      </w:r>
      <w:r w:rsidRPr="003C4D46">
        <w:rPr>
          <w:rFonts w:ascii="Tenorite" w:eastAsia="Times New Roman" w:hAnsi="Tenorite" w:cs="Times New Roman"/>
          <w:u w:val="single"/>
          <w:lang w:eastAsia="fr-FR"/>
        </w:rPr>
        <w:t>DGAL/SDSBEA/2025-689</w:t>
      </w:r>
      <w:r w:rsidRPr="003C4D46">
        <w:rPr>
          <w:rFonts w:ascii="Tenorite" w:eastAsia="Times New Roman" w:hAnsi="Tenorite" w:cs="Times New Roman"/>
          <w:lang w:eastAsia="fr-FR"/>
        </w:rPr>
        <w:fldChar w:fldCharType="end"/>
      </w:r>
      <w:bookmarkEnd w:id="4"/>
      <w:r w:rsidRPr="003C4D46">
        <w:rPr>
          <w:rFonts w:ascii="Tenorite" w:eastAsia="Times New Roman" w:hAnsi="Tenorite" w:cs="Times New Roman"/>
          <w:lang w:eastAsia="fr-FR"/>
        </w:rPr>
        <w:t> du 17-10-2025 - DNC - conditions applicables aux mouvements des bovins en France continentale ou vers un Etat membre, de leurs produits germinaux, du lisier, des cuirs et des peaux aux différents stades de l’évolution de l’épizootie. (DGPE)</w:t>
      </w:r>
    </w:p>
    <w:p w14:paraId="35F07309" w14:textId="77777777" w:rsidR="003C4D46" w:rsidRPr="003C4D46" w:rsidRDefault="003C4D46" w:rsidP="003C4D46">
      <w:pPr>
        <w:shd w:val="clear" w:color="auto" w:fill="FFFFFF"/>
        <w:spacing w:after="0" w:line="240" w:lineRule="auto"/>
        <w:ind w:left="142"/>
        <w:jc w:val="both"/>
        <w:rPr>
          <w:rFonts w:ascii="Tenorite" w:eastAsia="Times New Roman" w:hAnsi="Tenorite" w:cs="Times New Roman"/>
          <w:lang w:eastAsia="fr-FR"/>
        </w:rPr>
      </w:pPr>
    </w:p>
    <w:p w14:paraId="494DA1EE" w14:textId="77777777" w:rsidR="00F87109" w:rsidRDefault="00F87109" w:rsidP="003C4D46">
      <w:pPr>
        <w:shd w:val="clear" w:color="auto" w:fill="FFFFFF"/>
        <w:spacing w:after="0" w:line="240" w:lineRule="auto"/>
        <w:ind w:left="142"/>
        <w:jc w:val="both"/>
        <w:rPr>
          <w:rFonts w:ascii="Tenorite" w:eastAsia="Times New Roman" w:hAnsi="Tenorite" w:cs="Times New Roman"/>
          <w:lang w:eastAsia="fr-FR"/>
        </w:rPr>
      </w:pPr>
      <w:hyperlink r:id="rId45" w:history="1">
        <w:r w:rsidRPr="003C4D46">
          <w:rPr>
            <w:rStyle w:val="Lienhypertexte"/>
            <w:rFonts w:ascii="Tenorite" w:eastAsia="Times New Roman" w:hAnsi="Tenorite" w:cs="Times New Roman"/>
            <w:color w:val="auto"/>
            <w:lang w:eastAsia="fr-FR"/>
          </w:rPr>
          <w:t>Arrêté</w:t>
        </w:r>
      </w:hyperlink>
      <w:r w:rsidRPr="003C4D46">
        <w:rPr>
          <w:rFonts w:ascii="Tenorite" w:eastAsia="Times New Roman" w:hAnsi="Tenorite" w:cs="Times New Roman"/>
          <w:lang w:eastAsia="fr-FR"/>
        </w:rPr>
        <w:t xml:space="preserve"> du 17 octobre 2025 qualifiant le niveau de risque en matière d'influenza aviaire hautement pathogène (JORF 21/10/2025)</w:t>
      </w:r>
    </w:p>
    <w:p w14:paraId="34382FF8" w14:textId="77777777" w:rsidR="003C4D46" w:rsidRPr="003C4D46" w:rsidRDefault="003C4D46" w:rsidP="003C4D46">
      <w:pPr>
        <w:shd w:val="clear" w:color="auto" w:fill="FFFFFF"/>
        <w:spacing w:after="0" w:line="240" w:lineRule="auto"/>
        <w:ind w:left="142"/>
        <w:jc w:val="both"/>
        <w:rPr>
          <w:rFonts w:ascii="Tenorite" w:eastAsia="Times New Roman" w:hAnsi="Tenorite" w:cs="Times New Roman"/>
          <w:lang w:eastAsia="fr-FR"/>
        </w:rPr>
      </w:pPr>
    </w:p>
    <w:bookmarkStart w:id="5" w:name="_Hlk213234810"/>
    <w:p w14:paraId="4249FFCD" w14:textId="77777777" w:rsidR="00F87109" w:rsidRDefault="00F87109" w:rsidP="003C4D46">
      <w:pPr>
        <w:shd w:val="clear" w:color="auto" w:fill="FFFFFF"/>
        <w:spacing w:after="0" w:line="240" w:lineRule="auto"/>
        <w:ind w:left="142"/>
        <w:jc w:val="both"/>
        <w:rPr>
          <w:rFonts w:ascii="Tenorite" w:eastAsia="Times New Roman" w:hAnsi="Tenorite" w:cs="Times New Roman"/>
          <w:lang w:eastAsia="fr-FR"/>
        </w:rPr>
      </w:pPr>
      <w:r w:rsidRPr="003C4D46">
        <w:rPr>
          <w:rFonts w:ascii="Tenorite" w:eastAsia="Times New Roman" w:hAnsi="Tenorite" w:cs="Times New Roman"/>
          <w:b/>
          <w:bCs/>
          <w:lang w:eastAsia="fr-FR"/>
        </w:rPr>
        <w:fldChar w:fldCharType="begin"/>
      </w:r>
      <w:r w:rsidRPr="003C4D46">
        <w:rPr>
          <w:rFonts w:ascii="Tenorite" w:eastAsia="Times New Roman" w:hAnsi="Tenorite" w:cs="Times New Roman"/>
          <w:b/>
          <w:bCs/>
          <w:lang w:eastAsia="fr-FR"/>
        </w:rPr>
        <w:instrText>HYPERLINK "https://info.agriculture.gouv.fr/boagri/rectificatif-33887696-d04e-4249-9ce5-61656ca06fe0"</w:instrText>
      </w:r>
      <w:r w:rsidRPr="003C4D46">
        <w:rPr>
          <w:rFonts w:ascii="Tenorite" w:eastAsia="Times New Roman" w:hAnsi="Tenorite" w:cs="Times New Roman"/>
          <w:b/>
          <w:bCs/>
          <w:lang w:eastAsia="fr-FR"/>
        </w:rPr>
      </w:r>
      <w:r w:rsidRPr="003C4D46">
        <w:rPr>
          <w:rFonts w:ascii="Tenorite" w:eastAsia="Times New Roman" w:hAnsi="Tenorite" w:cs="Times New Roman"/>
          <w:b/>
          <w:bCs/>
          <w:lang w:eastAsia="fr-FR"/>
        </w:rPr>
        <w:fldChar w:fldCharType="separate"/>
      </w:r>
      <w:r w:rsidRPr="003C4D46">
        <w:rPr>
          <w:rStyle w:val="Lienhypertexte"/>
          <w:rFonts w:ascii="Tenorite" w:eastAsia="Times New Roman" w:hAnsi="Tenorite" w:cs="Times New Roman"/>
          <w:b/>
          <w:bCs/>
          <w:color w:val="auto"/>
          <w:lang w:eastAsia="fr-FR"/>
        </w:rPr>
        <w:t>Rectificatif</w:t>
      </w:r>
      <w:r w:rsidRPr="003C4D46">
        <w:rPr>
          <w:rFonts w:ascii="Tenorite" w:eastAsia="Times New Roman" w:hAnsi="Tenorite" w:cs="Times New Roman"/>
          <w:lang w:eastAsia="fr-FR"/>
        </w:rPr>
        <w:fldChar w:fldCharType="end"/>
      </w:r>
      <w:bookmarkEnd w:id="5"/>
      <w:r w:rsidRPr="003C4D46">
        <w:rPr>
          <w:rFonts w:ascii="Tenorite" w:eastAsia="Times New Roman" w:hAnsi="Tenorite" w:cs="Times New Roman"/>
          <w:lang w:eastAsia="fr-FR"/>
        </w:rPr>
        <w:t xml:space="preserve"> du 24-10-2025 - DNC - conditions applicables aux mouvements des bovins en France continentale ou vers un Etat membre, de leurs produits germinaux, du lisier, des cuirs et des peaux aux différents stades de l’évolution de </w:t>
      </w:r>
      <w:proofErr w:type="gramStart"/>
      <w:r w:rsidRPr="003C4D46">
        <w:rPr>
          <w:rFonts w:ascii="Tenorite" w:eastAsia="Times New Roman" w:hAnsi="Tenorite" w:cs="Times New Roman"/>
          <w:lang w:eastAsia="fr-FR"/>
        </w:rPr>
        <w:t>l’épizootie.(</w:t>
      </w:r>
      <w:proofErr w:type="gramEnd"/>
      <w:r w:rsidRPr="003C4D46">
        <w:rPr>
          <w:rFonts w:ascii="Tenorite" w:eastAsia="Times New Roman" w:hAnsi="Tenorite" w:cs="Times New Roman"/>
          <w:lang w:eastAsia="fr-FR"/>
        </w:rPr>
        <w:t>DGAL)</w:t>
      </w:r>
    </w:p>
    <w:p w14:paraId="72D1B52F" w14:textId="77777777" w:rsidR="003C4D46" w:rsidRPr="003C4D46" w:rsidRDefault="003C4D46" w:rsidP="003C4D46">
      <w:pPr>
        <w:shd w:val="clear" w:color="auto" w:fill="FFFFFF"/>
        <w:spacing w:after="0" w:line="240" w:lineRule="auto"/>
        <w:ind w:left="142"/>
        <w:jc w:val="both"/>
        <w:rPr>
          <w:rFonts w:ascii="Tenorite" w:eastAsia="Times New Roman" w:hAnsi="Tenorite" w:cs="Times New Roman"/>
          <w:lang w:eastAsia="fr-FR"/>
        </w:rPr>
      </w:pPr>
    </w:p>
    <w:p w14:paraId="2BE73B3C" w14:textId="77777777" w:rsidR="00F87109" w:rsidRDefault="00F87109" w:rsidP="003C4D46">
      <w:pPr>
        <w:shd w:val="clear" w:color="auto" w:fill="FFFFFF"/>
        <w:spacing w:after="0" w:line="240" w:lineRule="auto"/>
        <w:ind w:left="142"/>
        <w:jc w:val="both"/>
        <w:rPr>
          <w:rFonts w:ascii="Tenorite" w:eastAsia="Times New Roman" w:hAnsi="Tenorite" w:cs="Times New Roman"/>
          <w:lang w:eastAsia="fr-FR"/>
        </w:rPr>
      </w:pPr>
      <w:hyperlink r:id="rId46" w:history="1">
        <w:r w:rsidRPr="003C4D46">
          <w:rPr>
            <w:rStyle w:val="Lienhypertexte"/>
            <w:rFonts w:ascii="Tenorite" w:eastAsia="Times New Roman" w:hAnsi="Tenorite" w:cs="Times New Roman"/>
            <w:color w:val="auto"/>
            <w:lang w:eastAsia="fr-FR"/>
          </w:rPr>
          <w:t>Arrêté</w:t>
        </w:r>
      </w:hyperlink>
      <w:r w:rsidRPr="003C4D46">
        <w:rPr>
          <w:rFonts w:ascii="Tenorite" w:eastAsia="Times New Roman" w:hAnsi="Tenorite" w:cs="Times New Roman"/>
          <w:lang w:eastAsia="fr-FR"/>
        </w:rPr>
        <w:t xml:space="preserve"> du 30 octobre 2025 modifiant l'arrêté du 16 juillet 2025 fixant les mesures de surveillance, de prévention et de lutte relatives à la lutte contre la dermatose nodulaire contagieuse sur le territoire métropolitain (JORF 31/10/2025)</w:t>
      </w:r>
    </w:p>
    <w:p w14:paraId="26807102" w14:textId="77777777" w:rsidR="003C4D46" w:rsidRPr="003C4D46" w:rsidRDefault="003C4D46" w:rsidP="003C4D46">
      <w:pPr>
        <w:shd w:val="clear" w:color="auto" w:fill="FFFFFF"/>
        <w:spacing w:after="0" w:line="240" w:lineRule="auto"/>
        <w:ind w:left="142"/>
        <w:jc w:val="both"/>
        <w:rPr>
          <w:rFonts w:ascii="Tenorite" w:eastAsia="Times New Roman" w:hAnsi="Tenorite" w:cs="Times New Roman"/>
          <w:lang w:eastAsia="fr-FR"/>
        </w:rPr>
      </w:pPr>
    </w:p>
    <w:p w14:paraId="60D82584" w14:textId="77777777" w:rsidR="00F87109" w:rsidRDefault="00F87109" w:rsidP="003C4D46">
      <w:pPr>
        <w:shd w:val="clear" w:color="auto" w:fill="FFFFFF"/>
        <w:spacing w:after="0" w:line="240" w:lineRule="auto"/>
        <w:ind w:left="142"/>
        <w:jc w:val="both"/>
        <w:rPr>
          <w:rFonts w:ascii="Tenorite" w:eastAsia="Times New Roman" w:hAnsi="Tenorite" w:cs="Times New Roman"/>
          <w:lang w:eastAsia="fr-FR"/>
        </w:rPr>
      </w:pPr>
      <w:hyperlink r:id="rId47" w:history="1">
        <w:r w:rsidRPr="003C4D46">
          <w:rPr>
            <w:rStyle w:val="Lienhypertexte"/>
            <w:rFonts w:ascii="Tenorite" w:eastAsia="Times New Roman" w:hAnsi="Tenorite" w:cs="Times New Roman"/>
            <w:color w:val="auto"/>
            <w:lang w:eastAsia="fr-FR"/>
          </w:rPr>
          <w:t>Décision</w:t>
        </w:r>
      </w:hyperlink>
      <w:r w:rsidRPr="003C4D46">
        <w:rPr>
          <w:rFonts w:ascii="Tenorite" w:eastAsia="Times New Roman" w:hAnsi="Tenorite" w:cs="Times New Roman"/>
          <w:lang w:eastAsia="fr-FR"/>
        </w:rPr>
        <w:t xml:space="preserve"> d’exécution (UE) 2025/2000 de la Commission du 29 septembre 2025 modifiant l’annexe de la décision d’exécution (UE) 2023/2447 concernant des mesures d’urgence motivées par l’apparition de foyers d’influenza aviaire hautement pathogène dans certains États membres (JOUE 02/10/2025)</w:t>
      </w:r>
    </w:p>
    <w:p w14:paraId="05C97DBE" w14:textId="77777777" w:rsidR="003C4D46" w:rsidRPr="003C4D46" w:rsidRDefault="003C4D46" w:rsidP="003C4D46">
      <w:pPr>
        <w:shd w:val="clear" w:color="auto" w:fill="FFFFFF"/>
        <w:spacing w:after="0" w:line="240" w:lineRule="auto"/>
        <w:ind w:left="142"/>
        <w:jc w:val="both"/>
        <w:rPr>
          <w:rFonts w:ascii="Tenorite" w:eastAsia="Times New Roman" w:hAnsi="Tenorite" w:cs="Times New Roman"/>
          <w:lang w:eastAsia="fr-FR"/>
        </w:rPr>
      </w:pPr>
    </w:p>
    <w:p w14:paraId="5F24260C" w14:textId="77777777" w:rsidR="00F87109" w:rsidRDefault="00F87109" w:rsidP="003C4D46">
      <w:pPr>
        <w:shd w:val="clear" w:color="auto" w:fill="FFFFFF"/>
        <w:spacing w:after="0" w:line="240" w:lineRule="auto"/>
        <w:ind w:left="142"/>
        <w:jc w:val="both"/>
        <w:rPr>
          <w:rFonts w:ascii="Tenorite" w:eastAsia="Times New Roman" w:hAnsi="Tenorite" w:cs="Times New Roman"/>
          <w:lang w:eastAsia="fr-FR"/>
        </w:rPr>
      </w:pPr>
      <w:hyperlink r:id="rId48" w:history="1">
        <w:r w:rsidRPr="003C4D46">
          <w:rPr>
            <w:rStyle w:val="Lienhypertexte"/>
            <w:rFonts w:ascii="Tenorite" w:eastAsia="Times New Roman" w:hAnsi="Tenorite" w:cs="Times New Roman"/>
            <w:color w:val="auto"/>
            <w:lang w:eastAsia="fr-FR"/>
          </w:rPr>
          <w:t>Règlement</w:t>
        </w:r>
      </w:hyperlink>
      <w:r w:rsidRPr="003C4D46">
        <w:rPr>
          <w:rFonts w:ascii="Tenorite" w:eastAsia="Times New Roman" w:hAnsi="Tenorite" w:cs="Times New Roman"/>
          <w:lang w:eastAsia="fr-FR"/>
        </w:rPr>
        <w:t xml:space="preserve"> d’exécution (UE) 2025/2051 de la Commission du 6 octobre 2025 rectifiant et modifiant l’annexe I du règlement d’exécution (UE) 2023/594 établissant des mesures spéciales de lutte contre la peste porcine africaine (JOUE 08/10/2025)</w:t>
      </w:r>
    </w:p>
    <w:p w14:paraId="3D4C5072" w14:textId="77777777" w:rsidR="003C4D46" w:rsidRPr="003C4D46" w:rsidRDefault="003C4D46" w:rsidP="003C4D46">
      <w:pPr>
        <w:shd w:val="clear" w:color="auto" w:fill="FFFFFF"/>
        <w:spacing w:after="0" w:line="240" w:lineRule="auto"/>
        <w:ind w:left="142"/>
        <w:jc w:val="both"/>
        <w:rPr>
          <w:rFonts w:ascii="Tenorite" w:eastAsia="Times New Roman" w:hAnsi="Tenorite" w:cs="Times New Roman"/>
          <w:lang w:eastAsia="fr-FR"/>
        </w:rPr>
      </w:pPr>
    </w:p>
    <w:p w14:paraId="08D4862F" w14:textId="77777777" w:rsidR="00F87109" w:rsidRDefault="00F87109" w:rsidP="003C4D46">
      <w:pPr>
        <w:shd w:val="clear" w:color="auto" w:fill="FFFFFF"/>
        <w:spacing w:after="0" w:line="240" w:lineRule="auto"/>
        <w:ind w:left="142"/>
        <w:jc w:val="both"/>
        <w:rPr>
          <w:rFonts w:ascii="Tenorite" w:eastAsia="Times New Roman" w:hAnsi="Tenorite" w:cs="Times New Roman"/>
          <w:lang w:eastAsia="fr-FR"/>
        </w:rPr>
      </w:pPr>
      <w:hyperlink r:id="rId49" w:history="1">
        <w:r w:rsidRPr="003C4D46">
          <w:rPr>
            <w:rStyle w:val="Lienhypertexte"/>
            <w:rFonts w:ascii="Tenorite" w:eastAsia="Times New Roman" w:hAnsi="Tenorite" w:cs="Times New Roman"/>
            <w:color w:val="auto"/>
            <w:lang w:eastAsia="fr-FR"/>
          </w:rPr>
          <w:t>Décision</w:t>
        </w:r>
      </w:hyperlink>
      <w:r w:rsidRPr="003C4D46">
        <w:rPr>
          <w:rFonts w:ascii="Tenorite" w:eastAsia="Times New Roman" w:hAnsi="Tenorite" w:cs="Times New Roman"/>
          <w:lang w:eastAsia="fr-FR"/>
        </w:rPr>
        <w:t xml:space="preserve"> d’exécution (UE) 2025/2076 de la Commission du 10 octobre 2025 concernant certaines mesures d’urgence provisoires relatives à l’infection par le virus de la dermatose nodulaire contagieuse en Espagne (JOUE 13/10/2025)</w:t>
      </w:r>
    </w:p>
    <w:p w14:paraId="0F5407D0" w14:textId="77777777" w:rsidR="003C4D46" w:rsidRPr="003C4D46" w:rsidRDefault="003C4D46" w:rsidP="003C4D46">
      <w:pPr>
        <w:shd w:val="clear" w:color="auto" w:fill="FFFFFF"/>
        <w:spacing w:after="0" w:line="240" w:lineRule="auto"/>
        <w:ind w:left="142"/>
        <w:jc w:val="both"/>
        <w:rPr>
          <w:rFonts w:ascii="Tenorite" w:eastAsia="Times New Roman" w:hAnsi="Tenorite" w:cs="Times New Roman"/>
          <w:lang w:eastAsia="fr-FR"/>
        </w:rPr>
      </w:pPr>
    </w:p>
    <w:p w14:paraId="5C2C7B29" w14:textId="77777777" w:rsidR="00F87109" w:rsidRDefault="00F87109" w:rsidP="003C4D46">
      <w:pPr>
        <w:shd w:val="clear" w:color="auto" w:fill="FFFFFF"/>
        <w:spacing w:after="0" w:line="240" w:lineRule="auto"/>
        <w:ind w:left="142"/>
        <w:jc w:val="both"/>
        <w:rPr>
          <w:rFonts w:ascii="Tenorite" w:eastAsia="Times New Roman" w:hAnsi="Tenorite" w:cs="Times New Roman"/>
          <w:lang w:eastAsia="fr-FR"/>
        </w:rPr>
      </w:pPr>
      <w:hyperlink r:id="rId50" w:history="1">
        <w:r w:rsidRPr="003C4D46">
          <w:rPr>
            <w:rStyle w:val="Lienhypertexte"/>
            <w:rFonts w:ascii="Tenorite" w:eastAsia="Times New Roman" w:hAnsi="Tenorite" w:cs="Times New Roman"/>
            <w:color w:val="auto"/>
            <w:lang w:eastAsia="fr-FR"/>
          </w:rPr>
          <w:t>Décision</w:t>
        </w:r>
      </w:hyperlink>
      <w:r w:rsidRPr="003C4D46">
        <w:rPr>
          <w:rFonts w:ascii="Tenorite" w:eastAsia="Times New Roman" w:hAnsi="Tenorite" w:cs="Times New Roman"/>
          <w:lang w:eastAsia="fr-FR"/>
        </w:rPr>
        <w:t xml:space="preserve"> d’exécution (UE) 2025/2069 de la Commission du 9 octobre 2025 modifiant la décision d’exécution (UE) 2025/1708 concernant certaines mesures d’urgence relatives à l’infection par le virus de la dermatose nodulaire contagieuse en France (JOUE 14/10/2025)</w:t>
      </w:r>
    </w:p>
    <w:p w14:paraId="49E3604B" w14:textId="77777777" w:rsidR="003C4D46" w:rsidRPr="003C4D46" w:rsidRDefault="003C4D46" w:rsidP="003C4D46">
      <w:pPr>
        <w:shd w:val="clear" w:color="auto" w:fill="FFFFFF"/>
        <w:spacing w:after="0" w:line="240" w:lineRule="auto"/>
        <w:ind w:left="142"/>
        <w:jc w:val="both"/>
        <w:rPr>
          <w:rFonts w:ascii="Tenorite" w:eastAsia="Times New Roman" w:hAnsi="Tenorite" w:cs="Times New Roman"/>
          <w:lang w:eastAsia="fr-FR"/>
        </w:rPr>
      </w:pPr>
    </w:p>
    <w:p w14:paraId="08C32B9B" w14:textId="77777777" w:rsidR="003C4D46" w:rsidRDefault="00F87109" w:rsidP="003C4D46">
      <w:pPr>
        <w:shd w:val="clear" w:color="auto" w:fill="FFFFFF"/>
        <w:spacing w:after="0" w:line="240" w:lineRule="auto"/>
        <w:ind w:left="142"/>
        <w:jc w:val="both"/>
        <w:rPr>
          <w:rFonts w:ascii="Tenorite" w:eastAsia="Times New Roman" w:hAnsi="Tenorite" w:cs="Times New Roman"/>
          <w:lang w:eastAsia="fr-FR"/>
        </w:rPr>
      </w:pPr>
      <w:hyperlink r:id="rId51" w:history="1">
        <w:r w:rsidRPr="003C4D46">
          <w:rPr>
            <w:rStyle w:val="Lienhypertexte"/>
            <w:rFonts w:ascii="Tenorite" w:eastAsia="Times New Roman" w:hAnsi="Tenorite" w:cs="Times New Roman"/>
            <w:color w:val="auto"/>
            <w:lang w:eastAsia="fr-FR"/>
          </w:rPr>
          <w:t>Décision</w:t>
        </w:r>
      </w:hyperlink>
      <w:r w:rsidRPr="003C4D46">
        <w:rPr>
          <w:rFonts w:ascii="Tenorite" w:eastAsia="Times New Roman" w:hAnsi="Tenorite" w:cs="Times New Roman"/>
          <w:lang w:eastAsia="fr-FR"/>
        </w:rPr>
        <w:t xml:space="preserve"> d’exécution (UE) 2025/2079 de la Commission du 13 octobre 2025 modifiant l’annexe de la décision d’exécution (UE) 2023/2447 concernant des mesures d’urgence motivées par l’apparition de foyers d’influenza aviaire hautement pathogène dans certains États membres (JOUE 16/10/2025)</w:t>
      </w:r>
    </w:p>
    <w:p w14:paraId="317DB5AD" w14:textId="426C921B" w:rsidR="00F87109" w:rsidRPr="003C4D46" w:rsidRDefault="00F87109" w:rsidP="003C4D46">
      <w:pPr>
        <w:shd w:val="clear" w:color="auto" w:fill="FFFFFF"/>
        <w:spacing w:after="0" w:line="240" w:lineRule="auto"/>
        <w:ind w:left="142"/>
        <w:jc w:val="both"/>
        <w:rPr>
          <w:rFonts w:ascii="Tenorite" w:eastAsia="Times New Roman" w:hAnsi="Tenorite" w:cs="Times New Roman"/>
          <w:lang w:eastAsia="fr-FR"/>
        </w:rPr>
      </w:pPr>
    </w:p>
    <w:p w14:paraId="3EAF8943" w14:textId="77777777" w:rsidR="00F87109" w:rsidRDefault="00F87109" w:rsidP="003C4D46">
      <w:pPr>
        <w:shd w:val="clear" w:color="auto" w:fill="FFFFFF"/>
        <w:spacing w:after="0" w:line="240" w:lineRule="auto"/>
        <w:ind w:left="142"/>
        <w:jc w:val="both"/>
        <w:rPr>
          <w:rFonts w:ascii="Tenorite" w:eastAsia="Times New Roman" w:hAnsi="Tenorite" w:cs="Times New Roman"/>
          <w:lang w:eastAsia="fr-FR"/>
        </w:rPr>
      </w:pPr>
      <w:hyperlink r:id="rId52" w:history="1">
        <w:r w:rsidRPr="003C4D46">
          <w:rPr>
            <w:rStyle w:val="Lienhypertexte"/>
            <w:rFonts w:ascii="Tenorite" w:eastAsia="Times New Roman" w:hAnsi="Tenorite" w:cs="Times New Roman"/>
            <w:color w:val="auto"/>
            <w:lang w:eastAsia="fr-FR"/>
          </w:rPr>
          <w:t>Décision</w:t>
        </w:r>
      </w:hyperlink>
      <w:r w:rsidRPr="003C4D46">
        <w:rPr>
          <w:rFonts w:ascii="Tenorite" w:eastAsia="Times New Roman" w:hAnsi="Tenorite" w:cs="Times New Roman"/>
          <w:lang w:eastAsia="fr-FR"/>
        </w:rPr>
        <w:t xml:space="preserve"> d’exécution (UE) 2025/2087 de la Commission du 14 octobre 2025 modifiant la décision d’exécution (UE) 2025/1582 concernant certaines mesures d’urgence relatives à l’infection par le virus de la dermatose nodulaire contagieuse en Italie (JOUE 17/10/2025)</w:t>
      </w:r>
    </w:p>
    <w:p w14:paraId="2D7DD9EE" w14:textId="77777777" w:rsidR="003C4D46" w:rsidRPr="003C4D46" w:rsidRDefault="003C4D46" w:rsidP="003C4D46">
      <w:pPr>
        <w:shd w:val="clear" w:color="auto" w:fill="FFFFFF"/>
        <w:spacing w:after="0" w:line="240" w:lineRule="auto"/>
        <w:ind w:left="142"/>
        <w:jc w:val="both"/>
        <w:rPr>
          <w:rFonts w:ascii="Tenorite" w:eastAsia="Times New Roman" w:hAnsi="Tenorite" w:cs="Times New Roman"/>
          <w:lang w:eastAsia="fr-FR"/>
        </w:rPr>
      </w:pPr>
    </w:p>
    <w:p w14:paraId="6F3199E4" w14:textId="77777777" w:rsidR="00F87109" w:rsidRDefault="00F87109" w:rsidP="003C4D46">
      <w:pPr>
        <w:shd w:val="clear" w:color="auto" w:fill="FFFFFF"/>
        <w:spacing w:after="0" w:line="240" w:lineRule="auto"/>
        <w:ind w:left="142"/>
        <w:jc w:val="both"/>
        <w:rPr>
          <w:rFonts w:ascii="Tenorite" w:eastAsia="Times New Roman" w:hAnsi="Tenorite" w:cs="Times New Roman"/>
          <w:lang w:eastAsia="fr-FR"/>
        </w:rPr>
      </w:pPr>
      <w:hyperlink r:id="rId53" w:history="1">
        <w:r w:rsidRPr="003C4D46">
          <w:rPr>
            <w:rStyle w:val="Lienhypertexte"/>
            <w:rFonts w:ascii="Tenorite" w:eastAsia="Times New Roman" w:hAnsi="Tenorite" w:cs="Times New Roman"/>
            <w:color w:val="auto"/>
            <w:lang w:eastAsia="fr-FR"/>
          </w:rPr>
          <w:t>Décision</w:t>
        </w:r>
      </w:hyperlink>
      <w:r w:rsidRPr="003C4D46">
        <w:rPr>
          <w:rFonts w:ascii="Tenorite" w:eastAsia="Times New Roman" w:hAnsi="Tenorite" w:cs="Times New Roman"/>
          <w:lang w:eastAsia="fr-FR"/>
        </w:rPr>
        <w:t xml:space="preserve"> d’exécution (UE) 2025/2092 de la Commission du 14 octobre 2025 modifiant la décision d’exécution (UE) 2025/1160 concernant certaines mesures d’urgence relatives à la clavelée et à la variole caprine en Bulgarie (JOUE 17/10/2025)</w:t>
      </w:r>
    </w:p>
    <w:p w14:paraId="33D3D8FF" w14:textId="77777777" w:rsidR="003C4D46" w:rsidRPr="003C4D46" w:rsidRDefault="003C4D46" w:rsidP="003C4D46">
      <w:pPr>
        <w:shd w:val="clear" w:color="auto" w:fill="FFFFFF"/>
        <w:spacing w:after="0" w:line="240" w:lineRule="auto"/>
        <w:ind w:left="142"/>
        <w:jc w:val="both"/>
        <w:rPr>
          <w:rFonts w:ascii="Tenorite" w:eastAsia="Times New Roman" w:hAnsi="Tenorite" w:cs="Times New Roman"/>
          <w:lang w:eastAsia="fr-FR"/>
        </w:rPr>
      </w:pPr>
    </w:p>
    <w:p w14:paraId="5CE9B5C4" w14:textId="77777777" w:rsidR="00F87109" w:rsidRDefault="00F87109" w:rsidP="003C4D46">
      <w:pPr>
        <w:shd w:val="clear" w:color="auto" w:fill="FFFFFF"/>
        <w:spacing w:after="0" w:line="240" w:lineRule="auto"/>
        <w:ind w:left="142"/>
        <w:jc w:val="both"/>
        <w:rPr>
          <w:rFonts w:ascii="Tenorite" w:eastAsia="Times New Roman" w:hAnsi="Tenorite" w:cs="Times New Roman"/>
          <w:lang w:eastAsia="fr-FR"/>
        </w:rPr>
      </w:pPr>
      <w:hyperlink r:id="rId54" w:history="1">
        <w:r w:rsidRPr="003C4D46">
          <w:rPr>
            <w:rStyle w:val="Lienhypertexte"/>
            <w:rFonts w:ascii="Tenorite" w:eastAsia="Times New Roman" w:hAnsi="Tenorite" w:cs="Times New Roman"/>
            <w:color w:val="auto"/>
            <w:lang w:eastAsia="fr-FR"/>
          </w:rPr>
          <w:t>Décision</w:t>
        </w:r>
      </w:hyperlink>
      <w:r w:rsidRPr="003C4D46">
        <w:rPr>
          <w:rFonts w:ascii="Tenorite" w:eastAsia="Times New Roman" w:hAnsi="Tenorite" w:cs="Times New Roman"/>
          <w:lang w:eastAsia="fr-FR"/>
        </w:rPr>
        <w:t xml:space="preserve"> d’exécution (UE) 2025/2132 de la Commission du 17 octobre 2025 modifiant la décision d’exécution (UE) 2024/2207 concernant certaines mesures d’urgence relatives à la clavelée et à la variole caprine en Grèce (JOUE 22/10/2025)</w:t>
      </w:r>
    </w:p>
    <w:p w14:paraId="4DFE62D7" w14:textId="77777777" w:rsidR="003C4D46" w:rsidRPr="003C4D46" w:rsidRDefault="003C4D46" w:rsidP="003C4D46">
      <w:pPr>
        <w:shd w:val="clear" w:color="auto" w:fill="FFFFFF"/>
        <w:spacing w:after="0" w:line="240" w:lineRule="auto"/>
        <w:ind w:left="142"/>
        <w:jc w:val="both"/>
        <w:rPr>
          <w:rFonts w:ascii="Tenorite" w:eastAsia="Times New Roman" w:hAnsi="Tenorite" w:cs="Times New Roman"/>
          <w:lang w:eastAsia="fr-FR"/>
        </w:rPr>
      </w:pPr>
    </w:p>
    <w:p w14:paraId="0CEEF673" w14:textId="77777777" w:rsidR="00F87109" w:rsidRDefault="00F87109" w:rsidP="003C4D46">
      <w:pPr>
        <w:shd w:val="clear" w:color="auto" w:fill="FFFFFF"/>
        <w:spacing w:after="0" w:line="240" w:lineRule="auto"/>
        <w:ind w:left="142"/>
        <w:jc w:val="both"/>
        <w:rPr>
          <w:rFonts w:ascii="Tenorite" w:eastAsia="Times New Roman" w:hAnsi="Tenorite" w:cs="Times New Roman"/>
          <w:lang w:eastAsia="fr-FR"/>
        </w:rPr>
      </w:pPr>
      <w:hyperlink r:id="rId55" w:history="1">
        <w:r w:rsidRPr="003C4D46">
          <w:rPr>
            <w:rStyle w:val="Lienhypertexte"/>
            <w:rFonts w:ascii="Tenorite" w:eastAsia="Times New Roman" w:hAnsi="Tenorite" w:cs="Times New Roman"/>
            <w:color w:val="auto"/>
            <w:lang w:eastAsia="fr-FR"/>
          </w:rPr>
          <w:t>Règlement</w:t>
        </w:r>
      </w:hyperlink>
      <w:r w:rsidRPr="003C4D46">
        <w:rPr>
          <w:rFonts w:ascii="Tenorite" w:eastAsia="Times New Roman" w:hAnsi="Tenorite" w:cs="Times New Roman"/>
          <w:lang w:eastAsia="fr-FR"/>
        </w:rPr>
        <w:t xml:space="preserve"> d’exécution (UE) 2025/2189 de la Commission du 23 octobre 2025 modifiant l’annexe I du règlement d’exécution (UE) 2023/594 établissant des mesures spéciales de lutte contre la peste porcine africaine (JOUE 28/10/2025)</w:t>
      </w:r>
    </w:p>
    <w:p w14:paraId="55BDA27B" w14:textId="77777777" w:rsidR="003C4D46" w:rsidRPr="003C4D46" w:rsidRDefault="003C4D46" w:rsidP="003C4D46">
      <w:pPr>
        <w:shd w:val="clear" w:color="auto" w:fill="FFFFFF"/>
        <w:spacing w:after="0" w:line="240" w:lineRule="auto"/>
        <w:ind w:left="142"/>
        <w:jc w:val="both"/>
        <w:rPr>
          <w:rFonts w:ascii="Tenorite" w:eastAsia="Times New Roman" w:hAnsi="Tenorite" w:cs="Times New Roman"/>
          <w:lang w:eastAsia="fr-FR"/>
        </w:rPr>
      </w:pPr>
    </w:p>
    <w:p w14:paraId="46714FE0" w14:textId="77777777" w:rsidR="00F87109" w:rsidRPr="003C4D46" w:rsidRDefault="00F87109" w:rsidP="003C4D46">
      <w:pPr>
        <w:shd w:val="clear" w:color="auto" w:fill="FFFFFF"/>
        <w:spacing w:after="0" w:line="240" w:lineRule="auto"/>
        <w:ind w:left="142"/>
        <w:jc w:val="both"/>
        <w:rPr>
          <w:rFonts w:ascii="Tenorite" w:eastAsia="Times New Roman" w:hAnsi="Tenorite" w:cs="Times New Roman"/>
          <w:lang w:eastAsia="fr-FR"/>
        </w:rPr>
      </w:pPr>
      <w:hyperlink r:id="rId56" w:history="1">
        <w:r w:rsidRPr="003C4D46">
          <w:rPr>
            <w:rStyle w:val="Lienhypertexte"/>
            <w:rFonts w:ascii="Tenorite" w:eastAsia="Times New Roman" w:hAnsi="Tenorite" w:cs="Times New Roman"/>
            <w:color w:val="auto"/>
            <w:lang w:eastAsia="fr-FR"/>
          </w:rPr>
          <w:t>Décision</w:t>
        </w:r>
      </w:hyperlink>
      <w:r w:rsidRPr="003C4D46">
        <w:rPr>
          <w:rFonts w:ascii="Tenorite" w:eastAsia="Times New Roman" w:hAnsi="Tenorite" w:cs="Times New Roman"/>
          <w:lang w:eastAsia="fr-FR"/>
        </w:rPr>
        <w:t xml:space="preserve"> d’exécution (UE) 2025/2213 de la Commission du 27 octobre 2025 modifiant l’annexe de la décision d’exécution (UE) 2023/2447 concernant des mesures d’urgence motivées par l’apparition de foyers d’influenza aviaire hautement pathogène dans certains États membres (JOUE 29/10/2025)</w:t>
      </w:r>
    </w:p>
    <w:sectPr w:rsidR="00F87109" w:rsidRPr="003C4D46" w:rsidSect="000C0DEF">
      <w:headerReference w:type="even" r:id="rId57"/>
      <w:headerReference w:type="default" r:id="rId58"/>
      <w:footerReference w:type="default" r:id="rId59"/>
      <w:headerReference w:type="first" r:id="rId60"/>
      <w:pgSz w:w="11906" w:h="16838"/>
      <w:pgMar w:top="1417" w:right="282" w:bottom="1417" w:left="426" w:header="284" w:footer="306"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ADC84F6" w14:textId="77777777" w:rsidR="00DF6016" w:rsidRDefault="00DF6016" w:rsidP="000C0DEF">
      <w:pPr>
        <w:spacing w:after="0" w:line="240" w:lineRule="auto"/>
      </w:pPr>
      <w:r>
        <w:separator/>
      </w:r>
    </w:p>
  </w:endnote>
  <w:endnote w:type="continuationSeparator" w:id="0">
    <w:p w14:paraId="132445AF" w14:textId="77777777" w:rsidR="00DF6016" w:rsidRDefault="00DF6016" w:rsidP="000C0DE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Tenorite">
    <w:charset w:val="00"/>
    <w:family w:val="auto"/>
    <w:pitch w:val="variable"/>
    <w:sig w:usb0="80000003" w:usb1="00000001"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0705ED" w14:textId="3D8E5F86" w:rsidR="000C0DEF" w:rsidRDefault="00DE7068" w:rsidP="000C0DEF">
    <w:pPr>
      <w:pStyle w:val="Pieddepage"/>
      <w:tabs>
        <w:tab w:val="clear" w:pos="4536"/>
        <w:tab w:val="clear" w:pos="9072"/>
        <w:tab w:val="left" w:pos="3210"/>
      </w:tabs>
      <w:ind w:right="1133"/>
      <w:jc w:val="center"/>
    </w:pPr>
    <w:r>
      <w:t xml:space="preserve">Page </w:t>
    </w:r>
    <w:r>
      <w:rPr>
        <w:b/>
        <w:bCs/>
      </w:rPr>
      <w:fldChar w:fldCharType="begin"/>
    </w:r>
    <w:r>
      <w:rPr>
        <w:b/>
        <w:bCs/>
      </w:rPr>
      <w:instrText>PAGE  \* Arabic  \* MERGEFORMAT</w:instrText>
    </w:r>
    <w:r>
      <w:rPr>
        <w:b/>
        <w:bCs/>
      </w:rPr>
      <w:fldChar w:fldCharType="separate"/>
    </w:r>
    <w:r>
      <w:rPr>
        <w:b/>
        <w:bCs/>
      </w:rPr>
      <w:t>1</w:t>
    </w:r>
    <w:r>
      <w:rPr>
        <w:b/>
        <w:bCs/>
      </w:rPr>
      <w:fldChar w:fldCharType="end"/>
    </w:r>
    <w:r>
      <w:t xml:space="preserve"> sur </w:t>
    </w:r>
    <w:r>
      <w:rPr>
        <w:b/>
        <w:bCs/>
      </w:rPr>
      <w:fldChar w:fldCharType="begin"/>
    </w:r>
    <w:r>
      <w:rPr>
        <w:b/>
        <w:bCs/>
      </w:rPr>
      <w:instrText>NUMPAGES  \* Arabic  \* MERGEFORMAT</w:instrText>
    </w:r>
    <w:r>
      <w:rPr>
        <w:b/>
        <w:bCs/>
      </w:rPr>
      <w:fldChar w:fldCharType="separate"/>
    </w:r>
    <w:r>
      <w:rPr>
        <w:b/>
        <w:bCs/>
      </w:rPr>
      <w:t>2</w:t>
    </w:r>
    <w:r>
      <w:rPr>
        <w:b/>
        <w:bCs/>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A50CF38" w14:textId="77777777" w:rsidR="00DF6016" w:rsidRDefault="00DF6016" w:rsidP="000C0DEF">
      <w:pPr>
        <w:spacing w:after="0" w:line="240" w:lineRule="auto"/>
      </w:pPr>
      <w:r>
        <w:separator/>
      </w:r>
    </w:p>
  </w:footnote>
  <w:footnote w:type="continuationSeparator" w:id="0">
    <w:p w14:paraId="57963FAD" w14:textId="77777777" w:rsidR="00DF6016" w:rsidRDefault="00DF6016" w:rsidP="000C0DE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DD1E1D" w14:textId="77777777" w:rsidR="000C0DEF" w:rsidRDefault="009F331E">
    <w:pPr>
      <w:pStyle w:val="En-tte"/>
    </w:pPr>
    <w:r>
      <w:rPr>
        <w:noProof/>
        <w:lang w:eastAsia="fr-FR"/>
      </w:rPr>
      <w:pict w14:anchorId="6EF61E2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685983" o:spid="_x0000_s1032" type="#_x0000_t75" style="position:absolute;margin-left:0;margin-top:0;width:559.55pt;height:387.35pt;z-index:-251650048;mso-position-horizontal:center;mso-position-horizontal-relative:margin;mso-position-vertical:center;mso-position-vertical-relative:margin" o:allowincell="f">
          <v:imagedata r:id="rId1" o:title="filigramme sourire FIP"/>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8CFCFD" w14:textId="33CEE0B7" w:rsidR="000C0DEF" w:rsidRPr="000C0DEF" w:rsidRDefault="009F331E" w:rsidP="005F3EA3">
    <w:pPr>
      <w:pStyle w:val="En-tte"/>
    </w:pPr>
    <w:r>
      <w:rPr>
        <w:rFonts w:ascii="Trebuchet MS" w:hAnsi="Trebuchet MS" w:cs="Tahoma"/>
        <w:b/>
        <w:noProof/>
        <w:color w:val="EF671A"/>
        <w:sz w:val="28"/>
        <w:szCs w:val="28"/>
      </w:rPr>
      <mc:AlternateContent>
        <mc:Choice Requires="wps">
          <w:drawing>
            <wp:anchor distT="0" distB="0" distL="114300" distR="114300" simplePos="0" relativeHeight="251672576" behindDoc="0" locked="0" layoutInCell="1" allowOverlap="1" wp14:anchorId="1D479730" wp14:editId="20211A9D">
              <wp:simplePos x="0" y="0"/>
              <wp:positionH relativeFrom="column">
                <wp:posOffset>1069340</wp:posOffset>
              </wp:positionH>
              <wp:positionV relativeFrom="paragraph">
                <wp:posOffset>-46990</wp:posOffset>
              </wp:positionV>
              <wp:extent cx="5550010" cy="533400"/>
              <wp:effectExtent l="0" t="0" r="12700" b="19050"/>
              <wp:wrapNone/>
              <wp:docPr id="345504159" name="Zone de texte 2"/>
              <wp:cNvGraphicFramePr/>
              <a:graphic xmlns:a="http://schemas.openxmlformats.org/drawingml/2006/main">
                <a:graphicData uri="http://schemas.microsoft.com/office/word/2010/wordprocessingShape">
                  <wps:wsp>
                    <wps:cNvSpPr txBox="1"/>
                    <wps:spPr>
                      <a:xfrm>
                        <a:off x="0" y="0"/>
                        <a:ext cx="5550010" cy="533400"/>
                      </a:xfrm>
                      <a:prstGeom prst="rect">
                        <a:avLst/>
                      </a:prstGeom>
                      <a:solidFill>
                        <a:schemeClr val="lt1"/>
                      </a:solidFill>
                      <a:ln w="6350">
                        <a:solidFill>
                          <a:prstClr val="black"/>
                        </a:solidFill>
                      </a:ln>
                    </wps:spPr>
                    <wps:txbx>
                      <w:txbxContent>
                        <w:p w14:paraId="34AF5714" w14:textId="77777777" w:rsidR="009F331E" w:rsidRDefault="009F331E" w:rsidP="009F331E">
                          <w:pPr>
                            <w:spacing w:after="0" w:line="240" w:lineRule="auto"/>
                            <w:jc w:val="center"/>
                            <w:rPr>
                              <w:rFonts w:ascii="Tenorite" w:hAnsi="Tenorite" w:cs="Tahoma"/>
                              <w:b/>
                              <w:color w:val="EF671A"/>
                              <w:sz w:val="28"/>
                              <w:szCs w:val="28"/>
                            </w:rPr>
                          </w:pPr>
                          <w:r w:rsidRPr="005F3EA3">
                            <w:rPr>
                              <w:rFonts w:ascii="Tenorite" w:hAnsi="Tenorite" w:cs="Tahoma"/>
                              <w:b/>
                              <w:color w:val="EF671A"/>
                              <w:sz w:val="28"/>
                              <w:szCs w:val="28"/>
                            </w:rPr>
                            <w:t xml:space="preserve">BULLETIN DE VEILLE REGLEMENTAIRE PERSONNALISE POUR </w:t>
                          </w:r>
                          <w:r>
                            <w:rPr>
                              <w:rFonts w:ascii="Tenorite" w:hAnsi="Tenorite" w:cs="Tahoma"/>
                              <w:b/>
                              <w:color w:val="EF671A"/>
                              <w:sz w:val="28"/>
                              <w:szCs w:val="28"/>
                            </w:rPr>
                            <w:t>la FEB</w:t>
                          </w:r>
                        </w:p>
                        <w:p w14:paraId="45AC5CBA" w14:textId="77777777" w:rsidR="009F331E" w:rsidRPr="005F3EA3" w:rsidRDefault="009F331E" w:rsidP="009F331E">
                          <w:pPr>
                            <w:spacing w:after="0" w:line="240" w:lineRule="auto"/>
                            <w:jc w:val="center"/>
                            <w:rPr>
                              <w:rFonts w:ascii="Tenorite" w:hAnsi="Tenorite" w:cs="Tahoma"/>
                              <w:b/>
                              <w:color w:val="EF671A"/>
                              <w:sz w:val="28"/>
                              <w:szCs w:val="28"/>
                            </w:rPr>
                          </w:pPr>
                          <w:r w:rsidRPr="005F3EA3">
                            <w:rPr>
                              <w:rFonts w:ascii="Tenorite" w:hAnsi="Tenorite" w:cs="Tahoma"/>
                              <w:b/>
                              <w:color w:val="EF671A"/>
                              <w:sz w:val="28"/>
                              <w:szCs w:val="28"/>
                            </w:rPr>
                            <w:t>Bulletin n°</w:t>
                          </w:r>
                          <w:r>
                            <w:rPr>
                              <w:rFonts w:ascii="Tenorite" w:hAnsi="Tenorite" w:cs="Tahoma"/>
                              <w:b/>
                              <w:color w:val="EF671A"/>
                              <w:sz w:val="28"/>
                              <w:szCs w:val="28"/>
                            </w:rPr>
                            <w:t xml:space="preserve">9 </w:t>
                          </w:r>
                          <w:r w:rsidRPr="005F3EA3">
                            <w:rPr>
                              <w:rFonts w:ascii="Tenorite" w:hAnsi="Tenorite" w:cs="Tahoma"/>
                              <w:b/>
                              <w:color w:val="EF671A"/>
                              <w:sz w:val="28"/>
                              <w:szCs w:val="28"/>
                            </w:rPr>
                            <w:t xml:space="preserve">du 1er </w:t>
                          </w:r>
                          <w:r>
                            <w:rPr>
                              <w:rFonts w:ascii="Tenorite" w:hAnsi="Tenorite" w:cs="Tahoma"/>
                              <w:b/>
                              <w:color w:val="EF671A"/>
                              <w:sz w:val="28"/>
                              <w:szCs w:val="28"/>
                            </w:rPr>
                            <w:t>au 31 octobre</w:t>
                          </w:r>
                          <w:r w:rsidRPr="005F3EA3">
                            <w:rPr>
                              <w:rFonts w:ascii="Tenorite" w:hAnsi="Tenorite" w:cs="Tahoma"/>
                              <w:b/>
                              <w:color w:val="EF671A"/>
                              <w:sz w:val="28"/>
                              <w:szCs w:val="28"/>
                            </w:rPr>
                            <w:t xml:space="preserve"> 202</w:t>
                          </w:r>
                          <w:r>
                            <w:rPr>
                              <w:rFonts w:ascii="Tenorite" w:hAnsi="Tenorite" w:cs="Tahoma"/>
                              <w:b/>
                              <w:color w:val="EF671A"/>
                              <w:sz w:val="28"/>
                              <w:szCs w:val="28"/>
                            </w:rPr>
                            <w:t>5</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D479730" id="_x0000_t202" coordsize="21600,21600" o:spt="202" path="m,l,21600r21600,l21600,xe">
              <v:stroke joinstyle="miter"/>
              <v:path gradientshapeok="t" o:connecttype="rect"/>
            </v:shapetype>
            <v:shape id="Zone de texte 2" o:spid="_x0000_s1026" type="#_x0000_t202" style="position:absolute;margin-left:84.2pt;margin-top:-3.7pt;width:437pt;height:42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" fillcolor="white [3201]" strokeweight=".5pt">
              <v:textbox>
                <w:txbxContent>
                  <w:p w14:paraId="34AF5714" w14:textId="77777777" w:rsidR="009F331E" w:rsidRDefault="009F331E" w:rsidP="009F331E">
                    <w:pPr>
                      <w:spacing w:after="0" w:line="240" w:lineRule="auto"/>
                      <w:jc w:val="center"/>
                      <w:rPr>
                        <w:rFonts w:ascii="Tenorite" w:hAnsi="Tenorite" w:cs="Tahoma"/>
                        <w:b/>
                        <w:color w:val="EF671A"/>
                        <w:sz w:val="28"/>
                        <w:szCs w:val="28"/>
                      </w:rPr>
                    </w:pPr>
                    <w:r w:rsidRPr="005F3EA3">
                      <w:rPr>
                        <w:rFonts w:ascii="Tenorite" w:hAnsi="Tenorite" w:cs="Tahoma"/>
                        <w:b/>
                        <w:color w:val="EF671A"/>
                        <w:sz w:val="28"/>
                        <w:szCs w:val="28"/>
                      </w:rPr>
                      <w:t xml:space="preserve">BULLETIN DE VEILLE REGLEMENTAIRE PERSONNALISE POUR </w:t>
                    </w:r>
                    <w:r>
                      <w:rPr>
                        <w:rFonts w:ascii="Tenorite" w:hAnsi="Tenorite" w:cs="Tahoma"/>
                        <w:b/>
                        <w:color w:val="EF671A"/>
                        <w:sz w:val="28"/>
                        <w:szCs w:val="28"/>
                      </w:rPr>
                      <w:t>la FEB</w:t>
                    </w:r>
                  </w:p>
                  <w:p w14:paraId="45AC5CBA" w14:textId="77777777" w:rsidR="009F331E" w:rsidRPr="005F3EA3" w:rsidRDefault="009F331E" w:rsidP="009F331E">
                    <w:pPr>
                      <w:spacing w:after="0" w:line="240" w:lineRule="auto"/>
                      <w:jc w:val="center"/>
                      <w:rPr>
                        <w:rFonts w:ascii="Tenorite" w:hAnsi="Tenorite" w:cs="Tahoma"/>
                        <w:b/>
                        <w:color w:val="EF671A"/>
                        <w:sz w:val="28"/>
                        <w:szCs w:val="28"/>
                      </w:rPr>
                    </w:pPr>
                    <w:r w:rsidRPr="005F3EA3">
                      <w:rPr>
                        <w:rFonts w:ascii="Tenorite" w:hAnsi="Tenorite" w:cs="Tahoma"/>
                        <w:b/>
                        <w:color w:val="EF671A"/>
                        <w:sz w:val="28"/>
                        <w:szCs w:val="28"/>
                      </w:rPr>
                      <w:t>Bulletin n°</w:t>
                    </w:r>
                    <w:r>
                      <w:rPr>
                        <w:rFonts w:ascii="Tenorite" w:hAnsi="Tenorite" w:cs="Tahoma"/>
                        <w:b/>
                        <w:color w:val="EF671A"/>
                        <w:sz w:val="28"/>
                        <w:szCs w:val="28"/>
                      </w:rPr>
                      <w:t xml:space="preserve">9 </w:t>
                    </w:r>
                    <w:r w:rsidRPr="005F3EA3">
                      <w:rPr>
                        <w:rFonts w:ascii="Tenorite" w:hAnsi="Tenorite" w:cs="Tahoma"/>
                        <w:b/>
                        <w:color w:val="EF671A"/>
                        <w:sz w:val="28"/>
                        <w:szCs w:val="28"/>
                      </w:rPr>
                      <w:t xml:space="preserve">du 1er </w:t>
                    </w:r>
                    <w:r>
                      <w:rPr>
                        <w:rFonts w:ascii="Tenorite" w:hAnsi="Tenorite" w:cs="Tahoma"/>
                        <w:b/>
                        <w:color w:val="EF671A"/>
                        <w:sz w:val="28"/>
                        <w:szCs w:val="28"/>
                      </w:rPr>
                      <w:t>au 31 octobre</w:t>
                    </w:r>
                    <w:r w:rsidRPr="005F3EA3">
                      <w:rPr>
                        <w:rFonts w:ascii="Tenorite" w:hAnsi="Tenorite" w:cs="Tahoma"/>
                        <w:b/>
                        <w:color w:val="EF671A"/>
                        <w:sz w:val="28"/>
                        <w:szCs w:val="28"/>
                      </w:rPr>
                      <w:t xml:space="preserve"> 202</w:t>
                    </w:r>
                    <w:r>
                      <w:rPr>
                        <w:rFonts w:ascii="Tenorite" w:hAnsi="Tenorite" w:cs="Tahoma"/>
                        <w:b/>
                        <w:color w:val="EF671A"/>
                        <w:sz w:val="28"/>
                        <w:szCs w:val="28"/>
                      </w:rPr>
                      <w:t>5</w:t>
                    </w:r>
                  </w:p>
                </w:txbxContent>
              </v:textbox>
            </v:shape>
          </w:pict>
        </mc:Fallback>
      </mc:AlternateContent>
    </w:r>
    <w:r>
      <w:rPr>
        <w:noProof/>
        <w:lang w:eastAsia="fr-FR"/>
      </w:rPr>
      <w:pict w14:anchorId="588077AA">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685984" o:spid="_x0000_s1033" type="#_x0000_t75" style="position:absolute;margin-left:0;margin-top:0;width:559.55pt;height:387.35pt;z-index:-251649024;mso-position-horizontal:center;mso-position-horizontal-relative:margin;mso-position-vertical:center;mso-position-vertical-relative:margin" o:allowincell="f">
          <v:imagedata r:id="rId1" o:title="filigramme sourire FIP"/>
          <w10:wrap anchorx="margin" anchory="margin"/>
        </v:shape>
      </w:pict>
    </w:r>
    <w:r>
      <w:rPr>
        <w:noProof/>
      </w:rPr>
      <w:drawing>
        <wp:inline distT="0" distB="0" distL="0" distR="0" wp14:anchorId="3D757067" wp14:editId="77873B45">
          <wp:extent cx="518160" cy="632460"/>
          <wp:effectExtent l="0" t="0" r="0" b="0"/>
          <wp:docPr id="143552357" name="Image 1" descr="Une image contenant texte, Police, Graphique, logo&#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552357" name="Image 1" descr="Une image contenant texte, Police, Graphique, logo&#10;&#10;Description générée automatiquement"/>
                  <pic:cNvPicPr>
                    <a:picLocks noChangeAspect="1"/>
                  </pic:cNvPicPr>
                </pic:nvPicPr>
                <pic:blipFill>
                  <a:blip r:embed="rId2" cstate="print">
                    <a:extLst>
                      <a:ext uri="{28A0092B-C50C-407E-A947-70E740481C1C}">
                        <a14:useLocalDpi xmlns:a14="http://schemas.microsoft.com/office/drawing/2010/main" val="0"/>
                      </a:ext>
                    </a:extLst>
                  </a:blip>
                  <a:stretch>
                    <a:fillRect/>
                  </a:stretch>
                </pic:blipFill>
                <pic:spPr>
                  <a:xfrm>
                    <a:off x="0" y="0"/>
                    <a:ext cx="518160" cy="632460"/>
                  </a:xfrm>
                  <a:prstGeom prst="rect">
                    <a:avLst/>
                  </a:prstGeom>
                </pic:spPr>
              </pic:pic>
            </a:graphicData>
          </a:graphic>
        </wp:inline>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1421B0" w14:textId="77777777" w:rsidR="000C0DEF" w:rsidRDefault="009F331E">
    <w:pPr>
      <w:pStyle w:val="En-tte"/>
    </w:pPr>
    <w:r>
      <w:rPr>
        <w:noProof/>
        <w:lang w:eastAsia="fr-FR"/>
      </w:rPr>
      <w:pict w14:anchorId="7387CC1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685982" o:spid="_x0000_s1031" type="#_x0000_t75" style="position:absolute;margin-left:0;margin-top:0;width:559.55pt;height:387.35pt;z-index:-251651072;mso-position-horizontal:center;mso-position-horizontal-relative:margin;mso-position-vertical:center;mso-position-vertical-relative:margin" o:allowincell="f">
          <v:imagedata r:id="rId1" o:title="filigramme sourire FIP"/>
          <w10:wrap anchorx="margin" anchory="margin"/>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attachedTemplate r:id="rId1"/>
  <w:defaultTabStop w:val="708"/>
  <w:hyphenationZone w:val="425"/>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F6016"/>
    <w:rsid w:val="000C0DEF"/>
    <w:rsid w:val="000E1DBA"/>
    <w:rsid w:val="0012180A"/>
    <w:rsid w:val="001B0DF8"/>
    <w:rsid w:val="001B42BB"/>
    <w:rsid w:val="002A04F6"/>
    <w:rsid w:val="002B7CB6"/>
    <w:rsid w:val="002D342B"/>
    <w:rsid w:val="002F17D1"/>
    <w:rsid w:val="003C4D46"/>
    <w:rsid w:val="00594BB7"/>
    <w:rsid w:val="005F3EA3"/>
    <w:rsid w:val="005F79C3"/>
    <w:rsid w:val="00702CC0"/>
    <w:rsid w:val="00767DBA"/>
    <w:rsid w:val="00796B98"/>
    <w:rsid w:val="00843DD1"/>
    <w:rsid w:val="008B535C"/>
    <w:rsid w:val="008B7919"/>
    <w:rsid w:val="00901715"/>
    <w:rsid w:val="00930993"/>
    <w:rsid w:val="00930E35"/>
    <w:rsid w:val="00976CF0"/>
    <w:rsid w:val="00980424"/>
    <w:rsid w:val="009B5223"/>
    <w:rsid w:val="009F331E"/>
    <w:rsid w:val="00A5550E"/>
    <w:rsid w:val="00AE59BC"/>
    <w:rsid w:val="00B635B2"/>
    <w:rsid w:val="00BD6D3D"/>
    <w:rsid w:val="00BF1263"/>
    <w:rsid w:val="00BF7342"/>
    <w:rsid w:val="00C2622D"/>
    <w:rsid w:val="00D025D4"/>
    <w:rsid w:val="00DE7068"/>
    <w:rsid w:val="00DF6016"/>
    <w:rsid w:val="00E248D4"/>
    <w:rsid w:val="00E464D9"/>
    <w:rsid w:val="00E61C1A"/>
    <w:rsid w:val="00F87109"/>
    <w:rsid w:val="00FB67EF"/>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6E51372"/>
  <w15:chartTrackingRefBased/>
  <w15:docId w15:val="{C442C7C8-C3A0-4C31-86B4-E28B372520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link w:val="Titre1Car"/>
    <w:uiPriority w:val="9"/>
    <w:qFormat/>
    <w:rsid w:val="000C0DEF"/>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Titre3">
    <w:name w:val="heading 3"/>
    <w:basedOn w:val="Normal"/>
    <w:link w:val="Titre3Car"/>
    <w:uiPriority w:val="9"/>
    <w:unhideWhenUsed/>
    <w:qFormat/>
    <w:rsid w:val="000C0DEF"/>
    <w:pPr>
      <w:spacing w:before="100" w:beforeAutospacing="1" w:after="100" w:afterAutospacing="1" w:line="240" w:lineRule="auto"/>
      <w:outlineLvl w:val="2"/>
    </w:pPr>
    <w:rPr>
      <w:rFonts w:ascii="Times New Roman" w:eastAsia="Times New Roman" w:hAnsi="Times New Roman" w:cs="Times New Roman"/>
      <w:b/>
      <w:bCs/>
      <w:sz w:val="27"/>
      <w:szCs w:val="27"/>
      <w:lang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link w:val="En-tteCar"/>
    <w:uiPriority w:val="99"/>
    <w:unhideWhenUsed/>
    <w:rsid w:val="000C0DEF"/>
    <w:pPr>
      <w:tabs>
        <w:tab w:val="center" w:pos="4536"/>
        <w:tab w:val="right" w:pos="9072"/>
      </w:tabs>
      <w:spacing w:after="0" w:line="240" w:lineRule="auto"/>
    </w:pPr>
  </w:style>
  <w:style w:type="character" w:customStyle="1" w:styleId="En-tteCar">
    <w:name w:val="En-tête Car"/>
    <w:basedOn w:val="Policepardfaut"/>
    <w:link w:val="En-tte"/>
    <w:uiPriority w:val="99"/>
    <w:rsid w:val="000C0DEF"/>
  </w:style>
  <w:style w:type="paragraph" w:styleId="Pieddepage">
    <w:name w:val="footer"/>
    <w:basedOn w:val="Normal"/>
    <w:link w:val="PieddepageCar"/>
    <w:uiPriority w:val="99"/>
    <w:unhideWhenUsed/>
    <w:rsid w:val="000C0DEF"/>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0C0DEF"/>
  </w:style>
  <w:style w:type="character" w:customStyle="1" w:styleId="Titre3Car">
    <w:name w:val="Titre 3 Car"/>
    <w:basedOn w:val="Policepardfaut"/>
    <w:link w:val="Titre3"/>
    <w:uiPriority w:val="9"/>
    <w:rsid w:val="000C0DEF"/>
    <w:rPr>
      <w:rFonts w:ascii="Times New Roman" w:eastAsia="Times New Roman" w:hAnsi="Times New Roman" w:cs="Times New Roman"/>
      <w:b/>
      <w:bCs/>
      <w:sz w:val="27"/>
      <w:szCs w:val="27"/>
      <w:lang w:eastAsia="fr-FR"/>
    </w:rPr>
  </w:style>
  <w:style w:type="character" w:customStyle="1" w:styleId="Titre1Car">
    <w:name w:val="Titre 1 Car"/>
    <w:basedOn w:val="Policepardfaut"/>
    <w:link w:val="Titre1"/>
    <w:uiPriority w:val="9"/>
    <w:rsid w:val="000C0DEF"/>
    <w:rPr>
      <w:rFonts w:asciiTheme="majorHAnsi" w:eastAsiaTheme="majorEastAsia" w:hAnsiTheme="majorHAnsi" w:cstheme="majorBidi"/>
      <w:color w:val="2E74B5" w:themeColor="accent1" w:themeShade="BF"/>
      <w:sz w:val="32"/>
      <w:szCs w:val="32"/>
    </w:rPr>
  </w:style>
  <w:style w:type="character" w:styleId="Lienhypertexte">
    <w:name w:val="Hyperlink"/>
    <w:unhideWhenUsed/>
    <w:rsid w:val="00DF6016"/>
    <w:rPr>
      <w:strike w:val="0"/>
      <w:dstrike w:val="0"/>
      <w:color w:val="0000FF"/>
      <w:u w:val="none"/>
      <w:effect w:val="none"/>
    </w:rPr>
  </w:style>
  <w:style w:type="paragraph" w:styleId="Textebrut">
    <w:name w:val="Plain Text"/>
    <w:basedOn w:val="Normal"/>
    <w:link w:val="TextebrutCar"/>
    <w:uiPriority w:val="99"/>
    <w:unhideWhenUsed/>
    <w:rsid w:val="00DF6016"/>
    <w:pPr>
      <w:spacing w:after="0" w:line="240" w:lineRule="auto"/>
    </w:pPr>
    <w:rPr>
      <w:rFonts w:ascii="Calibri" w:hAnsi="Calibri"/>
      <w:szCs w:val="21"/>
    </w:rPr>
  </w:style>
  <w:style w:type="character" w:customStyle="1" w:styleId="TextebrutCar">
    <w:name w:val="Texte brut Car"/>
    <w:basedOn w:val="Policepardfaut"/>
    <w:link w:val="Textebrut"/>
    <w:uiPriority w:val="99"/>
    <w:rsid w:val="00DF6016"/>
    <w:rPr>
      <w:rFonts w:ascii="Calibri" w:hAnsi="Calibri"/>
      <w:szCs w:val="21"/>
    </w:rPr>
  </w:style>
  <w:style w:type="character" w:styleId="Mentionnonrsolue">
    <w:name w:val="Unresolved Mention"/>
    <w:basedOn w:val="Policepardfaut"/>
    <w:uiPriority w:val="99"/>
    <w:semiHidden/>
    <w:unhideWhenUsed/>
    <w:rsid w:val="0093099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eur-lex.europa.eu/legal-content/FR/TXT/PDF/?uri=OJ:L_202501977" TargetMode="External"/><Relationship Id="rId18" Type="http://schemas.openxmlformats.org/officeDocument/2006/relationships/hyperlink" Target="https://eur-lex.europa.eu/legal-content/FR/TXT/PDF/?uri=OJ:L_202502068" TargetMode="External"/><Relationship Id="rId26" Type="http://schemas.openxmlformats.org/officeDocument/2006/relationships/hyperlink" Target="https://www.plateforme-sca.fr/busca-ndeg143-30-octobre-2025" TargetMode="External"/><Relationship Id="rId39" Type="http://schemas.openxmlformats.org/officeDocument/2006/relationships/hyperlink" Target="https://www.legifrance.gouv.fr/jorf/id/JORFTEXT000052415827" TargetMode="External"/><Relationship Id="rId21" Type="http://schemas.openxmlformats.org/officeDocument/2006/relationships/hyperlink" Target="https://eur-lex.europa.eu/legal-content/FR/TXT/PDF/?uri=OJ:L_202502137" TargetMode="External"/><Relationship Id="rId34" Type="http://schemas.openxmlformats.org/officeDocument/2006/relationships/hyperlink" Target="https://www.legifrance.gouv.fr/jorf/id/JORFTEXT000052396727" TargetMode="External"/><Relationship Id="rId42" Type="http://schemas.openxmlformats.org/officeDocument/2006/relationships/hyperlink" Target="https://www.legifrance.gouv.fr/jorf/id/JORFTEXT000052391045" TargetMode="External"/><Relationship Id="rId47" Type="http://schemas.openxmlformats.org/officeDocument/2006/relationships/hyperlink" Target="https://eur-lex.europa.eu/legal-content/FR/TXT/PDF/?uri=OJ:L_202502000" TargetMode="External"/><Relationship Id="rId50" Type="http://schemas.openxmlformats.org/officeDocument/2006/relationships/hyperlink" Target="https://eur-lex.europa.eu/legal-content/FR/TXT/PDF/?uri=OJ:L_202502069" TargetMode="External"/><Relationship Id="rId55" Type="http://schemas.openxmlformats.org/officeDocument/2006/relationships/hyperlink" Target="https://eur-lex.europa.eu/legal-content/FR/TXT/PDF/?uri=OJ:L_202502189" TargetMode="External"/><Relationship Id="rId7" Type="http://schemas.openxmlformats.org/officeDocument/2006/relationships/hyperlink" Target="https://eur-lex.europa.eu/legal-content/FR/TXT/PDF/?uri=OJ:L_202502060" TargetMode="External"/><Relationship Id="rId2" Type="http://schemas.openxmlformats.org/officeDocument/2006/relationships/styles" Target="styles.xml"/><Relationship Id="rId16" Type="http://schemas.openxmlformats.org/officeDocument/2006/relationships/hyperlink" Target="https://eur-lex.europa.eu/legal-content/FR/TXT/PDF/?uri=OJ:L_202502048" TargetMode="External"/><Relationship Id="rId29" Type="http://schemas.openxmlformats.org/officeDocument/2006/relationships/hyperlink" Target="https://eur-lex.europa.eu/legal-content/FR/TXT/PDF/?uri=OJ:L_202501926" TargetMode="External"/><Relationship Id="rId11" Type="http://schemas.openxmlformats.org/officeDocument/2006/relationships/hyperlink" Target="https://www.legifrance.gouv.fr/jorf/id/JORFTEXT000052400835" TargetMode="External"/><Relationship Id="rId24" Type="http://schemas.openxmlformats.org/officeDocument/2006/relationships/hyperlink" Target="https://eur-lex.europa.eu/legal-content/FR/TXT/PDF/?uri=OJ:L_202501482" TargetMode="External"/><Relationship Id="rId32" Type="http://schemas.openxmlformats.org/officeDocument/2006/relationships/hyperlink" Target="https://eur-lex.europa.eu/legal-content/FR/TXT/PDF/?uri=OJ:L_202590781" TargetMode="External"/><Relationship Id="rId37" Type="http://schemas.openxmlformats.org/officeDocument/2006/relationships/hyperlink" Target="https://info.agriculture.gouv.fr/boagri/document_administratif-bdfdb635-16f2-4650-b9c9-aac50d938cb5" TargetMode="External"/><Relationship Id="rId40" Type="http://schemas.openxmlformats.org/officeDocument/2006/relationships/hyperlink" Target="https://www.legifrance.gouv.fr/jorf/id/JORFTEXT000052415881" TargetMode="External"/><Relationship Id="rId45" Type="http://schemas.openxmlformats.org/officeDocument/2006/relationships/hyperlink" Target="https://www.legifrance.gouv.fr/jorf/id/JORFTEXT000052404023" TargetMode="External"/><Relationship Id="rId53" Type="http://schemas.openxmlformats.org/officeDocument/2006/relationships/hyperlink" Target="https://eur-lex.europa.eu/legal-content/FR/TXT/PDF/?uri=OJ:L_202502092" TargetMode="External"/><Relationship Id="rId58" Type="http://schemas.openxmlformats.org/officeDocument/2006/relationships/header" Target="header2.xml"/><Relationship Id="rId5" Type="http://schemas.openxmlformats.org/officeDocument/2006/relationships/footnotes" Target="footnotes.xml"/><Relationship Id="rId61" Type="http://schemas.openxmlformats.org/officeDocument/2006/relationships/fontTable" Target="fontTable.xml"/><Relationship Id="rId19" Type="http://schemas.openxmlformats.org/officeDocument/2006/relationships/hyperlink" Target="https://eur-lex.europa.eu/legal-content/FR/TXT/PDF/?uri=OJ:L_202502074" TargetMode="External"/><Relationship Id="rId14" Type="http://schemas.openxmlformats.org/officeDocument/2006/relationships/hyperlink" Target="https://eur-lex.europa.eu/legal-content/FR/TXT/PDF/?uri=OJ:L_202502027" TargetMode="External"/><Relationship Id="rId22" Type="http://schemas.openxmlformats.org/officeDocument/2006/relationships/hyperlink" Target="https://eur-lex.europa.eu/legal-content/FR/TXT/PDF/?uri=OJ:L_202502200" TargetMode="External"/><Relationship Id="rId27" Type="http://schemas.openxmlformats.org/officeDocument/2006/relationships/hyperlink" Target="https://knowledge4policy.ec.europa.eu/publication/food-fraud-summary-september-2025_en" TargetMode="External"/><Relationship Id="rId30" Type="http://schemas.openxmlformats.org/officeDocument/2006/relationships/hyperlink" Target="https://www.anses.fr/system/files/PGM2024-SA-0141.pdf" TargetMode="External"/><Relationship Id="rId35" Type="http://schemas.openxmlformats.org/officeDocument/2006/relationships/hyperlink" Target="https://info.agriculture.gouv.fr/boagri/document_administratif-a44c588d-2dbf-4e88-a24a-4a277380328a" TargetMode="External"/><Relationship Id="rId43" Type="http://schemas.openxmlformats.org/officeDocument/2006/relationships/hyperlink" Target="https://www.legifrance.gouv.fr/jorf/id/JORFTEXT000052400684" TargetMode="External"/><Relationship Id="rId48" Type="http://schemas.openxmlformats.org/officeDocument/2006/relationships/hyperlink" Target="https://eur-lex.europa.eu/legal-content/FR/TXT/PDF/?uri=OJ:L_202502051" TargetMode="External"/><Relationship Id="rId56" Type="http://schemas.openxmlformats.org/officeDocument/2006/relationships/hyperlink" Target="https://eur-lex.europa.eu/legal-content/FR/TXT/PDF/?uri=OJ:L_202502213" TargetMode="External"/><Relationship Id="rId8" Type="http://schemas.openxmlformats.org/officeDocument/2006/relationships/hyperlink" Target="https://eur-lex.europa.eu/legal-content/FR/TXT/PDF/?uri=OJ:L_202502084" TargetMode="External"/><Relationship Id="rId51" Type="http://schemas.openxmlformats.org/officeDocument/2006/relationships/hyperlink" Target="https://eur-lex.europa.eu/legal-content/FR/TXT/PDF/?uri=OJ:L_202502079" TargetMode="External"/><Relationship Id="rId3" Type="http://schemas.openxmlformats.org/officeDocument/2006/relationships/settings" Target="settings.xml"/><Relationship Id="rId12" Type="http://schemas.openxmlformats.org/officeDocument/2006/relationships/hyperlink" Target="https://eur-lex.europa.eu/legal-content/FR/TXT/PDF/?uri=OJ:L_202501905" TargetMode="External"/><Relationship Id="rId17" Type="http://schemas.openxmlformats.org/officeDocument/2006/relationships/hyperlink" Target="https://eur-lex.europa.eu/legal-content/FR/TXT/PDF/?uri=OJ:L_202502067" TargetMode="External"/><Relationship Id="rId25" Type="http://schemas.openxmlformats.org/officeDocument/2006/relationships/hyperlink" Target="https://www.plateforme-sca.fr/ndeg142-16-octobre-2025" TargetMode="External"/><Relationship Id="rId33" Type="http://schemas.openxmlformats.org/officeDocument/2006/relationships/hyperlink" Target="https://eur-lex.europa.eu/legal-content/FR/TXT/PDF/?uri=OJ:L_202502138" TargetMode="External"/><Relationship Id="rId38" Type="http://schemas.openxmlformats.org/officeDocument/2006/relationships/hyperlink" Target="https://www.legifrance.gouv.fr/jorf/id/JORFTEXT000052432267" TargetMode="External"/><Relationship Id="rId46" Type="http://schemas.openxmlformats.org/officeDocument/2006/relationships/hyperlink" Target="https://www.legifrance.gouv.fr/jorf/id/JORFTEXT000052467038" TargetMode="External"/><Relationship Id="rId59" Type="http://schemas.openxmlformats.org/officeDocument/2006/relationships/footer" Target="footer1.xml"/><Relationship Id="rId20" Type="http://schemas.openxmlformats.org/officeDocument/2006/relationships/hyperlink" Target="https://eur-lex.europa.eu/legal-content/FR/TXT/PDF/?uri=OJ:L_202502104" TargetMode="External"/><Relationship Id="rId41" Type="http://schemas.openxmlformats.org/officeDocument/2006/relationships/hyperlink" Target="https://www.legifrance.gouv.fr/jorf/id/JORFTEXT000052391024" TargetMode="External"/><Relationship Id="rId54" Type="http://schemas.openxmlformats.org/officeDocument/2006/relationships/hyperlink" Target="https://eur-lex.europa.eu/legal-content/FR/TXT/PDF/?uri=OJ:L_202502132" TargetMode="External"/><Relationship Id="rId62"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endnotes" Target="endnotes.xml"/><Relationship Id="rId15" Type="http://schemas.openxmlformats.org/officeDocument/2006/relationships/hyperlink" Target="https://eur-lex.europa.eu/legal-content/FR/TXT/PDF/?uri=OJ:L_202502034" TargetMode="External"/><Relationship Id="rId23" Type="http://schemas.openxmlformats.org/officeDocument/2006/relationships/hyperlink" Target="https://www.anses.fr/system/files/ERCA2022-SA-0198-RA.pdf" TargetMode="External"/><Relationship Id="rId28" Type="http://schemas.openxmlformats.org/officeDocument/2006/relationships/hyperlink" Target="https://info.agriculture.gouv.fr/boagri/instruction-2025-716" TargetMode="External"/><Relationship Id="rId36" Type="http://schemas.openxmlformats.org/officeDocument/2006/relationships/hyperlink" Target="https://www.legifrance.gouv.fr/jorf/id/JORFTEXT000052396735" TargetMode="External"/><Relationship Id="rId49" Type="http://schemas.openxmlformats.org/officeDocument/2006/relationships/hyperlink" Target="https://eur-lex.europa.eu/legal-content/FR/TXT/PDF/?uri=OJ:L_202502076" TargetMode="External"/><Relationship Id="rId57" Type="http://schemas.openxmlformats.org/officeDocument/2006/relationships/header" Target="header1.xml"/><Relationship Id="rId10" Type="http://schemas.openxmlformats.org/officeDocument/2006/relationships/hyperlink" Target="https://www.anses.fr/system/files/MATAE2024-SA-0106.pdf" TargetMode="External"/><Relationship Id="rId31" Type="http://schemas.openxmlformats.org/officeDocument/2006/relationships/hyperlink" Target="https://eur-lex.europa.eu/legal-content/FR/TXT/PDF/?uri=OJ:L_202590780" TargetMode="External"/><Relationship Id="rId44" Type="http://schemas.openxmlformats.org/officeDocument/2006/relationships/hyperlink" Target="https://www.legifrance.gouv.fr/jorf/id/JORFTEXT000052400871" TargetMode="External"/><Relationship Id="rId52" Type="http://schemas.openxmlformats.org/officeDocument/2006/relationships/hyperlink" Target="https://eur-lex.europa.eu/legal-content/FR/TXT/PDF/?uri=OJ:L_202502087" TargetMode="External"/><Relationship Id="rId60" Type="http://schemas.openxmlformats.org/officeDocument/2006/relationships/header" Target="header3.xml"/><Relationship Id="rId4" Type="http://schemas.openxmlformats.org/officeDocument/2006/relationships/webSettings" Target="webSettings.xml"/><Relationship Id="rId9" Type="http://schemas.openxmlformats.org/officeDocument/2006/relationships/hyperlink" Target="https://www.anses.fr/system/files/MATAE2025-SA-0041.pdf"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c.levesque\OneDrive%20-%20Critt%20Agroalimentaire%20PACA\Documents\Mod&#232;les%20Office%20personnalis&#233;s\Mod&#232;le%20bulletin%20veille%20perso%202025.dotx"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E2F9048-52DE-4C9E-ACCF-03401F2D77A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Modèle bulletin veille perso 2025</Template>
  <TotalTime>0</TotalTime>
  <Pages>5</Pages>
  <Words>3035</Words>
  <Characters>16697</Characters>
  <Application>Microsoft Office Word</Application>
  <DocSecurity>0</DocSecurity>
  <Lines>139</Lines>
  <Paragraphs>39</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19693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Catherine Levesque</dc:creator>
  <cp:keywords/>
  <dc:description/>
  <cp:lastModifiedBy>Denis GRIVET</cp:lastModifiedBy>
  <cp:revision>4</cp:revision>
  <dcterms:created xsi:type="dcterms:W3CDTF">2025-11-12T17:11:00Z</dcterms:created>
  <dcterms:modified xsi:type="dcterms:W3CDTF">2025-11-21T16:00:00Z</dcterms:modified>
</cp:coreProperties>
</file>