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C5449" w14:textId="29865298" w:rsidR="002B7CB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79D6409D" w14:textId="77777777" w:rsidR="000B507C" w:rsidRDefault="000B507C" w:rsidP="005F3EA3">
      <w:pPr>
        <w:spacing w:after="0" w:line="240" w:lineRule="auto"/>
        <w:jc w:val="center"/>
        <w:rPr>
          <w:rFonts w:ascii="Tenorite" w:hAnsi="Tenorite" w:cs="Tahoma"/>
          <w:b/>
          <w:color w:val="EF671A"/>
          <w:sz w:val="32"/>
          <w:szCs w:val="32"/>
          <w:u w:val="single"/>
        </w:rPr>
      </w:pPr>
    </w:p>
    <w:p w14:paraId="7A683750" w14:textId="77777777" w:rsidR="00CC189A" w:rsidRPr="001224BE" w:rsidRDefault="00CC189A" w:rsidP="00CC189A">
      <w:pPr>
        <w:pStyle w:val="Textebrut"/>
        <w:ind w:left="142"/>
        <w:jc w:val="both"/>
        <w:rPr>
          <w:rFonts w:ascii="Tenorite" w:hAnsi="Tenorite"/>
          <w:sz w:val="20"/>
          <w:szCs w:val="20"/>
        </w:rPr>
      </w:pPr>
      <w:hyperlink r:id="rId7" w:history="1">
        <w:r w:rsidRPr="001224BE">
          <w:rPr>
            <w:rStyle w:val="Lienhypertexte"/>
            <w:rFonts w:ascii="Tenorite" w:hAnsi="Tenorite"/>
            <w:sz w:val="20"/>
            <w:szCs w:val="20"/>
          </w:rPr>
          <w:t>LOI</w:t>
        </w:r>
      </w:hyperlink>
      <w:r w:rsidRPr="001224BE">
        <w:rPr>
          <w:rFonts w:ascii="Tenorite" w:hAnsi="Tenorite"/>
          <w:sz w:val="20"/>
          <w:szCs w:val="20"/>
        </w:rPr>
        <w:t xml:space="preserve"> n° 2025-1044 du 3 novembre 2025 visant à garantir un cadre fiscal stable, juste et lisible pour nos micro-entrepreneurs et nos petites entreprises (1) (JORF 04/11/2025)</w:t>
      </w:r>
    </w:p>
    <w:p w14:paraId="0B1EE59C" w14:textId="77777777" w:rsidR="00CC189A" w:rsidRPr="001224BE" w:rsidRDefault="00CC189A" w:rsidP="00CC189A">
      <w:pPr>
        <w:pStyle w:val="Textebrut"/>
        <w:ind w:left="142"/>
        <w:jc w:val="both"/>
        <w:rPr>
          <w:rFonts w:ascii="Tenorite" w:hAnsi="Tenorite"/>
          <w:sz w:val="20"/>
          <w:szCs w:val="20"/>
        </w:rPr>
      </w:pPr>
    </w:p>
    <w:bookmarkStart w:id="0" w:name="_Hlk216172177"/>
    <w:p w14:paraId="3B5B5ABA" w14:textId="77777777" w:rsidR="00CC189A" w:rsidRPr="001224BE" w:rsidRDefault="00CC189A" w:rsidP="00CC189A">
      <w:pPr>
        <w:pStyle w:val="Textebrut"/>
        <w:ind w:left="142"/>
        <w:jc w:val="both"/>
        <w:rPr>
          <w:rFonts w:ascii="Tenorite" w:hAnsi="Tenorite"/>
          <w:sz w:val="20"/>
          <w:szCs w:val="20"/>
        </w:rPr>
      </w:pPr>
      <w:r w:rsidRPr="001224BE">
        <w:rPr>
          <w:rFonts w:ascii="Tenorite" w:hAnsi="Tenorite"/>
          <w:sz w:val="20"/>
          <w:szCs w:val="20"/>
        </w:rPr>
        <w:fldChar w:fldCharType="begin"/>
      </w:r>
      <w:r w:rsidRPr="001224BE">
        <w:rPr>
          <w:rFonts w:ascii="Tenorite" w:hAnsi="Tenorite"/>
          <w:sz w:val="20"/>
          <w:szCs w:val="20"/>
        </w:rPr>
        <w:instrText>HYPERLINK "https://commission.europa.eu/document/download/3c257883-bb2a-4dd9-a6dc-501d587bb34f_en?filename=faq-empowerting-consumers-gtd.pdf&amp;prefLang=fr"</w:instrText>
      </w:r>
      <w:r w:rsidRPr="001224BE">
        <w:rPr>
          <w:rFonts w:ascii="Tenorite" w:hAnsi="Tenorite"/>
          <w:sz w:val="20"/>
          <w:szCs w:val="20"/>
        </w:rPr>
      </w:r>
      <w:r w:rsidRPr="001224BE">
        <w:rPr>
          <w:rFonts w:ascii="Tenorite" w:hAnsi="Tenorite"/>
          <w:sz w:val="20"/>
          <w:szCs w:val="20"/>
        </w:rPr>
        <w:fldChar w:fldCharType="separate"/>
      </w:r>
      <w:r w:rsidRPr="001224BE">
        <w:rPr>
          <w:rStyle w:val="Lienhypertexte"/>
          <w:rFonts w:ascii="Tenorite" w:hAnsi="Tenorite"/>
          <w:sz w:val="20"/>
          <w:szCs w:val="20"/>
        </w:rPr>
        <w:t>Questions et réponses -</w:t>
      </w:r>
      <w:r w:rsidRPr="001224BE">
        <w:rPr>
          <w:rFonts w:ascii="Tenorite" w:hAnsi="Tenorite"/>
          <w:sz w:val="20"/>
          <w:szCs w:val="20"/>
        </w:rPr>
        <w:fldChar w:fldCharType="end"/>
      </w:r>
      <w:r w:rsidRPr="001224BE">
        <w:rPr>
          <w:rFonts w:ascii="Tenorite" w:hAnsi="Tenorite"/>
          <w:sz w:val="20"/>
          <w:szCs w:val="20"/>
        </w:rPr>
        <w:t xml:space="preserve"> Directive sur l'autonomisation des consommateurs pour la transition écologique [Green Claims] (Commission Européenne, 27/11/2025)</w:t>
      </w:r>
    </w:p>
    <w:bookmarkEnd w:id="0"/>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47C0C303" w14:textId="48C7874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0D4FFEAE" w14:textId="77777777" w:rsidR="00164BA6" w:rsidRPr="001224BE" w:rsidRDefault="00164BA6" w:rsidP="00164BA6">
      <w:pPr>
        <w:pStyle w:val="Titre3"/>
        <w:spacing w:before="0" w:beforeAutospacing="0" w:after="0" w:afterAutospacing="0"/>
        <w:ind w:left="142"/>
        <w:jc w:val="both"/>
        <w:rPr>
          <w:rFonts w:ascii="Tenorite" w:hAnsi="Tenorite" w:cstheme="minorHAnsi"/>
          <w:b w:val="0"/>
          <w:bCs w:val="0"/>
          <w:i/>
          <w:iCs/>
          <w:color w:val="C00000"/>
          <w:sz w:val="20"/>
          <w:szCs w:val="20"/>
        </w:rPr>
      </w:pPr>
      <w:hyperlink r:id="rId8" w:tgtFrame="_blank" w:history="1">
        <w:r w:rsidRPr="001224BE">
          <w:rPr>
            <w:rStyle w:val="Lienhypertexte"/>
            <w:rFonts w:ascii="Tenorite" w:eastAsiaTheme="majorEastAsia" w:hAnsi="Tenorite" w:cstheme="minorHAnsi"/>
            <w:b w:val="0"/>
            <w:bCs w:val="0"/>
            <w:iCs/>
            <w:color w:val="C00000"/>
            <w:sz w:val="20"/>
            <w:szCs w:val="20"/>
          </w:rPr>
          <w:t>Avis relatif à une demande d’extension d’emploi d’un antimousse en tant qu’auxiliaire technologique à base de diméthylpolysiloxane dans la production de micro-organismes</w:t>
        </w:r>
      </w:hyperlink>
      <w:r w:rsidRPr="001224BE">
        <w:rPr>
          <w:rStyle w:val="Lienhypertexte"/>
          <w:rFonts w:ascii="Tenorite" w:eastAsiaTheme="majorEastAsia" w:hAnsi="Tenorite" w:cstheme="minorHAnsi"/>
          <w:b w:val="0"/>
          <w:bCs w:val="0"/>
          <w:iCs/>
          <w:color w:val="C00000"/>
          <w:sz w:val="20"/>
          <w:szCs w:val="20"/>
        </w:rPr>
        <w:t xml:space="preserve"> </w:t>
      </w:r>
      <w:r w:rsidRPr="001224BE">
        <w:rPr>
          <w:rFonts w:ascii="Tenorite" w:hAnsi="Tenorite" w:cstheme="minorHAnsi"/>
          <w:b w:val="0"/>
          <w:bCs w:val="0"/>
          <w:iCs/>
          <w:color w:val="C00000"/>
          <w:sz w:val="20"/>
          <w:szCs w:val="20"/>
        </w:rPr>
        <w:t>– avis signé le 17/11/2025</w:t>
      </w:r>
    </w:p>
    <w:p w14:paraId="50EA2257" w14:textId="77777777" w:rsidR="00164BA6" w:rsidRPr="001224BE" w:rsidRDefault="00164BA6" w:rsidP="00164BA6">
      <w:pPr>
        <w:pStyle w:val="Titre3"/>
        <w:spacing w:before="0" w:beforeAutospacing="0" w:after="0" w:afterAutospacing="0"/>
        <w:ind w:left="142"/>
        <w:jc w:val="both"/>
        <w:rPr>
          <w:rStyle w:val="Lienhypertexte"/>
          <w:rFonts w:ascii="Tenorite" w:eastAsiaTheme="majorEastAsia" w:hAnsi="Tenorite" w:cstheme="minorHAnsi"/>
          <w:b w:val="0"/>
          <w:bCs w:val="0"/>
          <w:i/>
          <w:iCs/>
          <w:color w:val="C00000"/>
          <w:sz w:val="20"/>
          <w:szCs w:val="20"/>
        </w:rPr>
      </w:pPr>
    </w:p>
    <w:p w14:paraId="4134483C" w14:textId="77777777" w:rsidR="00164BA6" w:rsidRPr="00164BA6" w:rsidRDefault="00164BA6" w:rsidP="00164BA6">
      <w:pPr>
        <w:pStyle w:val="Titre3"/>
        <w:spacing w:before="0" w:beforeAutospacing="0" w:after="0" w:afterAutospacing="0"/>
        <w:ind w:left="142"/>
        <w:jc w:val="both"/>
        <w:rPr>
          <w:rFonts w:ascii="Tenorite" w:hAnsi="Tenorite" w:cstheme="minorHAnsi"/>
          <w:b w:val="0"/>
          <w:bCs w:val="0"/>
          <w:i/>
          <w:iCs/>
          <w:color w:val="C00000"/>
          <w:sz w:val="22"/>
          <w:szCs w:val="22"/>
        </w:rPr>
      </w:pPr>
      <w:hyperlink r:id="rId9" w:tgtFrame="_blank" w:history="1">
        <w:r w:rsidRPr="001224BE">
          <w:rPr>
            <w:rStyle w:val="Lienhypertexte"/>
            <w:rFonts w:ascii="Tenorite" w:eastAsiaTheme="majorEastAsia" w:hAnsi="Tenorite" w:cstheme="minorHAnsi"/>
            <w:b w:val="0"/>
            <w:bCs w:val="0"/>
            <w:iCs/>
            <w:color w:val="C00000"/>
            <w:sz w:val="20"/>
            <w:szCs w:val="20"/>
          </w:rPr>
          <w:t>Avis relatif à une demande d’extension d’emploi d’un antimousse en tant qu’auxiliaire technologique à base de copolymères d’oxyde d’éthylène et d’oxyde de propylène, estérifiés et non-estérifiés, dans la production de micro-organismes</w:t>
        </w:r>
      </w:hyperlink>
      <w:r w:rsidRPr="00164BA6">
        <w:rPr>
          <w:rFonts w:ascii="Tenorite" w:hAnsi="Tenorite" w:cstheme="minorHAnsi"/>
          <w:b w:val="0"/>
          <w:bCs w:val="0"/>
          <w:iCs/>
          <w:color w:val="C00000"/>
          <w:sz w:val="22"/>
          <w:szCs w:val="22"/>
        </w:rPr>
        <w:t>– avis signé le 17/11/2025</w:t>
      </w:r>
    </w:p>
    <w:p w14:paraId="3E599258" w14:textId="77777777" w:rsidR="00164BA6" w:rsidRPr="005F3EA3" w:rsidRDefault="00164BA6" w:rsidP="002B7CB6">
      <w:pPr>
        <w:spacing w:after="0" w:line="240" w:lineRule="auto"/>
        <w:ind w:left="284" w:hanging="142"/>
        <w:rPr>
          <w:rFonts w:ascii="Tenorite" w:hAnsi="Tenorite"/>
          <w:color w:val="C45911" w:themeColor="accent2" w:themeShade="BF"/>
          <w:sz w:val="20"/>
        </w:rPr>
      </w:pPr>
    </w:p>
    <w:p w14:paraId="091C2FFA" w14:textId="19B043A3" w:rsidR="002B7CB6"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Novel foods</w:t>
      </w:r>
      <w:r w:rsidR="002B7CB6" w:rsidRPr="005F3EA3">
        <w:rPr>
          <w:rFonts w:ascii="Tenorite" w:hAnsi="Tenorite"/>
          <w:color w:val="C45911" w:themeColor="accent2" w:themeShade="BF"/>
          <w:sz w:val="20"/>
        </w:rPr>
        <w:t xml:space="preserve"> </w:t>
      </w:r>
    </w:p>
    <w:p w14:paraId="6417C2EE"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hyperlink r:id="rId10" w:history="1">
        <w:r w:rsidRPr="001224BE">
          <w:rPr>
            <w:rStyle w:val="Lienhypertexte"/>
            <w:rFonts w:ascii="Tenorite" w:hAnsi="Tenorite"/>
            <w:sz w:val="20"/>
            <w:szCs w:val="20"/>
          </w:rPr>
          <w:t>Règlement</w:t>
        </w:r>
      </w:hyperlink>
      <w:r w:rsidRPr="001224BE">
        <w:rPr>
          <w:rFonts w:ascii="Tenorite" w:hAnsi="Tenorite"/>
          <w:sz w:val="20"/>
          <w:szCs w:val="20"/>
        </w:rPr>
        <w:t xml:space="preserve"> d’exécution (UE) 2025/2233 de la Commission du 6 novembre 2025 autorisant la mise sur le marché du Clostridium butyricum TO-A en tant que nouvel aliment et modifiant le règlement d’exécution (UE) 2017/2470 (JOUE 07/11/2025)</w:t>
      </w:r>
    </w:p>
    <w:p w14:paraId="7E9E1287"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p>
    <w:p w14:paraId="1139BEBB"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hyperlink r:id="rId11" w:history="1">
        <w:r w:rsidRPr="001224BE">
          <w:rPr>
            <w:rStyle w:val="Lienhypertexte"/>
            <w:rFonts w:ascii="Tenorite" w:hAnsi="Tenorite"/>
            <w:sz w:val="20"/>
            <w:szCs w:val="20"/>
          </w:rPr>
          <w:t>Règlement</w:t>
        </w:r>
      </w:hyperlink>
      <w:r w:rsidRPr="001224BE">
        <w:rPr>
          <w:rFonts w:ascii="Tenorite" w:hAnsi="Tenorite"/>
          <w:sz w:val="20"/>
          <w:szCs w:val="20"/>
        </w:rPr>
        <w:t xml:space="preserve"> d’exécution (UE) 2025/2242 de la Commission du 7 novembre 2025 autorisant la mise sur le marché de l’extrait de tomate jaune en tant que nouvel aliment et modifiant le règlement d’exécution (UE) 2017/2470 (JOUE 10/11/2025)</w:t>
      </w:r>
    </w:p>
    <w:p w14:paraId="6F56BECF"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p>
    <w:p w14:paraId="6DE2F1D9"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hyperlink r:id="rId12" w:history="1">
        <w:r w:rsidRPr="001224BE">
          <w:rPr>
            <w:rStyle w:val="Lienhypertexte"/>
            <w:rFonts w:ascii="Tenorite" w:hAnsi="Tenorite"/>
            <w:sz w:val="20"/>
            <w:szCs w:val="20"/>
          </w:rPr>
          <w:t>Règlement</w:t>
        </w:r>
      </w:hyperlink>
      <w:r w:rsidRPr="001224BE">
        <w:rPr>
          <w:rFonts w:ascii="Tenorite" w:hAnsi="Tenorite"/>
          <w:sz w:val="20"/>
          <w:szCs w:val="20"/>
        </w:rPr>
        <w:t xml:space="preserve"> d’exécution (UE) 2025/2245 de la Commission du 7 novembre 2025 modifiant le règlement d’exécution (UE) 2017/2470 en ce qui concerne les conditions d’utilisation du nouvel aliment huile extraite de Schizochytrium sp. (ATCC PTA-9695) (JOUE 10/11/2025)</w:t>
      </w:r>
    </w:p>
    <w:p w14:paraId="36650C57" w14:textId="77777777" w:rsidR="0077696E" w:rsidRPr="001224BE" w:rsidRDefault="0077696E" w:rsidP="0077696E">
      <w:pPr>
        <w:shd w:val="clear" w:color="auto" w:fill="FFFFFF"/>
        <w:spacing w:after="0" w:line="240" w:lineRule="auto"/>
        <w:ind w:left="142"/>
        <w:jc w:val="both"/>
        <w:outlineLvl w:val="2"/>
        <w:rPr>
          <w:rFonts w:ascii="Tenorite" w:hAnsi="Tenorite"/>
          <w:sz w:val="20"/>
          <w:szCs w:val="20"/>
        </w:rPr>
      </w:pPr>
      <w:r w:rsidRPr="001224BE">
        <w:rPr>
          <w:rFonts w:ascii="Tenorite" w:hAnsi="Tenorite"/>
          <w:sz w:val="20"/>
          <w:szCs w:val="20"/>
        </w:rPr>
        <w:br/>
      </w:r>
      <w:hyperlink r:id="rId13" w:history="1">
        <w:r w:rsidRPr="001224BE">
          <w:rPr>
            <w:rStyle w:val="Lienhypertexte"/>
            <w:rFonts w:ascii="Tenorite" w:hAnsi="Tenorite"/>
            <w:sz w:val="20"/>
            <w:szCs w:val="20"/>
          </w:rPr>
          <w:t>Rectificatif</w:t>
        </w:r>
      </w:hyperlink>
      <w:r w:rsidRPr="001224BE">
        <w:rPr>
          <w:rFonts w:ascii="Tenorite" w:hAnsi="Tenorite"/>
          <w:sz w:val="20"/>
          <w:szCs w:val="20"/>
        </w:rPr>
        <w:t xml:space="preserve"> au règlement d’exécution (UE) 2023/943 de la Commission du 11 mai 2023 autorisant la mise sur le marché du cellobiose en tant que nouvel aliment et modifiant le règlement d’exécution (UE) 2017/2470 (JOUE 20/11/2025)</w:t>
      </w:r>
    </w:p>
    <w:p w14:paraId="33AFB256" w14:textId="77777777" w:rsidR="0077696E" w:rsidRPr="005F3EA3" w:rsidRDefault="0077696E" w:rsidP="002B7CB6">
      <w:pPr>
        <w:spacing w:after="0" w:line="240" w:lineRule="auto"/>
        <w:ind w:left="284" w:hanging="142"/>
        <w:rPr>
          <w:rFonts w:ascii="Tenorite" w:hAnsi="Tenorite"/>
          <w:sz w:val="18"/>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06E4FFE" w14:textId="5DD87E85"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3DD766BE" w14:textId="77777777" w:rsidR="00127F60" w:rsidRPr="001224BE" w:rsidRDefault="00127F60" w:rsidP="00127F60">
      <w:pPr>
        <w:shd w:val="clear" w:color="auto" w:fill="FFFFFF"/>
        <w:spacing w:after="0" w:line="240" w:lineRule="auto"/>
        <w:ind w:left="142"/>
        <w:jc w:val="both"/>
        <w:rPr>
          <w:rFonts w:ascii="Tenorite" w:hAnsi="Tenorite"/>
          <w:sz w:val="20"/>
          <w:szCs w:val="20"/>
        </w:rPr>
      </w:pPr>
      <w:r w:rsidRPr="001224BE">
        <w:rPr>
          <w:rFonts w:ascii="Tenorite" w:hAnsi="Tenorite"/>
          <w:b/>
          <w:bCs/>
          <w:sz w:val="20"/>
          <w:szCs w:val="20"/>
        </w:rPr>
        <w:t>Instruction technique </w:t>
      </w:r>
      <w:bookmarkStart w:id="1" w:name="_Hlk215952915"/>
      <w:r w:rsidRPr="001224BE">
        <w:rPr>
          <w:rFonts w:ascii="Tenorite" w:hAnsi="Tenorite"/>
          <w:sz w:val="20"/>
          <w:szCs w:val="20"/>
        </w:rPr>
        <w:fldChar w:fldCharType="begin"/>
      </w:r>
      <w:r w:rsidRPr="001224BE">
        <w:rPr>
          <w:rFonts w:ascii="Tenorite" w:hAnsi="Tenorite"/>
          <w:sz w:val="20"/>
          <w:szCs w:val="20"/>
        </w:rPr>
        <w:instrText>HYPERLINK "https://info.agriculture.gouv.fr/boagri/instruction-2025-744"</w:instrText>
      </w:r>
      <w:r w:rsidRPr="001224BE">
        <w:rPr>
          <w:rFonts w:ascii="Tenorite" w:hAnsi="Tenorite"/>
          <w:sz w:val="20"/>
          <w:szCs w:val="20"/>
        </w:rPr>
      </w:r>
      <w:r w:rsidRPr="001224BE">
        <w:rPr>
          <w:rFonts w:ascii="Tenorite" w:hAnsi="Tenorite"/>
          <w:sz w:val="20"/>
          <w:szCs w:val="20"/>
        </w:rPr>
        <w:fldChar w:fldCharType="separate"/>
      </w:r>
      <w:r w:rsidRPr="001224BE">
        <w:rPr>
          <w:rStyle w:val="Lienhypertexte"/>
          <w:rFonts w:ascii="Tenorite" w:hAnsi="Tenorite"/>
          <w:sz w:val="20"/>
          <w:szCs w:val="20"/>
        </w:rPr>
        <w:t>DGAL/</w:t>
      </w:r>
      <w:r w:rsidRPr="001224BE">
        <w:rPr>
          <w:rStyle w:val="Lienhypertexte"/>
          <w:rFonts w:ascii="Tenorite" w:hAnsi="Tenorite"/>
          <w:sz w:val="20"/>
          <w:szCs w:val="20"/>
        </w:rPr>
        <w:t>S</w:t>
      </w:r>
      <w:r w:rsidRPr="001224BE">
        <w:rPr>
          <w:rStyle w:val="Lienhypertexte"/>
          <w:rFonts w:ascii="Tenorite" w:hAnsi="Tenorite"/>
          <w:sz w:val="20"/>
          <w:szCs w:val="20"/>
        </w:rPr>
        <w:t>DEIGIR/2025-744</w:t>
      </w:r>
      <w:r w:rsidRPr="001224BE">
        <w:rPr>
          <w:rFonts w:ascii="Tenorite" w:hAnsi="Tenorite"/>
          <w:sz w:val="20"/>
          <w:szCs w:val="20"/>
        </w:rPr>
        <w:fldChar w:fldCharType="end"/>
      </w:r>
      <w:bookmarkEnd w:id="1"/>
      <w:r w:rsidRPr="001224BE">
        <w:rPr>
          <w:rFonts w:ascii="Tenorite" w:hAnsi="Tenorite"/>
          <w:sz w:val="20"/>
          <w:szCs w:val="20"/>
        </w:rPr>
        <w:t> du 17-11-2025 - Dispositions générales relatives à la campagne 2026 du dispositif de plans de surveillance et de contrôle déployé par la DGAL (DGAL)</w:t>
      </w:r>
    </w:p>
    <w:p w14:paraId="30B57F0A" w14:textId="77777777" w:rsidR="00127F60" w:rsidRPr="005F3EA3" w:rsidRDefault="00127F60" w:rsidP="00767DBA">
      <w:pPr>
        <w:spacing w:after="0" w:line="240" w:lineRule="auto"/>
        <w:ind w:left="284" w:hanging="142"/>
        <w:rPr>
          <w:rFonts w:ascii="Tenorite" w:hAnsi="Tenorite"/>
          <w:color w:val="C45911" w:themeColor="accent2" w:themeShade="BF"/>
          <w:sz w:val="20"/>
        </w:rPr>
      </w:pP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37767708" w14:textId="77777777" w:rsidR="0077696E" w:rsidRPr="001224BE" w:rsidRDefault="0077696E" w:rsidP="0077696E">
      <w:pPr>
        <w:shd w:val="clear" w:color="auto" w:fill="FFFFFF"/>
        <w:spacing w:after="0" w:line="240" w:lineRule="auto"/>
        <w:ind w:left="142"/>
        <w:jc w:val="both"/>
        <w:rPr>
          <w:rFonts w:ascii="Tenorite" w:hAnsi="Tenorite"/>
          <w:color w:val="333333"/>
          <w:sz w:val="20"/>
          <w:szCs w:val="20"/>
          <w:shd w:val="clear" w:color="auto" w:fill="FFFFFF"/>
        </w:rPr>
      </w:pPr>
      <w:hyperlink r:id="rId14" w:history="1">
        <w:r w:rsidRPr="001224BE">
          <w:rPr>
            <w:rStyle w:val="Lienhypertexte"/>
            <w:rFonts w:ascii="Tenorite" w:hAnsi="Tenorite"/>
            <w:sz w:val="20"/>
            <w:szCs w:val="20"/>
            <w:shd w:val="clear" w:color="auto" w:fill="FFFFFF"/>
          </w:rPr>
          <w:t>Règlement</w:t>
        </w:r>
      </w:hyperlink>
      <w:r w:rsidRPr="001224BE">
        <w:rPr>
          <w:rFonts w:ascii="Tenorite" w:hAnsi="Tenorite"/>
          <w:color w:val="333333"/>
          <w:sz w:val="20"/>
          <w:szCs w:val="20"/>
          <w:shd w:val="clear" w:color="auto" w:fill="FFFFFF"/>
        </w:rPr>
        <w:t xml:space="preserve"> d’exécution (UE) 2025/2218 de la Commission du 31 octobre 2025 modifiant le règlement d’exécution (UE) 2023/402 en ce qui concerne des modifications administratives de l’autorisation de l’Union pour la famille de </w:t>
      </w:r>
      <w:r w:rsidRPr="001224BE">
        <w:rPr>
          <w:rFonts w:ascii="Tenorite" w:hAnsi="Tenorite"/>
          <w:color w:val="333333"/>
          <w:sz w:val="20"/>
          <w:szCs w:val="20"/>
          <w:shd w:val="clear" w:color="auto" w:fill="FFFFFF"/>
        </w:rPr>
        <w:br/>
        <w:t>produits biocides dénommée CMIT/MIT SOLVENT BASED et rectifiant ledit règlement (JOUE 03/11/2025)</w:t>
      </w:r>
    </w:p>
    <w:p w14:paraId="46D8E1ED"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56C13C0E"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5"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2025/2214 de la Commission du 31 octobre 2025 refusant la modification d’une autorisation de l’Union pour la famille de produits biocides dénommée HYPO-CHLOR Product Family conformément au règlement (UE) no 528/2012 du Parlement européen et du Conseil (JOUE 04/11/2025)</w:t>
      </w:r>
    </w:p>
    <w:p w14:paraId="4E29D03C" w14:textId="77777777" w:rsidR="0077696E" w:rsidRPr="0077696E" w:rsidRDefault="0077696E" w:rsidP="0077696E">
      <w:pPr>
        <w:shd w:val="clear" w:color="auto" w:fill="FFFFFF"/>
        <w:spacing w:after="0" w:line="240" w:lineRule="auto"/>
        <w:ind w:left="142"/>
        <w:jc w:val="both"/>
        <w:rPr>
          <w:rFonts w:ascii="Tenorite" w:eastAsia="Times New Roman" w:hAnsi="Tenorite" w:cs="Times New Roman"/>
          <w:color w:val="636363"/>
          <w:lang w:eastAsia="fr-FR"/>
        </w:rPr>
      </w:pPr>
    </w:p>
    <w:p w14:paraId="6AA38E9B"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6"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2025/2221 de la Commission du 31 octobre 2025 modifiant le règlement d’exécution (UE) 2023/364 en ce qui concerne des modifications administratives de l’autorisation de l’Union pour la famille de produits biocides dénommée IPA Family 1 (JOUE 07/11/2025)</w:t>
      </w:r>
    </w:p>
    <w:p w14:paraId="35265DE5" w14:textId="40886CE8" w:rsidR="0077696E" w:rsidRPr="001224BE" w:rsidRDefault="0077696E" w:rsidP="0077696E">
      <w:pPr>
        <w:shd w:val="clear" w:color="auto" w:fill="FFFFFF"/>
        <w:spacing w:after="0" w:line="240" w:lineRule="auto"/>
        <w:ind w:left="142"/>
        <w:jc w:val="both"/>
        <w:rPr>
          <w:rFonts w:ascii="Tenorite" w:eastAsia="Times New Roman" w:hAnsi="Tenorite" w:cs="Times New Roman"/>
          <w:sz w:val="20"/>
          <w:szCs w:val="20"/>
          <w:lang w:eastAsia="fr-FR"/>
        </w:rPr>
      </w:pPr>
      <w:hyperlink r:id="rId17"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2025/2272 de la Commission du 12 novembre 2025 renouvelant l’approbation des gibbérellines en tant que substance active à faible risque conformément au règlement (CE) no 1107/2009 du Parlement européen et du Conseil, et modifiant le règlement d’exécution (UE) no 540/2011 de la Commission (JOUE 13/11/2025)</w:t>
      </w:r>
    </w:p>
    <w:p w14:paraId="013DC4DF"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BECFAB4"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sz w:val="20"/>
          <w:szCs w:val="20"/>
          <w:lang w:eastAsia="fr-FR"/>
        </w:rPr>
      </w:pPr>
      <w:hyperlink r:id="rId18"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2025/2288 de la Commission du 13 novembre 2025 modifiant le règlement d’exécution (UE) 2021/1044 en ce qui concerne une modification majeure apportée à l’autorisation de l’Union pour le produit biocide unique dénommé Pesguard® Gel accordée conformément au règlement (UE) no 528/2012 du Parlement européen et du Conseil (JOUE 14/11/2025)</w:t>
      </w:r>
    </w:p>
    <w:p w14:paraId="23A10A69"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D5A7D11"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sz w:val="20"/>
          <w:szCs w:val="20"/>
          <w:lang w:eastAsia="fr-FR"/>
        </w:rPr>
      </w:pPr>
      <w:hyperlink r:id="rId19"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2025/2215 de la Commission du 31 octobre 2025 modifiant le règlement d’exécution (UE) 2022/964 en ce qui concerne des modifications administratives de l’autorisation de l’Union pour la famille de produits biocides dénommée SOPUROXID (JOUE 14/11/2025)</w:t>
      </w:r>
    </w:p>
    <w:p w14:paraId="05240021"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37CDF6D"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sz w:val="20"/>
          <w:szCs w:val="20"/>
          <w:lang w:eastAsia="fr-FR"/>
        </w:rPr>
      </w:pPr>
      <w:hyperlink r:id="rId20"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2025/2279 de la Commission du 13 novembre 2025 reportant la date d’expiration de l’approbation du phosphure d’aluminium libérant de la phosphine en vue de son utilisation dans les produits biocides relevant des types de produits 14, 18 et 20, conformément au règlement (UE) no 528/2012 du Parlement européen et du Conseil (JOUE 14/11/2025)</w:t>
      </w:r>
    </w:p>
    <w:p w14:paraId="2D748A74" w14:textId="77777777" w:rsidR="0077696E" w:rsidRPr="001224BE" w:rsidRDefault="0077696E" w:rsidP="0077696E">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89421F4" w14:textId="77777777" w:rsidR="0077696E" w:rsidRPr="001224BE" w:rsidRDefault="0077696E" w:rsidP="0077696E">
      <w:pPr>
        <w:pStyle w:val="Textebrut"/>
        <w:ind w:left="142"/>
        <w:jc w:val="both"/>
        <w:rPr>
          <w:rFonts w:ascii="Tenorite" w:eastAsia="Times New Roman" w:hAnsi="Tenorite" w:cs="Times New Roman"/>
          <w:sz w:val="20"/>
          <w:szCs w:val="20"/>
          <w:lang w:eastAsia="fr-FR"/>
        </w:rPr>
      </w:pPr>
      <w:hyperlink r:id="rId21"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2025/2280 de la Commission du 13 novembre 2025 relative aux objections non résolues concernant les conditions d’octroi d’une autorisation pour le produit biocide Speed Easy Clean conformément au règlement (UE) no 528/2012 du Parlement européen et du Conseil (JOUE 17/11/2025)</w:t>
      </w:r>
    </w:p>
    <w:p w14:paraId="55E760CF"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2879D6DE"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2"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2025/2282 de la Commission du 13 novembre 2025 reportant la date d’expiration de l’approbation du cholécalciférol en vue de son utilisation dans les produits biocides relevant du type de produits 14, conformément au règlement (UE) no 528/2012 du Parlement européen et du Conseil (JOUE 17/11/2025)</w:t>
      </w:r>
    </w:p>
    <w:p w14:paraId="6534CB2D" w14:textId="77777777" w:rsidR="0077696E" w:rsidRPr="001224BE" w:rsidRDefault="0077696E" w:rsidP="0077696E">
      <w:pPr>
        <w:pStyle w:val="Textebrut"/>
        <w:ind w:left="142"/>
        <w:jc w:val="both"/>
        <w:rPr>
          <w:rFonts w:ascii="Tenorite" w:hAnsi="Tenorite"/>
          <w:sz w:val="20"/>
          <w:szCs w:val="20"/>
        </w:rPr>
      </w:pPr>
    </w:p>
    <w:p w14:paraId="356376F5" w14:textId="77777777" w:rsidR="0077696E" w:rsidRPr="001224BE" w:rsidRDefault="0077696E" w:rsidP="0077696E">
      <w:pPr>
        <w:pStyle w:val="Textebrut"/>
        <w:ind w:left="142"/>
        <w:jc w:val="both"/>
        <w:rPr>
          <w:rFonts w:ascii="Tenorite" w:eastAsia="Times New Roman" w:hAnsi="Tenorite" w:cs="Times New Roman"/>
          <w:sz w:val="20"/>
          <w:szCs w:val="20"/>
          <w:lang w:eastAsia="fr-FR"/>
        </w:rPr>
      </w:pPr>
      <w:hyperlink r:id="rId23"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2025/2283 de la Commission du 13 novembre 2025 reportant la date d’expiration de l’approbation de la lambda-cyhalothrine en vue de son utilisation dans les produits biocides relevant du type de produits 18, conformément au règlement (UE) no 528/2012 du Parlement européen et du Conseil (JOUE 17/11/2025)</w:t>
      </w:r>
    </w:p>
    <w:p w14:paraId="43D76746"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39A1D334"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4"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2025/2284 de la Commission du 13 novembre 2025 reportant la date d’expiration de l’approbation du phosphure de magnésium libérant de la phosphine en vue de son utilisation dans les produits biocides relevant du type de produits 18, conformément au règlement (UE) no 528/2012 du Parlement européen et du Conseil (JOUE 17/11/2025)</w:t>
      </w:r>
    </w:p>
    <w:p w14:paraId="10304584"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26E78157"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5"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2025/2297 de la Commission du 13 novembre 2025 relative aux objections non résolues concernant les conditions d’octroi d’une autorisation pour le produit biocide Saltidin 20 % Outdoor conformément au règlement (UE) no 528/2012 du Parlement européen et du Conseil (JOUE 17/11/2025)</w:t>
      </w:r>
    </w:p>
    <w:p w14:paraId="1A59BCC7"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7FABCD6B"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6"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2025/2301 de la Commission du 14 novembre 2025 reportant la date d’expiration de l’approbation de la deltaméthrine en vue de son utilisation dans les produits biocides relevant du type de produits 18, conformément au règlement (UE) no 528/2012 du Parlement européen et du Conseil (JOUE 17/11/2025)</w:t>
      </w:r>
    </w:p>
    <w:p w14:paraId="7CF48BBC" w14:textId="77777777" w:rsidR="0077696E" w:rsidRPr="0077696E" w:rsidRDefault="0077696E" w:rsidP="0077696E">
      <w:pPr>
        <w:pStyle w:val="Textebrut"/>
        <w:ind w:left="142"/>
        <w:jc w:val="both"/>
        <w:rPr>
          <w:rFonts w:ascii="Tenorite" w:eastAsia="Times New Roman" w:hAnsi="Tenorite" w:cs="Times New Roman"/>
          <w:color w:val="636363"/>
          <w:szCs w:val="22"/>
          <w:lang w:eastAsia="fr-FR"/>
        </w:rPr>
      </w:pPr>
    </w:p>
    <w:p w14:paraId="4CA1B3E4" w14:textId="77777777" w:rsidR="0077696E" w:rsidRPr="001224BE" w:rsidRDefault="0077696E" w:rsidP="0077696E">
      <w:pPr>
        <w:pStyle w:val="Textebrut"/>
        <w:ind w:left="142"/>
        <w:jc w:val="both"/>
        <w:rPr>
          <w:rFonts w:ascii="Tenorite" w:hAnsi="Tenorite"/>
          <w:sz w:val="20"/>
          <w:szCs w:val="20"/>
        </w:rPr>
      </w:pPr>
      <w:hyperlink r:id="rId27"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2025/2309 de la Commission du 13 novembre 2025 relative aux objections non résolues concernant les conditions d’octroi d’une autorisation pour le produit biocide ERO MP conformément au règlement (UE) no 528/2012 du Parlement européen et du Conseil (JOUE 17/11/2025)</w:t>
      </w:r>
    </w:p>
    <w:p w14:paraId="727F10C2" w14:textId="77777777" w:rsidR="0077696E" w:rsidRPr="001224BE" w:rsidRDefault="0077696E" w:rsidP="0077696E">
      <w:pPr>
        <w:pStyle w:val="Textebrut"/>
        <w:ind w:left="142"/>
        <w:jc w:val="both"/>
        <w:rPr>
          <w:rFonts w:ascii="Tenorite" w:hAnsi="Tenorite"/>
          <w:sz w:val="20"/>
          <w:szCs w:val="20"/>
        </w:rPr>
      </w:pPr>
    </w:p>
    <w:p w14:paraId="0FB2E801" w14:textId="6AF056EF"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8"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2025/2313 de la Commission du 17 novembre 2025 renouvelant l’approbation de l’acide gibbérellique en tant que substance active à faible risque conformément au règlement (CE) no 1107/2009 du Parlement européen et du Conseil, et modifiant le règlement d’exécution (UE) no 540/2011 de la Commission (JOUE 18/11/2025)</w:t>
      </w:r>
    </w:p>
    <w:p w14:paraId="5D7B15D9" w14:textId="77777777" w:rsidR="0077696E" w:rsidRPr="0077696E" w:rsidRDefault="0077696E" w:rsidP="0077696E">
      <w:pPr>
        <w:pStyle w:val="Textebrut"/>
        <w:ind w:left="142"/>
        <w:jc w:val="both"/>
        <w:rPr>
          <w:rFonts w:ascii="Tenorite" w:eastAsia="Times New Roman" w:hAnsi="Tenorite" w:cs="Times New Roman"/>
          <w:color w:val="636363"/>
          <w:szCs w:val="22"/>
          <w:lang w:eastAsia="fr-FR"/>
        </w:rPr>
      </w:pPr>
    </w:p>
    <w:p w14:paraId="56021B78"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29"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2025/2316 de la Commission du 17 novembre 2025 modifiant le règlement d’exécution (UE) no 540/2011 en ce qui concerne la prolongation de la période d’approbation des substances actives silicate d’aluminium, difénoconazole, diflufénican, phosphonate de disodium, extrait de l’arbre à thé, flurochloridone, acide indolylbutyrique, maltodextrine, phosphane, huiles végétales/essence de girofle, huiles végétales/huile de menthe verte, phosphonates de potassium et triclopyr (JOUE 18/11/2025)</w:t>
      </w:r>
    </w:p>
    <w:p w14:paraId="29E4AB2E"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4487BC5B"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30"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2025/2299 de la Commission du 14 novembre 2025 reportant la date d’expiration de l’approbation de Bacillus thuringiensis, sous-espèce israelensis, sérotype H14, souche AM65-52, en vue de son utilisation dans les produits biocides relevant du type de produits 18, conformément au règlement (UE) no 528/2012 du Parlement européen et du Conseil (JOUE 18/11/2025)</w:t>
      </w:r>
    </w:p>
    <w:p w14:paraId="2651D530"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2C6C5C05"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31"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2025/2302 de la Commission du 14 novembre 2025 permettant à six États membres d’autoriser un produit biocide contenant du fluorure de sulfuryle pour la protection du patrimoine culturel (JOUE 18/11/2025)</w:t>
      </w:r>
    </w:p>
    <w:p w14:paraId="5412ED87" w14:textId="77777777" w:rsidR="0077696E" w:rsidRPr="001224BE" w:rsidRDefault="0077696E" w:rsidP="0077696E">
      <w:pPr>
        <w:pStyle w:val="Textebrut"/>
        <w:ind w:left="142"/>
        <w:jc w:val="both"/>
        <w:rPr>
          <w:rFonts w:ascii="Tenorite" w:hAnsi="Tenorite"/>
          <w:sz w:val="20"/>
          <w:szCs w:val="20"/>
        </w:rPr>
      </w:pPr>
    </w:p>
    <w:p w14:paraId="752F3958"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32"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2025/2319 de la Commission du 18 novembre 2025 modifiant le règlement d’exécution (UE) 2022/527 en ce qui concerne des modifications administratives de l’autorisation de l’Union pour le produit biocide unique ARIEL chlorine Professional System 5 chlorine bleach for white wash (JOUE 19/11/2025)</w:t>
      </w:r>
    </w:p>
    <w:p w14:paraId="2FB7D4FD"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3A72B6AB"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33"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2025/2345 de la Commission du 19 novembre 2025 renouvelant l’approbation du dazomet en tant que substance active destinée à être utilisée dans les produits biocides relevant du type de produits 8 conformément au règlement (UE) no 528/2012 du Parlement européen et du Conseil (JOUE 20/11/2025)</w:t>
      </w:r>
    </w:p>
    <w:p w14:paraId="5DD67FE8"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08F5D38E"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hyperlink r:id="rId34"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2025/2344 de la Commission du 19 novembre 2025 abrogeant la décision d’exécution (UE) 2024/2930 reportant l’expiration de l’approbation du dazomet destiné à être utilisé dans les produits biocides relevant du type de produits 8, conformément au règlement (UE) no 528/2012 du Parlement européen et du Conseil (JOUE 20/11/2025)</w:t>
      </w:r>
    </w:p>
    <w:p w14:paraId="59C1B41E" w14:textId="77777777" w:rsidR="0077696E" w:rsidRPr="001224BE" w:rsidRDefault="0077696E" w:rsidP="0077696E">
      <w:pPr>
        <w:pStyle w:val="Textebrut"/>
        <w:ind w:left="142"/>
        <w:jc w:val="both"/>
        <w:rPr>
          <w:rFonts w:ascii="Tenorite" w:eastAsia="Times New Roman" w:hAnsi="Tenorite" w:cs="Times New Roman"/>
          <w:color w:val="636363"/>
          <w:sz w:val="20"/>
          <w:szCs w:val="20"/>
          <w:lang w:eastAsia="fr-FR"/>
        </w:rPr>
      </w:pPr>
    </w:p>
    <w:p w14:paraId="7727D250" w14:textId="77777777" w:rsidR="0077696E" w:rsidRPr="001224BE" w:rsidRDefault="0077696E" w:rsidP="0077696E">
      <w:pPr>
        <w:pStyle w:val="Textebrut"/>
        <w:ind w:left="142"/>
        <w:jc w:val="both"/>
        <w:rPr>
          <w:rFonts w:ascii="Tenorite" w:eastAsia="Times New Roman" w:hAnsi="Tenorite" w:cs="Times New Roman"/>
          <w:sz w:val="20"/>
          <w:szCs w:val="20"/>
          <w:lang w:eastAsia="fr-FR"/>
        </w:rPr>
      </w:pPr>
      <w:hyperlink r:id="rId35" w:history="1">
        <w:r w:rsidRPr="001224BE">
          <w:rPr>
            <w:rStyle w:val="Lienhypertexte"/>
            <w:rFonts w:ascii="Tenorite" w:eastAsia="Times New Roman" w:hAnsi="Tenorite" w:cs="Times New Roman"/>
            <w:sz w:val="20"/>
            <w:szCs w:val="20"/>
            <w:lang w:eastAsia="fr-FR"/>
          </w:rPr>
          <w:t>Rectificatif</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au règlement d’exécution (UE) 2025/1530 de la Commission du 30 juillet 2025 autorisant la mise sur le marché de l’huile extraite du trichlorure de potassium et de magnésium hexahydraté en tant que nouvel aliment et modifiant le règlement d’exécution (UE) 2017/2470 (JOUE 20/11/2025)</w:t>
      </w:r>
    </w:p>
    <w:p w14:paraId="431DB834" w14:textId="77777777" w:rsidR="002B7CB6" w:rsidRPr="005F3EA3" w:rsidRDefault="002B7CB6" w:rsidP="002B7CB6">
      <w:pPr>
        <w:spacing w:after="0" w:line="240" w:lineRule="auto"/>
        <w:ind w:left="284" w:hanging="142"/>
        <w:rPr>
          <w:rFonts w:ascii="Tenorite" w:eastAsia="MS Gothic" w:hAnsi="Tenorite" w:cs="Segoe UI Symbol"/>
          <w:b/>
          <w:sz w:val="28"/>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4929FD01" w14:textId="0CD210A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0FA66EC1" w14:textId="03888C53" w:rsidR="0005367B" w:rsidRPr="001224BE" w:rsidRDefault="0005367B" w:rsidP="0005367B">
      <w:pPr>
        <w:shd w:val="clear" w:color="auto" w:fill="FFFFFF"/>
        <w:ind w:left="142"/>
        <w:jc w:val="both"/>
        <w:rPr>
          <w:rFonts w:ascii="Tenorite" w:eastAsia="Times New Roman" w:hAnsi="Tenorite" w:cs="Times New Roman"/>
          <w:sz w:val="20"/>
          <w:szCs w:val="20"/>
          <w:lang w:eastAsia="fr-FR"/>
        </w:rPr>
      </w:pPr>
      <w:r w:rsidRPr="001224BE">
        <w:rPr>
          <w:rFonts w:ascii="Tenorite" w:eastAsia="Times New Roman" w:hAnsi="Tenorite" w:cs="Times New Roman"/>
          <w:b/>
          <w:bCs/>
          <w:sz w:val="20"/>
          <w:szCs w:val="20"/>
          <w:lang w:eastAsia="fr-FR"/>
        </w:rPr>
        <w:t>Instruction technique </w:t>
      </w:r>
      <w:bookmarkStart w:id="2" w:name="_Hlk215955050"/>
      <w:r w:rsidRPr="001224BE">
        <w:rPr>
          <w:rFonts w:ascii="Tenorite" w:eastAsia="Times New Roman" w:hAnsi="Tenorite" w:cs="Times New Roman"/>
          <w:sz w:val="20"/>
          <w:szCs w:val="20"/>
          <w:lang w:eastAsia="fr-FR"/>
        </w:rPr>
        <w:fldChar w:fldCharType="begin"/>
      </w:r>
      <w:r w:rsidRPr="001224BE">
        <w:rPr>
          <w:rFonts w:ascii="Tenorite" w:eastAsia="Times New Roman" w:hAnsi="Tenorite" w:cs="Times New Roman"/>
          <w:sz w:val="20"/>
          <w:szCs w:val="20"/>
          <w:lang w:eastAsia="fr-FR"/>
        </w:rPr>
        <w:instrText>HYPERLINK "https://info.agriculture.gouv.fr/boagri/instruction-2025-768"</w:instrText>
      </w:r>
      <w:r w:rsidRPr="001224BE">
        <w:rPr>
          <w:rFonts w:ascii="Tenorite" w:eastAsia="Times New Roman" w:hAnsi="Tenorite" w:cs="Times New Roman"/>
          <w:sz w:val="20"/>
          <w:szCs w:val="20"/>
          <w:lang w:eastAsia="fr-FR"/>
        </w:rPr>
      </w:r>
      <w:r w:rsidRPr="001224BE">
        <w:rPr>
          <w:rFonts w:ascii="Tenorite" w:eastAsia="Times New Roman" w:hAnsi="Tenorite" w:cs="Times New Roman"/>
          <w:sz w:val="20"/>
          <w:szCs w:val="20"/>
          <w:lang w:eastAsia="fr-FR"/>
        </w:rPr>
        <w:fldChar w:fldCharType="separate"/>
      </w:r>
      <w:r w:rsidRPr="001224BE">
        <w:rPr>
          <w:rFonts w:ascii="Tenorite" w:eastAsia="Times New Roman" w:hAnsi="Tenorite" w:cs="Times New Roman"/>
          <w:sz w:val="20"/>
          <w:szCs w:val="20"/>
          <w:u w:val="single"/>
          <w:lang w:eastAsia="fr-FR"/>
        </w:rPr>
        <w:t>DGAL/SDPRS/2025-768</w:t>
      </w:r>
      <w:r w:rsidRPr="001224BE">
        <w:rPr>
          <w:rFonts w:ascii="Tenorite" w:eastAsia="Times New Roman" w:hAnsi="Tenorite" w:cs="Times New Roman"/>
          <w:sz w:val="20"/>
          <w:szCs w:val="20"/>
          <w:lang w:eastAsia="fr-FR"/>
        </w:rPr>
        <w:fldChar w:fldCharType="end"/>
      </w:r>
      <w:bookmarkEnd w:id="2"/>
      <w:r w:rsidRPr="001224BE">
        <w:rPr>
          <w:rFonts w:ascii="Tenorite" w:eastAsia="Times New Roman" w:hAnsi="Tenorite" w:cs="Times New Roman"/>
          <w:sz w:val="20"/>
          <w:szCs w:val="20"/>
          <w:lang w:eastAsia="fr-FR"/>
        </w:rPr>
        <w:t> du 25-11-2025 - Méthodes officielles de dosage des résidus de chlordécone dans les denrées alimentaires. (DGAL)</w:t>
      </w:r>
    </w:p>
    <w:p w14:paraId="117DCDD2" w14:textId="77777777" w:rsidR="00164BA6" w:rsidRPr="001224BE" w:rsidRDefault="00164BA6" w:rsidP="00164BA6">
      <w:pPr>
        <w:shd w:val="clear" w:color="auto" w:fill="FFFFFF"/>
        <w:spacing w:after="0" w:line="240" w:lineRule="auto"/>
        <w:ind w:left="142"/>
        <w:jc w:val="both"/>
        <w:rPr>
          <w:rFonts w:ascii="Tenorite" w:eastAsia="Times New Roman" w:hAnsi="Tenorite" w:cs="Times New Roman"/>
          <w:sz w:val="20"/>
          <w:szCs w:val="20"/>
          <w:lang w:eastAsia="fr-FR"/>
        </w:rPr>
      </w:pPr>
      <w:hyperlink r:id="rId36" w:history="1">
        <w:r w:rsidRPr="001224BE">
          <w:rPr>
            <w:rStyle w:val="Lienhypertexte"/>
            <w:rFonts w:ascii="Tenorite" w:eastAsia="Times New Roman" w:hAnsi="Tenorite" w:cs="Times New Roman"/>
            <w:sz w:val="20"/>
            <w:szCs w:val="20"/>
            <w:lang w:eastAsia="fr-FR"/>
          </w:rPr>
          <w:t>Rectificatif</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au règlement (UE) 2025/146 de la Commission du 29 janvier 2025 modifiant les annexes II et III du règlement (CE) no 396/2005 du Parlement européen et du Conseil en ce qui concerne les limites maximales applicables aux résidus de zoxamide présents dans ou sur certains produits (JOUE 04/11/2025)</w:t>
      </w:r>
    </w:p>
    <w:p w14:paraId="0E5FE37A" w14:textId="77777777" w:rsidR="0005367B" w:rsidRDefault="0005367B" w:rsidP="002B7CB6">
      <w:pPr>
        <w:spacing w:after="0" w:line="240" w:lineRule="auto"/>
        <w:ind w:left="284" w:hanging="142"/>
        <w:rPr>
          <w:rFonts w:ascii="Tenorite" w:hAnsi="Tenorite"/>
          <w:color w:val="C45911" w:themeColor="accent2" w:themeShade="BF"/>
          <w:sz w:val="20"/>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7C7935D3" w14:textId="77777777" w:rsidR="002B7CB6"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2048A744" w14:textId="77777777" w:rsidR="00320E96" w:rsidRPr="001224BE" w:rsidRDefault="00320E96" w:rsidP="00320E96">
      <w:pPr>
        <w:shd w:val="clear" w:color="auto" w:fill="FFFFFF"/>
        <w:spacing w:after="0" w:line="240" w:lineRule="auto"/>
        <w:ind w:left="142"/>
        <w:jc w:val="both"/>
        <w:outlineLvl w:val="2"/>
        <w:rPr>
          <w:rFonts w:ascii="Tenorite" w:hAnsi="Tenorite"/>
          <w:sz w:val="20"/>
          <w:szCs w:val="20"/>
        </w:rPr>
      </w:pPr>
      <w:hyperlink r:id="rId37" w:history="1">
        <w:r w:rsidRPr="001224BE">
          <w:rPr>
            <w:rStyle w:val="Lienhypertexte"/>
            <w:rFonts w:ascii="Tenorite" w:hAnsi="Tenorite"/>
            <w:sz w:val="20"/>
            <w:szCs w:val="20"/>
            <w:shd w:val="clear" w:color="auto" w:fill="FFFFFF"/>
          </w:rPr>
          <w:t>Règlement</w:t>
        </w:r>
      </w:hyperlink>
      <w:r w:rsidRPr="001224BE">
        <w:rPr>
          <w:rFonts w:ascii="Tenorite" w:hAnsi="Tenorite"/>
          <w:color w:val="333333"/>
          <w:sz w:val="20"/>
          <w:szCs w:val="20"/>
          <w:shd w:val="clear" w:color="auto" w:fill="FFFFFF"/>
        </w:rPr>
        <w:t xml:space="preserve"> </w:t>
      </w:r>
      <w:r w:rsidRPr="001224BE">
        <w:rPr>
          <w:rFonts w:ascii="Tenorite" w:hAnsi="Tenorite"/>
          <w:sz w:val="20"/>
          <w:szCs w:val="20"/>
          <w:shd w:val="clear" w:color="auto" w:fill="FFFFFF"/>
        </w:rPr>
        <w:t>(UE) 2025/2222 de la Commission du 4 novembre 2025 refusant d’autoriser une allégation de santé portant sur des denrées alimentaires et faisant référence à la réduction d’un risque de maladie (JOUE 05/11/2025)</w:t>
      </w:r>
    </w:p>
    <w:p w14:paraId="1E459194" w14:textId="77777777" w:rsidR="00320E96" w:rsidRPr="001224BE" w:rsidRDefault="00320E96" w:rsidP="00320E96">
      <w:pPr>
        <w:shd w:val="clear" w:color="auto" w:fill="FFFFFF"/>
        <w:spacing w:after="0" w:line="240" w:lineRule="auto"/>
        <w:ind w:left="142"/>
        <w:jc w:val="both"/>
        <w:outlineLvl w:val="2"/>
        <w:rPr>
          <w:rFonts w:ascii="Tenorite" w:hAnsi="Tenorite"/>
          <w:sz w:val="20"/>
          <w:szCs w:val="20"/>
        </w:rPr>
      </w:pPr>
    </w:p>
    <w:p w14:paraId="6DEEA53E" w14:textId="77777777" w:rsidR="00320E96" w:rsidRPr="001224BE" w:rsidRDefault="00320E96" w:rsidP="00320E96">
      <w:pPr>
        <w:shd w:val="clear" w:color="auto" w:fill="FFFFFF"/>
        <w:spacing w:after="0" w:line="240" w:lineRule="auto"/>
        <w:ind w:left="142"/>
        <w:jc w:val="both"/>
        <w:outlineLvl w:val="2"/>
        <w:rPr>
          <w:rFonts w:ascii="Tenorite" w:hAnsi="Tenorite"/>
          <w:color w:val="333333"/>
          <w:sz w:val="20"/>
          <w:szCs w:val="20"/>
          <w:shd w:val="clear" w:color="auto" w:fill="FFFFFF"/>
        </w:rPr>
      </w:pPr>
      <w:hyperlink r:id="rId38" w:history="1">
        <w:r w:rsidRPr="001224BE">
          <w:rPr>
            <w:rStyle w:val="Lienhypertexte"/>
            <w:rFonts w:ascii="Tenorite" w:hAnsi="Tenorite"/>
            <w:sz w:val="20"/>
            <w:szCs w:val="20"/>
          </w:rPr>
          <w:t>Règlement</w:t>
        </w:r>
      </w:hyperlink>
      <w:r w:rsidRPr="001224BE">
        <w:rPr>
          <w:rFonts w:ascii="Tenorite" w:hAnsi="Tenorite"/>
          <w:sz w:val="20"/>
          <w:szCs w:val="20"/>
        </w:rPr>
        <w:t xml:space="preserve"> (UE) 2025/2223 de la Commission du 4 novembre 2025 refusant d’autoriser une allégation de santé portant sur les denrées alimentaires, autre que celles faisant référence à la réduction du risque de maladie ainsi qu’au développement et à la santé infantiles </w:t>
      </w:r>
      <w:r w:rsidRPr="001224BE">
        <w:rPr>
          <w:rFonts w:ascii="Tenorite" w:hAnsi="Tenorite"/>
          <w:sz w:val="20"/>
          <w:szCs w:val="20"/>
          <w:shd w:val="clear" w:color="auto" w:fill="FFFFFF"/>
        </w:rPr>
        <w:t>(JOUE 05/11/2025)</w:t>
      </w:r>
    </w:p>
    <w:p w14:paraId="77462A7D" w14:textId="77777777" w:rsidR="00320E96" w:rsidRPr="004F2177" w:rsidRDefault="00320E96" w:rsidP="00320E96">
      <w:pPr>
        <w:shd w:val="clear" w:color="auto" w:fill="FFFFFF"/>
        <w:spacing w:after="0" w:line="240" w:lineRule="auto"/>
        <w:ind w:left="142"/>
        <w:jc w:val="both"/>
        <w:outlineLvl w:val="2"/>
        <w:rPr>
          <w:rFonts w:ascii="Tenorite" w:hAnsi="Tenorite"/>
        </w:rPr>
      </w:pPr>
    </w:p>
    <w:p w14:paraId="5112D211" w14:textId="77777777" w:rsidR="002F17D1" w:rsidRPr="005F3EA3" w:rsidRDefault="002F17D1" w:rsidP="002F17D1">
      <w:pPr>
        <w:spacing w:after="0" w:line="240" w:lineRule="auto"/>
        <w:ind w:left="142"/>
        <w:rPr>
          <w:rFonts w:ascii="Tenorite" w:hAnsi="Tenorite"/>
          <w:color w:val="C45911" w:themeColor="accent2" w:themeShade="BF"/>
          <w:sz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5C4E0C63" w14:textId="435E840F"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BuSCA</w:t>
      </w:r>
    </w:p>
    <w:p w14:paraId="16BFC616" w14:textId="77777777" w:rsidR="00127F60" w:rsidRPr="001224BE" w:rsidRDefault="00127F60" w:rsidP="00127F60">
      <w:pPr>
        <w:adjustRightInd w:val="0"/>
        <w:spacing w:after="0" w:line="240" w:lineRule="auto"/>
        <w:ind w:left="142"/>
        <w:jc w:val="both"/>
        <w:rPr>
          <w:rFonts w:ascii="Tenorite" w:hAnsi="Tenorite"/>
          <w:sz w:val="20"/>
          <w:szCs w:val="20"/>
        </w:rPr>
      </w:pPr>
      <w:hyperlink r:id="rId39" w:history="1">
        <w:r w:rsidRPr="001224BE">
          <w:rPr>
            <w:rStyle w:val="Lienhypertexte"/>
            <w:rFonts w:ascii="Tenorite" w:hAnsi="Tenorite"/>
            <w:sz w:val="20"/>
            <w:szCs w:val="20"/>
          </w:rPr>
          <w:t>BuSCA n°144</w:t>
        </w:r>
      </w:hyperlink>
      <w:r w:rsidRPr="001224BE">
        <w:rPr>
          <w:rFonts w:ascii="Tenorite" w:hAnsi="Tenorite"/>
          <w:sz w:val="20"/>
          <w:szCs w:val="20"/>
        </w:rPr>
        <w:t>- 17 novembre 2025, Plateforme de surveillance de la chaîne alimentaire</w:t>
      </w:r>
      <w:r w:rsidRPr="001224BE">
        <w:rPr>
          <w:rFonts w:ascii="Tenorite" w:hAnsi="Tenorite"/>
          <w:sz w:val="20"/>
          <w:szCs w:val="20"/>
        </w:rPr>
        <w:br/>
      </w:r>
      <w:hyperlink r:id="rId40" w:history="1">
        <w:r w:rsidRPr="001224BE">
          <w:rPr>
            <w:rStyle w:val="Lienhypertexte"/>
            <w:rFonts w:ascii="Tenorite" w:hAnsi="Tenorite"/>
            <w:sz w:val="20"/>
            <w:szCs w:val="20"/>
          </w:rPr>
          <w:t>BuSCA n°145</w:t>
        </w:r>
      </w:hyperlink>
      <w:r w:rsidRPr="001224BE">
        <w:rPr>
          <w:rFonts w:ascii="Tenorite" w:hAnsi="Tenorite"/>
          <w:sz w:val="20"/>
          <w:szCs w:val="20"/>
        </w:rPr>
        <w:t>- 28 novembre 2025, Plateforme de surveillance de la chaîne alimentaire</w:t>
      </w:r>
    </w:p>
    <w:p w14:paraId="0FF72128" w14:textId="77777777" w:rsidR="00127F60" w:rsidRDefault="00127F60" w:rsidP="001B42BB">
      <w:pPr>
        <w:spacing w:after="0" w:line="240" w:lineRule="auto"/>
        <w:ind w:left="284" w:hanging="142"/>
        <w:rPr>
          <w:rFonts w:ascii="Tenorite" w:hAnsi="Tenorite"/>
          <w:color w:val="C45911" w:themeColor="accent2" w:themeShade="BF"/>
          <w:sz w:val="20"/>
        </w:rPr>
      </w:pPr>
    </w:p>
    <w:p w14:paraId="4D744FC4" w14:textId="19A25B68" w:rsidR="001B42BB"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7F402914" w14:textId="77777777" w:rsidR="00127F60" w:rsidRPr="001224BE" w:rsidRDefault="00127F60" w:rsidP="00127F60">
      <w:pPr>
        <w:pStyle w:val="Titre3"/>
        <w:shd w:val="clear" w:color="auto" w:fill="FFFFFF"/>
        <w:spacing w:before="0" w:beforeAutospacing="0" w:after="0" w:afterAutospacing="0"/>
        <w:ind w:left="142"/>
        <w:jc w:val="both"/>
        <w:rPr>
          <w:rFonts w:ascii="Tenorite" w:hAnsi="Tenorite" w:cs="Arial"/>
          <w:b w:val="0"/>
          <w:bCs w:val="0"/>
          <w:i/>
          <w:iCs/>
          <w:color w:val="C00000"/>
          <w:sz w:val="20"/>
          <w:szCs w:val="20"/>
        </w:rPr>
      </w:pPr>
      <w:hyperlink r:id="rId41" w:tgtFrame="_blank" w:history="1">
        <w:r w:rsidRPr="001224BE">
          <w:rPr>
            <w:rStyle w:val="Lienhypertexte"/>
            <w:rFonts w:ascii="Tenorite" w:eastAsiaTheme="majorEastAsia" w:hAnsi="Tenorite" w:cs="Arial"/>
            <w:b w:val="0"/>
            <w:bCs w:val="0"/>
            <w:iCs/>
            <w:color w:val="C00000"/>
            <w:sz w:val="20"/>
            <w:szCs w:val="20"/>
          </w:rPr>
          <w:t xml:space="preserve">Avis </w:t>
        </w:r>
        <w:r w:rsidRPr="001224BE">
          <w:rPr>
            <w:rStyle w:val="Lienhypertexte"/>
            <w:rFonts w:ascii="Tenorite" w:eastAsiaTheme="majorEastAsia" w:hAnsi="Tenorite" w:cs="Arial"/>
            <w:b w:val="0"/>
            <w:bCs w:val="0"/>
            <w:iCs/>
            <w:color w:val="C00000"/>
            <w:sz w:val="20"/>
            <w:szCs w:val="20"/>
          </w:rPr>
          <w:t>r</w:t>
        </w:r>
        <w:r w:rsidRPr="001224BE">
          <w:rPr>
            <w:rStyle w:val="Lienhypertexte"/>
            <w:rFonts w:ascii="Tenorite" w:eastAsiaTheme="majorEastAsia" w:hAnsi="Tenorite" w:cs="Arial"/>
            <w:b w:val="0"/>
            <w:bCs w:val="0"/>
            <w:iCs/>
            <w:color w:val="C00000"/>
            <w:sz w:val="20"/>
            <w:szCs w:val="20"/>
          </w:rPr>
          <w:t>elatif à une trame pour la rédaction d’un guide de bonnes pratiques d’hygiène et d’application des principes HACCP</w:t>
        </w:r>
      </w:hyperlink>
      <w:r w:rsidRPr="001224BE">
        <w:rPr>
          <w:rFonts w:ascii="Tenorite" w:hAnsi="Tenorite" w:cs="Arial"/>
          <w:b w:val="0"/>
          <w:bCs w:val="0"/>
          <w:iCs/>
          <w:color w:val="C00000"/>
          <w:sz w:val="20"/>
          <w:szCs w:val="20"/>
        </w:rPr>
        <w:t xml:space="preserve"> – avis signé le 21/11/2025</w:t>
      </w:r>
    </w:p>
    <w:p w14:paraId="599486A4" w14:textId="77777777" w:rsidR="00127F60" w:rsidRPr="005F3EA3" w:rsidRDefault="00127F60" w:rsidP="001B42BB">
      <w:pPr>
        <w:spacing w:after="0" w:line="240" w:lineRule="auto"/>
        <w:ind w:left="284" w:hanging="142"/>
        <w:rPr>
          <w:rFonts w:ascii="Tenorite" w:hAnsi="Tenorite"/>
          <w:color w:val="C45911" w:themeColor="accent2" w:themeShade="BF"/>
          <w:sz w:val="20"/>
        </w:rPr>
      </w:pP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5ABC6969" w14:textId="5283F082" w:rsidR="00767DBA" w:rsidRDefault="007D4A79"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3BA89F7C" w14:textId="77777777" w:rsidR="00C03B2A" w:rsidRDefault="00C03B2A" w:rsidP="00767DBA">
      <w:pPr>
        <w:spacing w:after="0" w:line="240" w:lineRule="auto"/>
        <w:ind w:left="284" w:hanging="142"/>
        <w:rPr>
          <w:rFonts w:ascii="Tenorite" w:hAnsi="Tenorite"/>
          <w:color w:val="C45911" w:themeColor="accent2" w:themeShade="BF"/>
          <w:sz w:val="20"/>
        </w:rPr>
      </w:pPr>
    </w:p>
    <w:p w14:paraId="63DF5A7E" w14:textId="495779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697B8700" w14:textId="77777777" w:rsidR="00127F60" w:rsidRPr="001224BE" w:rsidRDefault="00127F60" w:rsidP="008633A7">
      <w:pPr>
        <w:shd w:val="clear" w:color="auto" w:fill="FFFFFF"/>
        <w:spacing w:after="0" w:line="240" w:lineRule="auto"/>
        <w:ind w:left="142"/>
        <w:jc w:val="both"/>
        <w:rPr>
          <w:rFonts w:ascii="Tenorite" w:eastAsia="Times New Roman" w:hAnsi="Tenorite" w:cs="Times New Roman"/>
          <w:sz w:val="20"/>
          <w:szCs w:val="20"/>
          <w:lang w:eastAsia="fr-FR"/>
        </w:rPr>
      </w:pPr>
      <w:hyperlink r:id="rId42"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(UE) 2025/2240 de la Commission du 5 novembre 2025 modifiant le règlement (UE) 2023/1442 en ce qui concerne les mesures transitoires applicables aux matériaux et objets en matière plastique fabriqués avec de l’acide salicylique ou avec de la farine ou des fibres de bois non traitées (JOUE 06/11/2025)</w:t>
      </w:r>
    </w:p>
    <w:p w14:paraId="3A4BE506" w14:textId="77777777" w:rsidR="00767DBA" w:rsidRDefault="00767DBA" w:rsidP="008633A7">
      <w:pPr>
        <w:spacing w:after="0" w:line="240" w:lineRule="auto"/>
        <w:ind w:left="284" w:hanging="142"/>
        <w:rPr>
          <w:rFonts w:ascii="Tenorite" w:hAnsi="Tenorite"/>
          <w:b/>
        </w:rPr>
      </w:pP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2DD3217F" w:rsidR="00767DBA" w:rsidRPr="001224BE" w:rsidRDefault="00127F60" w:rsidP="00053123">
      <w:pPr>
        <w:shd w:val="clear" w:color="auto" w:fill="FFFFFF"/>
        <w:spacing w:after="0" w:line="240" w:lineRule="auto"/>
        <w:ind w:left="142"/>
        <w:jc w:val="both"/>
        <w:rPr>
          <w:rFonts w:ascii="Tenorite" w:eastAsia="Times New Roman" w:hAnsi="Tenorite" w:cs="Times New Roman"/>
          <w:sz w:val="20"/>
          <w:szCs w:val="20"/>
          <w:lang w:eastAsia="fr-FR"/>
        </w:rPr>
      </w:pPr>
      <w:hyperlink r:id="rId43" w:history="1">
        <w:r w:rsidRPr="001224BE">
          <w:rPr>
            <w:rStyle w:val="Lienhypertexte"/>
            <w:rFonts w:ascii="Tenorite" w:eastAsia="Times New Roman" w:hAnsi="Tenorite" w:cs="Times New Roman"/>
            <w:sz w:val="20"/>
            <w:szCs w:val="20"/>
            <w:lang w:eastAsia="fr-FR"/>
          </w:rPr>
          <w:t>Règle</w:t>
        </w:r>
        <w:r w:rsidRPr="001224BE">
          <w:rPr>
            <w:rStyle w:val="Lienhypertexte"/>
            <w:rFonts w:ascii="Tenorite" w:eastAsia="Times New Roman" w:hAnsi="Tenorite" w:cs="Times New Roman"/>
            <w:sz w:val="20"/>
            <w:szCs w:val="20"/>
            <w:lang w:eastAsia="fr-FR"/>
          </w:rPr>
          <w:t>m</w:t>
        </w:r>
        <w:r w:rsidRPr="001224BE">
          <w:rPr>
            <w:rStyle w:val="Lienhypertexte"/>
            <w:rFonts w:ascii="Tenorite" w:eastAsia="Times New Roman" w:hAnsi="Tenorite" w:cs="Times New Roman"/>
            <w:sz w:val="20"/>
            <w:szCs w:val="20"/>
            <w:lang w:eastAsia="fr-FR"/>
          </w:rPr>
          <w:t>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(UE) 2025/2269 de la Commission du 12 novembre 2025 rectifiant le règlement (UE) 2022/1616 en ce qui concerne l’étiquetage des matières plastiques recyclées, le développement de technologies de recyclage et le transfert d’autorisations (JOUE 13/11/2025)</w:t>
      </w:r>
    </w:p>
    <w:p w14:paraId="2923FBF2" w14:textId="77777777" w:rsidR="00053123" w:rsidRDefault="00053123" w:rsidP="00053123">
      <w:pPr>
        <w:shd w:val="clear" w:color="auto" w:fill="FFFFFF"/>
        <w:spacing w:after="0" w:line="240" w:lineRule="auto"/>
        <w:ind w:left="142"/>
        <w:jc w:val="both"/>
        <w:rPr>
          <w:rFonts w:ascii="Tenorite" w:eastAsia="Times New Roman" w:hAnsi="Tenorite" w:cs="Times New Roman"/>
          <w:lang w:eastAsia="fr-FR"/>
        </w:rPr>
      </w:pPr>
    </w:p>
    <w:bookmarkStart w:id="3" w:name="_Hlk215958699"/>
    <w:p w14:paraId="7AE1706C" w14:textId="77777777" w:rsidR="00053123" w:rsidRPr="001224BE" w:rsidRDefault="00053123" w:rsidP="00053123">
      <w:pPr>
        <w:pStyle w:val="Textebrut"/>
        <w:ind w:left="142"/>
        <w:jc w:val="both"/>
        <w:rPr>
          <w:rFonts w:ascii="Tenorite" w:hAnsi="Tenorite"/>
          <w:sz w:val="20"/>
          <w:szCs w:val="20"/>
        </w:rPr>
      </w:pPr>
      <w:r w:rsidRPr="001224BE">
        <w:rPr>
          <w:rFonts w:ascii="Tenorite" w:hAnsi="Tenorite"/>
          <w:sz w:val="20"/>
          <w:szCs w:val="20"/>
        </w:rPr>
        <w:fldChar w:fldCharType="begin"/>
      </w:r>
      <w:r w:rsidRPr="001224BE">
        <w:rPr>
          <w:rFonts w:ascii="Tenorite" w:hAnsi="Tenorite"/>
          <w:sz w:val="20"/>
          <w:szCs w:val="20"/>
        </w:rPr>
        <w:instrText>HYPERLINK "https://www.legifrance.gouv.fr/jorf/id/JORFTEXT000052587525"</w:instrText>
      </w:r>
      <w:r w:rsidRPr="001224BE">
        <w:rPr>
          <w:rFonts w:ascii="Tenorite" w:hAnsi="Tenorite"/>
          <w:sz w:val="20"/>
          <w:szCs w:val="20"/>
        </w:rPr>
      </w:r>
      <w:r w:rsidRPr="001224BE">
        <w:rPr>
          <w:rFonts w:ascii="Tenorite" w:hAnsi="Tenorite"/>
          <w:sz w:val="20"/>
          <w:szCs w:val="20"/>
        </w:rPr>
        <w:fldChar w:fldCharType="separate"/>
      </w:r>
      <w:r w:rsidRPr="001224BE">
        <w:rPr>
          <w:rStyle w:val="Lienhypertexte"/>
          <w:rFonts w:ascii="Tenorite" w:hAnsi="Tenorite"/>
          <w:sz w:val="20"/>
          <w:szCs w:val="20"/>
        </w:rPr>
        <w:t>Déc</w:t>
      </w:r>
      <w:r w:rsidRPr="001224BE">
        <w:rPr>
          <w:rStyle w:val="Lienhypertexte"/>
          <w:rFonts w:ascii="Tenorite" w:hAnsi="Tenorite"/>
          <w:sz w:val="20"/>
          <w:szCs w:val="20"/>
        </w:rPr>
        <w:t>r</w:t>
      </w:r>
      <w:r w:rsidRPr="001224BE">
        <w:rPr>
          <w:rStyle w:val="Lienhypertexte"/>
          <w:rFonts w:ascii="Tenorite" w:hAnsi="Tenorite"/>
          <w:sz w:val="20"/>
          <w:szCs w:val="20"/>
        </w:rPr>
        <w:t>et</w:t>
      </w:r>
      <w:r w:rsidRPr="001224BE">
        <w:rPr>
          <w:rFonts w:ascii="Tenorite" w:hAnsi="Tenorite"/>
          <w:sz w:val="20"/>
          <w:szCs w:val="20"/>
        </w:rPr>
        <w:fldChar w:fldCharType="end"/>
      </w:r>
      <w:r w:rsidRPr="001224BE">
        <w:rPr>
          <w:rFonts w:ascii="Tenorite" w:hAnsi="Tenorite"/>
          <w:sz w:val="20"/>
          <w:szCs w:val="20"/>
        </w:rPr>
        <w:t xml:space="preserve"> n° 2025-1081 du 17 novembre 2025 relatif aux emballages ainsi qu'aux déchets d'emballages et instituant la filière de responsabilité élargie des producteurs d'emballages consommés ou utilisés par les professionnels (JORF 16/11/2025)</w:t>
      </w:r>
      <w:bookmarkEnd w:id="3"/>
    </w:p>
    <w:p w14:paraId="640A5165" w14:textId="77777777" w:rsidR="00053123" w:rsidRPr="005F3EA3" w:rsidRDefault="00053123" w:rsidP="00053123">
      <w:pPr>
        <w:shd w:val="clear" w:color="auto" w:fill="FFFFFF"/>
        <w:spacing w:after="0" w:line="240" w:lineRule="auto"/>
        <w:ind w:left="142"/>
        <w:jc w:val="both"/>
        <w:rPr>
          <w:rFonts w:ascii="Tenorite" w:hAnsi="Tenorite"/>
          <w:b/>
        </w:rPr>
      </w:pP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lastRenderedPageBreak/>
        <w:t>METROLOGIE</w:t>
      </w:r>
    </w:p>
    <w:p w14:paraId="2C44D545" w14:textId="571BA405" w:rsidR="001B42BB" w:rsidRDefault="007D4A79" w:rsidP="007D4A79">
      <w:pPr>
        <w:spacing w:after="0" w:line="240" w:lineRule="auto"/>
        <w:ind w:left="284" w:hanging="142"/>
        <w:rPr>
          <w:rFonts w:ascii="Tenorite" w:hAnsi="Tenorite"/>
          <w:b/>
        </w:rPr>
      </w:pPr>
      <w:r>
        <w:rPr>
          <w:rFonts w:ascii="Tenorite" w:hAnsi="Tenorite"/>
          <w:b/>
        </w:rPr>
        <w:t>/</w:t>
      </w:r>
    </w:p>
    <w:p w14:paraId="1DD64939" w14:textId="77777777" w:rsidR="007D4A79" w:rsidRDefault="007D4A79" w:rsidP="007D4A79">
      <w:pPr>
        <w:spacing w:after="0" w:line="240" w:lineRule="auto"/>
        <w:ind w:left="284" w:hanging="142"/>
        <w:rPr>
          <w:rFonts w:ascii="Tenorite" w:hAnsi="Tenorite"/>
          <w:b/>
        </w:rPr>
      </w:pP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4DDA0D1E" w14:textId="3714699F" w:rsidR="00767DBA" w:rsidRDefault="007D4A79" w:rsidP="007D4A79">
      <w:pPr>
        <w:spacing w:after="0" w:line="240" w:lineRule="auto"/>
        <w:ind w:left="284" w:hanging="142"/>
        <w:rPr>
          <w:rFonts w:ascii="Tenorite" w:hAnsi="Tenorite"/>
          <w:b/>
        </w:rPr>
      </w:pPr>
      <w:r>
        <w:rPr>
          <w:rFonts w:ascii="Tenorite" w:hAnsi="Tenorite"/>
          <w:b/>
        </w:rPr>
        <w:t>/</w:t>
      </w:r>
    </w:p>
    <w:p w14:paraId="11F7E0E1" w14:textId="77777777" w:rsidR="007D4A79" w:rsidRDefault="007D4A79" w:rsidP="007D4A79">
      <w:pPr>
        <w:spacing w:after="0" w:line="240" w:lineRule="auto"/>
        <w:ind w:left="284" w:hanging="142"/>
        <w:rPr>
          <w:rFonts w:ascii="Tenorite" w:hAnsi="Tenorite"/>
          <w:b/>
        </w:rPr>
      </w:pP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60BDB1D3" w14:textId="40FABE8C" w:rsidR="001B42BB" w:rsidRPr="001224BE" w:rsidRDefault="0077696E" w:rsidP="0077696E">
      <w:pPr>
        <w:spacing w:after="0" w:line="240" w:lineRule="auto"/>
        <w:ind w:left="142"/>
        <w:rPr>
          <w:rFonts w:ascii="Tenorite" w:hAnsi="Tenorite"/>
          <w:sz w:val="20"/>
          <w:szCs w:val="20"/>
        </w:rPr>
      </w:pPr>
      <w:hyperlink r:id="rId44" w:history="1">
        <w:r w:rsidRPr="001224BE">
          <w:rPr>
            <w:rStyle w:val="Lienhypertexte"/>
            <w:rFonts w:ascii="Tenorite" w:hAnsi="Tenorite"/>
            <w:sz w:val="20"/>
            <w:szCs w:val="20"/>
          </w:rPr>
          <w:t>Décision</w:t>
        </w:r>
      </w:hyperlink>
      <w:r w:rsidRPr="001224BE">
        <w:rPr>
          <w:rFonts w:ascii="Tenorite" w:hAnsi="Tenorite"/>
          <w:sz w:val="20"/>
          <w:szCs w:val="20"/>
        </w:rPr>
        <w:t xml:space="preserve"> d’exécution (UE) 2025/2321 de la Commission du 17 novembre 2025 modifiant les décisions 2007/305/CE, 2007/306/CE et 2007/307/CE en ce qui concerne le délai de tolérance pour les traces de colza hybride Ms1xRf1 (ACS-BNØØ4-7xACS-BNØØ1-4), de colza hybride Ms1xRf2 (ACS-BNØØ4-7xACS-BNØØ2-5) et de colza Topas 19/2 (ACS-BNØØ7-1), ainsi que des produits qui en sont dérivés (JOUE 19/11/2025)</w:t>
      </w:r>
    </w:p>
    <w:p w14:paraId="4E336745" w14:textId="77777777" w:rsidR="0077696E" w:rsidRPr="005F3EA3" w:rsidRDefault="0077696E" w:rsidP="0077696E">
      <w:pPr>
        <w:spacing w:after="0" w:line="240" w:lineRule="auto"/>
        <w:ind w:left="142"/>
        <w:rPr>
          <w:rFonts w:ascii="Tenorite" w:hAnsi="Tenorite"/>
          <w:b/>
        </w:rPr>
      </w:pP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bookmarkStart w:id="4" w:name="_Hlk215954078"/>
    <w:p w14:paraId="2B9CF8C4" w14:textId="77777777" w:rsidR="00164BA6" w:rsidRPr="001224BE" w:rsidRDefault="00164BA6" w:rsidP="007D4A79">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1224BE">
        <w:rPr>
          <w:rFonts w:ascii="Tenorite" w:eastAsia="Times New Roman" w:hAnsi="Tenorite" w:cs="Times New Roman"/>
          <w:b/>
          <w:bCs/>
          <w:color w:val="636363"/>
          <w:sz w:val="20"/>
          <w:szCs w:val="20"/>
          <w:lang w:eastAsia="fr-FR"/>
        </w:rPr>
        <w:fldChar w:fldCharType="begin"/>
      </w:r>
      <w:r w:rsidRPr="001224BE">
        <w:rPr>
          <w:rFonts w:ascii="Tenorite" w:eastAsia="Times New Roman" w:hAnsi="Tenorite" w:cs="Times New Roman"/>
          <w:b/>
          <w:bCs/>
          <w:color w:val="636363"/>
          <w:sz w:val="20"/>
          <w:szCs w:val="20"/>
          <w:lang w:eastAsia="fr-FR"/>
        </w:rPr>
        <w:instrText>HYPERLINK "https://info.agriculture.gouv.fr/boagri/document_administratif-1002a625-d63d-493c-8bbd-75477c62ae1d"</w:instrText>
      </w:r>
      <w:r w:rsidRPr="001224BE">
        <w:rPr>
          <w:rFonts w:ascii="Tenorite" w:eastAsia="Times New Roman" w:hAnsi="Tenorite" w:cs="Times New Roman"/>
          <w:b/>
          <w:bCs/>
          <w:color w:val="636363"/>
          <w:sz w:val="20"/>
          <w:szCs w:val="20"/>
          <w:lang w:eastAsia="fr-FR"/>
        </w:rPr>
      </w:r>
      <w:r w:rsidRPr="001224BE">
        <w:rPr>
          <w:rFonts w:ascii="Tenorite" w:eastAsia="Times New Roman" w:hAnsi="Tenorite" w:cs="Times New Roman"/>
          <w:b/>
          <w:bCs/>
          <w:color w:val="636363"/>
          <w:sz w:val="20"/>
          <w:szCs w:val="20"/>
          <w:lang w:eastAsia="fr-FR"/>
        </w:rPr>
        <w:fldChar w:fldCharType="separate"/>
      </w:r>
      <w:r w:rsidRPr="001224BE">
        <w:rPr>
          <w:rFonts w:ascii="Tenorite" w:eastAsia="Times New Roman" w:hAnsi="Tenorite" w:cs="Times New Roman"/>
          <w:b/>
          <w:bCs/>
          <w:color w:val="0088CC"/>
          <w:sz w:val="20"/>
          <w:szCs w:val="20"/>
          <w:u w:val="single"/>
          <w:lang w:eastAsia="fr-FR"/>
        </w:rPr>
        <w:t>Arrêté</w:t>
      </w:r>
      <w:r w:rsidRPr="001224BE">
        <w:rPr>
          <w:rFonts w:ascii="Tenorite" w:eastAsia="Times New Roman" w:hAnsi="Tenorite" w:cs="Times New Roman"/>
          <w:b/>
          <w:bCs/>
          <w:color w:val="636363"/>
          <w:sz w:val="20"/>
          <w:szCs w:val="20"/>
          <w:lang w:eastAsia="fr-FR"/>
        </w:rPr>
        <w:fldChar w:fldCharType="end"/>
      </w:r>
      <w:bookmarkEnd w:id="4"/>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24-11-2025 - Arrêté du 24 novembre 2025 modifiant l’arrêté du 11 juin 2024 relatif aux mesures agroenvironnementales et climatiques et aux aides en faveur de l'agriculture biologique pour la campagne 2024 de la politique agricole commune (DGPE)</w:t>
      </w:r>
    </w:p>
    <w:p w14:paraId="40003E29" w14:textId="77777777" w:rsidR="00164BA6" w:rsidRPr="001224BE" w:rsidRDefault="00164BA6" w:rsidP="007D4A79">
      <w:pPr>
        <w:shd w:val="clear" w:color="auto" w:fill="FFFFFF"/>
        <w:spacing w:after="0" w:line="240" w:lineRule="auto"/>
        <w:ind w:left="142"/>
        <w:jc w:val="both"/>
        <w:rPr>
          <w:rFonts w:ascii="Tenorite" w:eastAsia="Times New Roman" w:hAnsi="Tenorite" w:cs="Times New Roman"/>
          <w:color w:val="636363"/>
          <w:sz w:val="20"/>
          <w:szCs w:val="20"/>
          <w:lang w:eastAsia="fr-FR"/>
        </w:rPr>
      </w:pPr>
    </w:p>
    <w:bookmarkStart w:id="5" w:name="_Hlk215954095"/>
    <w:p w14:paraId="645D8542" w14:textId="77777777" w:rsidR="00164BA6" w:rsidRPr="001224BE" w:rsidRDefault="00164BA6" w:rsidP="007D4A79">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1224BE">
        <w:rPr>
          <w:rFonts w:ascii="Tenorite" w:eastAsia="Times New Roman" w:hAnsi="Tenorite" w:cs="Times New Roman"/>
          <w:b/>
          <w:bCs/>
          <w:color w:val="636363"/>
          <w:sz w:val="20"/>
          <w:szCs w:val="20"/>
          <w:lang w:eastAsia="fr-FR"/>
        </w:rPr>
        <w:fldChar w:fldCharType="begin"/>
      </w:r>
      <w:r w:rsidRPr="001224BE">
        <w:rPr>
          <w:rFonts w:ascii="Tenorite" w:eastAsia="Times New Roman" w:hAnsi="Tenorite" w:cs="Times New Roman"/>
          <w:b/>
          <w:bCs/>
          <w:color w:val="636363"/>
          <w:sz w:val="20"/>
          <w:szCs w:val="20"/>
          <w:lang w:eastAsia="fr-FR"/>
        </w:rPr>
        <w:instrText>HYPERLINK "https://info.agriculture.gouv.fr/boagri/document_administratif-d410f370-31bd-4f89-a4f9-e5a548acb839"</w:instrText>
      </w:r>
      <w:r w:rsidRPr="001224BE">
        <w:rPr>
          <w:rFonts w:ascii="Tenorite" w:eastAsia="Times New Roman" w:hAnsi="Tenorite" w:cs="Times New Roman"/>
          <w:b/>
          <w:bCs/>
          <w:color w:val="636363"/>
          <w:sz w:val="20"/>
          <w:szCs w:val="20"/>
          <w:lang w:eastAsia="fr-FR"/>
        </w:rPr>
      </w:r>
      <w:r w:rsidRPr="001224BE">
        <w:rPr>
          <w:rFonts w:ascii="Tenorite" w:eastAsia="Times New Roman" w:hAnsi="Tenorite" w:cs="Times New Roman"/>
          <w:b/>
          <w:bCs/>
          <w:color w:val="636363"/>
          <w:sz w:val="20"/>
          <w:szCs w:val="20"/>
          <w:lang w:eastAsia="fr-FR"/>
        </w:rPr>
        <w:fldChar w:fldCharType="separate"/>
      </w:r>
      <w:r w:rsidRPr="001224BE">
        <w:rPr>
          <w:rFonts w:ascii="Tenorite" w:eastAsia="Times New Roman" w:hAnsi="Tenorite" w:cs="Times New Roman"/>
          <w:b/>
          <w:bCs/>
          <w:color w:val="0088CC"/>
          <w:sz w:val="20"/>
          <w:szCs w:val="20"/>
          <w:u w:val="single"/>
          <w:lang w:eastAsia="fr-FR"/>
        </w:rPr>
        <w:t>Arrêté</w:t>
      </w:r>
      <w:r w:rsidRPr="001224BE">
        <w:rPr>
          <w:rFonts w:ascii="Tenorite" w:eastAsia="Times New Roman" w:hAnsi="Tenorite" w:cs="Times New Roman"/>
          <w:b/>
          <w:bCs/>
          <w:color w:val="636363"/>
          <w:sz w:val="20"/>
          <w:szCs w:val="20"/>
          <w:lang w:eastAsia="fr-FR"/>
        </w:rPr>
        <w:fldChar w:fldCharType="end"/>
      </w:r>
      <w:bookmarkEnd w:id="5"/>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24-11-2025 -Arrêté du 24 novembre 2025 modifiant l’arrêté du 18 avril 2023 relatif aux mesures agroenvironnementales et climatiques et aux aides en faveur de l'agriculture biologique (DGPE)</w:t>
      </w:r>
    </w:p>
    <w:p w14:paraId="06697625" w14:textId="7461EE05" w:rsidR="001B42BB" w:rsidRDefault="001B42BB" w:rsidP="007D4A79">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004E32DE" w14:textId="3D98D07B" w:rsidR="005F3EA3" w:rsidRDefault="007D4A79" w:rsidP="002B7CB6">
      <w:pPr>
        <w:spacing w:after="0" w:line="240" w:lineRule="auto"/>
        <w:ind w:left="284" w:hanging="142"/>
        <w:rPr>
          <w:rFonts w:ascii="Tenorite" w:hAnsi="Tenorite"/>
          <w:b/>
        </w:rPr>
      </w:pPr>
      <w:r>
        <w:rPr>
          <w:rFonts w:ascii="Tenorite" w:hAnsi="Tenorite"/>
          <w:b/>
        </w:rPr>
        <w:t>/</w:t>
      </w:r>
    </w:p>
    <w:p w14:paraId="7560C4E3" w14:textId="77777777" w:rsidR="007D4A79" w:rsidRPr="005F3EA3" w:rsidRDefault="007D4A79" w:rsidP="002B7CB6">
      <w:pPr>
        <w:spacing w:after="0" w:line="240" w:lineRule="auto"/>
        <w:ind w:left="284" w:hanging="142"/>
        <w:rPr>
          <w:rFonts w:ascii="Tenorite" w:hAnsi="Tenorite"/>
          <w:b/>
        </w:rPr>
      </w:pPr>
    </w:p>
    <w:p w14:paraId="415BEA78" w14:textId="767AC714"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ALIM</w:t>
      </w:r>
      <w:r w:rsidR="00164BA6">
        <w:rPr>
          <w:rFonts w:ascii="Tenorite" w:hAnsi="Tenorite"/>
          <w:b/>
          <w:color w:val="833C0B" w:themeColor="accent2" w:themeShade="80"/>
          <w:sz w:val="24"/>
        </w:rPr>
        <w:t>E</w:t>
      </w:r>
      <w:r w:rsidR="00767DBA">
        <w:rPr>
          <w:rFonts w:ascii="Tenorite" w:hAnsi="Tenorite"/>
          <w:b/>
          <w:color w:val="833C0B" w:themeColor="accent2" w:themeShade="80"/>
          <w:sz w:val="24"/>
        </w:rPr>
        <w:t xml:space="preserve">NTAIRES </w:t>
      </w:r>
    </w:p>
    <w:p w14:paraId="2E4AE98B" w14:textId="4B80C9DE" w:rsidR="001B42BB" w:rsidRPr="005F3EA3" w:rsidRDefault="007D4A79"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72ACAB2C" w14:textId="77777777" w:rsidR="00D025D4" w:rsidRPr="005F3EA3" w:rsidRDefault="00D025D4" w:rsidP="00D025D4">
      <w:pPr>
        <w:tabs>
          <w:tab w:val="left" w:pos="4785"/>
        </w:tabs>
        <w:rPr>
          <w:rFonts w:ascii="Tenorite" w:hAnsi="Tenorite"/>
        </w:rPr>
      </w:pPr>
      <w:r w:rsidRPr="005F3EA3">
        <w:rPr>
          <w:rFonts w:ascii="Tenorite" w:hAnsi="Tenorite"/>
        </w:rPr>
        <w:tab/>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42576B6C" w14:textId="77777777" w:rsidR="00E464D9" w:rsidRDefault="00E464D9" w:rsidP="001224BE">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5879E374" w14:textId="77777777" w:rsidR="0071603F" w:rsidRPr="001224BE" w:rsidRDefault="0071603F" w:rsidP="001224BE">
      <w:pPr>
        <w:pStyle w:val="Textebrut"/>
        <w:ind w:left="143"/>
        <w:jc w:val="both"/>
        <w:rPr>
          <w:rFonts w:ascii="Tenorite" w:hAnsi="Tenorite"/>
          <w:sz w:val="20"/>
          <w:szCs w:val="20"/>
        </w:rPr>
      </w:pPr>
      <w:hyperlink r:id="rId45" w:history="1">
        <w:r w:rsidRPr="001224BE">
          <w:rPr>
            <w:rStyle w:val="Lienhypertexte"/>
            <w:rFonts w:ascii="Tenorite" w:hAnsi="Tenorite"/>
            <w:sz w:val="20"/>
            <w:szCs w:val="20"/>
          </w:rPr>
          <w:t>Arrê</w:t>
        </w:r>
        <w:r w:rsidRPr="001224BE">
          <w:rPr>
            <w:rStyle w:val="Lienhypertexte"/>
            <w:rFonts w:ascii="Tenorite" w:hAnsi="Tenorite"/>
            <w:sz w:val="20"/>
            <w:szCs w:val="20"/>
          </w:rPr>
          <w:t>t</w:t>
        </w:r>
        <w:r w:rsidRPr="001224BE">
          <w:rPr>
            <w:rStyle w:val="Lienhypertexte"/>
            <w:rFonts w:ascii="Tenorite" w:hAnsi="Tenorite"/>
            <w:sz w:val="20"/>
            <w:szCs w:val="20"/>
          </w:rPr>
          <w:t>é</w:t>
        </w:r>
      </w:hyperlink>
      <w:r w:rsidRPr="001224BE">
        <w:rPr>
          <w:rFonts w:ascii="Tenorite" w:hAnsi="Tenorite"/>
          <w:sz w:val="20"/>
          <w:szCs w:val="20"/>
        </w:rPr>
        <w:t xml:space="preserve"> du 25 novembre 2025 relatif à la modification temporaire des labels rouges n° LA 11/04 « Farine pour pain de tradition française », n° LA 20/06 « Farine pour pain courant », n° LA 05/14 « Farine de meule » et n° LA 05/23 « Farine de gruau de blé » (JORF 29/11/2025)</w:t>
      </w:r>
    </w:p>
    <w:p w14:paraId="706DCBEA" w14:textId="76A3467F" w:rsidR="00E464D9" w:rsidRPr="005F3EA3" w:rsidRDefault="00E464D9" w:rsidP="00E464D9">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CONDIMENTS - EPICES</w:t>
      </w:r>
    </w:p>
    <w:p w14:paraId="2B3EF7F7" w14:textId="77777777" w:rsidR="007F44EA" w:rsidRPr="001224BE" w:rsidRDefault="007F44EA" w:rsidP="001224BE">
      <w:pPr>
        <w:spacing w:after="0" w:line="240" w:lineRule="auto"/>
        <w:ind w:left="143"/>
        <w:jc w:val="both"/>
        <w:rPr>
          <w:rFonts w:ascii="Tenorite" w:hAnsi="Tenorite"/>
          <w:sz w:val="20"/>
          <w:szCs w:val="20"/>
        </w:rPr>
      </w:pPr>
      <w:hyperlink r:id="rId46" w:history="1">
        <w:r w:rsidRPr="001224BE">
          <w:rPr>
            <w:rStyle w:val="Lienhypertexte"/>
            <w:rFonts w:ascii="Tenorite" w:hAnsi="Tenorite"/>
            <w:sz w:val="20"/>
            <w:szCs w:val="20"/>
          </w:rPr>
          <w:t>Arrêté</w:t>
        </w:r>
      </w:hyperlink>
      <w:r w:rsidRPr="001224BE">
        <w:rPr>
          <w:rFonts w:ascii="Tenorite" w:hAnsi="Tenorite"/>
          <w:sz w:val="20"/>
          <w:szCs w:val="20"/>
        </w:rPr>
        <w:t xml:space="preserve"> du 10 novembre 2025 portant homologation du cahier des charges du label rouge n° LA 01/22 « Mayonnaise » (JORF 21/11/2025)</w:t>
      </w:r>
    </w:p>
    <w:p w14:paraId="2680836F" w14:textId="77777777" w:rsidR="007F44EA" w:rsidRPr="001224BE" w:rsidRDefault="007F44EA" w:rsidP="001224BE">
      <w:pPr>
        <w:ind w:left="569" w:right="-284" w:hanging="283"/>
        <w:rPr>
          <w:rFonts w:ascii="Tenorite" w:hAnsi="Tenorite"/>
          <w:color w:val="C45911" w:themeColor="accent2" w:themeShade="BF"/>
          <w:sz w:val="18"/>
          <w:szCs w:val="16"/>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6541BAAC" w14:textId="27D158D5" w:rsidR="00E464D9" w:rsidRDefault="007D4A79" w:rsidP="007D4A79">
      <w:pPr>
        <w:spacing w:after="0" w:line="240" w:lineRule="auto"/>
        <w:ind w:left="426" w:right="-284" w:hanging="284"/>
        <w:rPr>
          <w:rFonts w:ascii="Tenorite" w:hAnsi="Tenorite"/>
          <w:color w:val="C45911" w:themeColor="accent2" w:themeShade="BF"/>
          <w:sz w:val="20"/>
          <w:szCs w:val="18"/>
        </w:rPr>
      </w:pPr>
      <w:r>
        <w:rPr>
          <w:rFonts w:ascii="Tenorite" w:hAnsi="Tenorite"/>
          <w:color w:val="C45911" w:themeColor="accent2" w:themeShade="BF"/>
          <w:sz w:val="20"/>
          <w:szCs w:val="18"/>
        </w:rPr>
        <w:t>/</w:t>
      </w:r>
    </w:p>
    <w:p w14:paraId="16DED6AF" w14:textId="77777777" w:rsidR="007D4A79" w:rsidRPr="005F3EA3" w:rsidRDefault="007D4A79" w:rsidP="007D4A79">
      <w:pPr>
        <w:spacing w:after="0" w:line="240" w:lineRule="auto"/>
        <w:ind w:left="426" w:right="-284" w:hanging="284"/>
        <w:rPr>
          <w:rFonts w:ascii="Tenorite" w:hAnsi="Tenorite"/>
          <w:color w:val="C45911" w:themeColor="accent2" w:themeShade="BF"/>
          <w:sz w:val="20"/>
          <w:szCs w:val="18"/>
        </w:rPr>
      </w:pP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1BD9FE19" w14:textId="77777777" w:rsidR="0012180A" w:rsidRDefault="0012180A" w:rsidP="001224BE">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1552CABF" w14:textId="77777777" w:rsidR="005E1D03" w:rsidRPr="001224BE" w:rsidRDefault="005E1D03" w:rsidP="001224BE">
      <w:pPr>
        <w:spacing w:after="0" w:line="240" w:lineRule="auto"/>
        <w:ind w:left="143"/>
        <w:jc w:val="both"/>
        <w:rPr>
          <w:rFonts w:ascii="Tenorite" w:hAnsi="Tenorite"/>
          <w:sz w:val="20"/>
          <w:szCs w:val="20"/>
        </w:rPr>
      </w:pPr>
      <w:hyperlink r:id="rId47" w:history="1">
        <w:r w:rsidRPr="001224BE">
          <w:rPr>
            <w:rStyle w:val="Lienhypertexte"/>
            <w:rFonts w:ascii="Tenorite" w:hAnsi="Tenorite"/>
            <w:sz w:val="20"/>
            <w:szCs w:val="20"/>
          </w:rPr>
          <w:t>Avis</w:t>
        </w:r>
      </w:hyperlink>
      <w:r w:rsidRPr="001224BE">
        <w:rPr>
          <w:rFonts w:ascii="Tenorite" w:hAnsi="Tenorite"/>
          <w:sz w:val="20"/>
          <w:szCs w:val="20"/>
        </w:rPr>
        <w:t xml:space="preserve"> relatif à l'ouverture d'une procédure nationale d'opposition pour la demande de modification du cahier des charges de l'appellation d'origine protégée « Roquefort » (JORF 27/11/2025)</w:t>
      </w:r>
    </w:p>
    <w:p w14:paraId="2438BE4E" w14:textId="77777777" w:rsidR="005E1D03" w:rsidRPr="001224BE" w:rsidRDefault="005E1D03" w:rsidP="001224BE">
      <w:pPr>
        <w:spacing w:after="0" w:line="240" w:lineRule="auto"/>
        <w:ind w:left="143"/>
        <w:jc w:val="both"/>
        <w:rPr>
          <w:rFonts w:ascii="Tenorite" w:hAnsi="Tenorite"/>
          <w:sz w:val="20"/>
          <w:szCs w:val="20"/>
        </w:rPr>
      </w:pPr>
    </w:p>
    <w:p w14:paraId="2FE983AA" w14:textId="77777777" w:rsidR="005E1D03" w:rsidRPr="001224BE" w:rsidRDefault="005E1D03" w:rsidP="001224BE">
      <w:pPr>
        <w:spacing w:after="0" w:line="240" w:lineRule="auto"/>
        <w:ind w:left="143"/>
        <w:jc w:val="both"/>
        <w:rPr>
          <w:rFonts w:ascii="Tenorite" w:hAnsi="Tenorite"/>
          <w:sz w:val="20"/>
          <w:szCs w:val="20"/>
        </w:rPr>
      </w:pPr>
      <w:hyperlink r:id="rId48" w:history="1">
        <w:r w:rsidRPr="001224BE">
          <w:rPr>
            <w:rStyle w:val="Lienhypertexte"/>
            <w:rFonts w:ascii="Tenorite" w:hAnsi="Tenorite"/>
            <w:sz w:val="20"/>
            <w:szCs w:val="20"/>
          </w:rPr>
          <w:t>Arrêté</w:t>
        </w:r>
      </w:hyperlink>
      <w:r w:rsidRPr="001224BE">
        <w:rPr>
          <w:rFonts w:ascii="Tenorite" w:hAnsi="Tenorite"/>
          <w:sz w:val="20"/>
          <w:szCs w:val="20"/>
        </w:rPr>
        <w:t xml:space="preserve"> du 25 novembre 2025 portant homologation du cahier des charges du label rouge n° LA 04/03 « Raclette ou fromage à raclette » (JORF 29/11/2025)</w:t>
      </w:r>
    </w:p>
    <w:p w14:paraId="3F56DDC4" w14:textId="77777777" w:rsidR="005E1D03" w:rsidRPr="001224BE" w:rsidRDefault="005E1D03" w:rsidP="001224BE">
      <w:pPr>
        <w:spacing w:after="0" w:line="240" w:lineRule="auto"/>
        <w:ind w:left="143"/>
        <w:jc w:val="both"/>
        <w:rPr>
          <w:rFonts w:ascii="Tenorite" w:hAnsi="Tenorite"/>
          <w:sz w:val="20"/>
          <w:szCs w:val="20"/>
        </w:rPr>
      </w:pPr>
    </w:p>
    <w:p w14:paraId="38389FD1" w14:textId="48E61F98" w:rsidR="005E1D03" w:rsidRPr="001224BE" w:rsidRDefault="005E1D03" w:rsidP="001224BE">
      <w:pPr>
        <w:spacing w:after="0" w:line="240" w:lineRule="auto"/>
        <w:ind w:left="143"/>
        <w:jc w:val="both"/>
        <w:rPr>
          <w:rFonts w:ascii="Tenorite" w:hAnsi="Tenorite"/>
          <w:sz w:val="20"/>
          <w:szCs w:val="20"/>
        </w:rPr>
      </w:pPr>
      <w:hyperlink r:id="rId49" w:history="1">
        <w:r w:rsidRPr="001224BE">
          <w:rPr>
            <w:rStyle w:val="Lienhypertexte"/>
            <w:rFonts w:ascii="Tenorite" w:hAnsi="Tenorite"/>
            <w:sz w:val="20"/>
            <w:szCs w:val="20"/>
          </w:rPr>
          <w:t>Publication</w:t>
        </w:r>
      </w:hyperlink>
      <w:r w:rsidRPr="001224BE">
        <w:rPr>
          <w:rFonts w:ascii="Tenorite" w:hAnsi="Tenorite"/>
          <w:sz w:val="20"/>
          <w:szCs w:val="20"/>
        </w:rPr>
        <w:t xml:space="preserve"> de la communication d’une modification standard approuvée du cahier des charges d’une indication géographique conformément à l’article 5, paragraphe 4, du règlement délégué (UE) 2025/27 de la Commission [Brillat-Savarin] (JOUE 12/11/2025)</w:t>
      </w:r>
    </w:p>
    <w:p w14:paraId="5FEA53C3" w14:textId="77777777" w:rsidR="005E1D03" w:rsidRPr="001224BE" w:rsidRDefault="005E1D03" w:rsidP="001224BE">
      <w:pPr>
        <w:spacing w:after="0" w:line="240" w:lineRule="auto"/>
        <w:ind w:left="143"/>
        <w:jc w:val="both"/>
        <w:rPr>
          <w:rStyle w:val="Lienhypertexte"/>
          <w:rFonts w:ascii="Tenorite" w:hAnsi="Tenorite"/>
          <w:b/>
          <w:bCs/>
          <w:sz w:val="20"/>
          <w:szCs w:val="20"/>
        </w:rPr>
      </w:pPr>
      <w:r w:rsidRPr="001224BE">
        <w:rPr>
          <w:rFonts w:ascii="Tenorite" w:hAnsi="Tenorite"/>
          <w:sz w:val="20"/>
          <w:szCs w:val="20"/>
        </w:rPr>
        <w:fldChar w:fldCharType="begin"/>
      </w:r>
      <w:r w:rsidRPr="001224BE">
        <w:rPr>
          <w:rFonts w:ascii="Tenorite" w:hAnsi="Tenorite"/>
          <w:sz w:val="20"/>
          <w:szCs w:val="20"/>
        </w:rPr>
        <w:instrText>HYPERLINK "https://www.legifrance.gouv.fr/jorf/id/JORFTEXT000052597883"</w:instrText>
      </w:r>
      <w:r w:rsidRPr="001224BE">
        <w:rPr>
          <w:rFonts w:ascii="Tenorite" w:hAnsi="Tenorite"/>
          <w:sz w:val="20"/>
          <w:szCs w:val="20"/>
        </w:rPr>
      </w:r>
      <w:r w:rsidRPr="001224BE">
        <w:rPr>
          <w:rFonts w:ascii="Tenorite" w:hAnsi="Tenorite"/>
          <w:sz w:val="20"/>
          <w:szCs w:val="20"/>
        </w:rPr>
        <w:fldChar w:fldCharType="separate"/>
      </w:r>
    </w:p>
    <w:p w14:paraId="3B9C3F00" w14:textId="77777777" w:rsidR="005E1D03" w:rsidRPr="001224BE" w:rsidRDefault="005E1D03" w:rsidP="001224BE">
      <w:pPr>
        <w:pStyle w:val="Textebrut"/>
        <w:ind w:left="143"/>
        <w:jc w:val="both"/>
        <w:rPr>
          <w:rFonts w:ascii="Tenorite" w:hAnsi="Tenorite"/>
          <w:sz w:val="20"/>
          <w:szCs w:val="20"/>
        </w:rPr>
      </w:pPr>
      <w:r w:rsidRPr="001224BE">
        <w:rPr>
          <w:rStyle w:val="Lienhypertexte"/>
          <w:rFonts w:ascii="Tenorite" w:hAnsi="Tenorite"/>
          <w:sz w:val="20"/>
          <w:szCs w:val="20"/>
        </w:rPr>
        <w:t>Arrêté</w:t>
      </w:r>
      <w:r w:rsidRPr="001224BE">
        <w:rPr>
          <w:rFonts w:ascii="Tenorite" w:hAnsi="Tenorite"/>
          <w:sz w:val="20"/>
          <w:szCs w:val="20"/>
        </w:rPr>
        <w:fldChar w:fldCharType="end"/>
      </w:r>
      <w:r w:rsidRPr="001224BE">
        <w:rPr>
          <w:rFonts w:ascii="Tenorite" w:hAnsi="Tenorite"/>
          <w:sz w:val="20"/>
          <w:szCs w:val="20"/>
        </w:rPr>
        <w:t xml:space="preserve"> du 6 novembre 2025 relatif à la modification du cahier des charges de l'appellation d'origine protégée « Saint-Nectaire » (JORF 19/11/2025)</w:t>
      </w:r>
    </w:p>
    <w:p w14:paraId="7429BF16" w14:textId="77777777" w:rsidR="005E1D03" w:rsidRPr="001224BE" w:rsidRDefault="005E1D03" w:rsidP="001224BE">
      <w:pPr>
        <w:spacing w:after="0" w:line="240" w:lineRule="auto"/>
        <w:ind w:left="143"/>
        <w:jc w:val="both"/>
        <w:rPr>
          <w:rFonts w:ascii="Tenorite" w:hAnsi="Tenorite"/>
          <w:b/>
          <w:bCs/>
          <w:sz w:val="20"/>
          <w:szCs w:val="20"/>
        </w:rPr>
      </w:pPr>
    </w:p>
    <w:p w14:paraId="009491E7" w14:textId="77777777" w:rsidR="005E1D03" w:rsidRPr="001224BE" w:rsidRDefault="005E1D03" w:rsidP="001224BE">
      <w:pPr>
        <w:spacing w:after="0" w:line="240" w:lineRule="auto"/>
        <w:ind w:left="143"/>
        <w:jc w:val="both"/>
        <w:rPr>
          <w:rFonts w:ascii="Tenorite" w:hAnsi="Tenorite"/>
          <w:sz w:val="20"/>
          <w:szCs w:val="20"/>
        </w:rPr>
      </w:pPr>
      <w:hyperlink r:id="rId50" w:history="1">
        <w:r w:rsidRPr="001224BE">
          <w:rPr>
            <w:rStyle w:val="Lienhypertexte"/>
            <w:rFonts w:ascii="Tenorite" w:hAnsi="Tenorite"/>
            <w:b/>
            <w:bCs/>
            <w:sz w:val="20"/>
            <w:szCs w:val="20"/>
          </w:rPr>
          <w:t>Cahier des charges</w:t>
        </w:r>
      </w:hyperlink>
      <w:r w:rsidRPr="001224BE">
        <w:rPr>
          <w:rFonts w:ascii="Tenorite" w:hAnsi="Tenorite"/>
          <w:sz w:val="20"/>
          <w:szCs w:val="20"/>
        </w:rPr>
        <w:t> du 20-11-2025 - Cahier des charges modifié de l'AOP « Saint-Nectaire » (DGPE)</w:t>
      </w:r>
    </w:p>
    <w:p w14:paraId="5EADF567" w14:textId="77777777" w:rsidR="005E1D03" w:rsidRPr="001224BE" w:rsidRDefault="005E1D03" w:rsidP="001224BE">
      <w:pPr>
        <w:spacing w:after="0" w:line="240" w:lineRule="auto"/>
        <w:ind w:left="143"/>
        <w:jc w:val="both"/>
        <w:rPr>
          <w:rFonts w:ascii="Tenorite" w:hAnsi="Tenorite"/>
          <w:sz w:val="20"/>
          <w:szCs w:val="20"/>
        </w:rPr>
      </w:pPr>
    </w:p>
    <w:p w14:paraId="52AC49E2" w14:textId="77777777" w:rsidR="005E1D03" w:rsidRPr="001224BE" w:rsidRDefault="005E1D03" w:rsidP="001224BE">
      <w:pPr>
        <w:spacing w:after="0" w:line="240" w:lineRule="auto"/>
        <w:ind w:left="143"/>
        <w:jc w:val="both"/>
        <w:rPr>
          <w:rFonts w:ascii="Tenorite" w:hAnsi="Tenorite"/>
          <w:sz w:val="20"/>
          <w:szCs w:val="20"/>
        </w:rPr>
      </w:pPr>
      <w:hyperlink r:id="rId51" w:history="1">
        <w:r w:rsidRPr="001224BE">
          <w:rPr>
            <w:rStyle w:val="Lienhypertexte"/>
            <w:rFonts w:ascii="Tenorite" w:hAnsi="Tenorite"/>
            <w:sz w:val="20"/>
            <w:szCs w:val="20"/>
          </w:rPr>
          <w:t>Avis</w:t>
        </w:r>
      </w:hyperlink>
      <w:r w:rsidRPr="001224BE">
        <w:rPr>
          <w:rFonts w:ascii="Tenorite" w:hAnsi="Tenorite"/>
          <w:sz w:val="20"/>
          <w:szCs w:val="20"/>
        </w:rPr>
        <w:t xml:space="preserve"> relatif à l'ouverture d'une procédure nationale d'opposition pour la demande d'association du label rouge n° LA 10/89 « Crème fluide d'Alsace “idéale à fouetter” » à l'indication géographique protégée « Crème fraîche fluide d'Alsace » (JORF 16/11/2025)</w:t>
      </w:r>
    </w:p>
    <w:p w14:paraId="4D6E2373" w14:textId="77777777" w:rsidR="005E1D03" w:rsidRDefault="005E1D03" w:rsidP="00D025D4">
      <w:pPr>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33A76140" w14:textId="03926A23" w:rsidR="00D025D4" w:rsidRDefault="00E464D9" w:rsidP="001224BE">
      <w:pPr>
        <w:spacing w:after="0" w:line="240" w:lineRule="auto"/>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Généralités</w:t>
      </w:r>
    </w:p>
    <w:p w14:paraId="570EDB4F" w14:textId="77777777" w:rsidR="00127F60" w:rsidRDefault="00127F60" w:rsidP="001224BE">
      <w:pPr>
        <w:shd w:val="clear" w:color="auto" w:fill="FFFFFF"/>
        <w:spacing w:after="0" w:line="240" w:lineRule="auto"/>
        <w:ind w:left="143"/>
        <w:jc w:val="both"/>
        <w:rPr>
          <w:rFonts w:ascii="Tenorite" w:hAnsi="Tenorite"/>
          <w:sz w:val="20"/>
          <w:szCs w:val="20"/>
        </w:rPr>
      </w:pPr>
      <w:hyperlink r:id="rId52" w:history="1">
        <w:r w:rsidRPr="001224BE">
          <w:rPr>
            <w:rStyle w:val="Lienhypertexte"/>
            <w:rFonts w:ascii="Tenorite" w:hAnsi="Tenorite"/>
            <w:sz w:val="20"/>
            <w:szCs w:val="20"/>
          </w:rPr>
          <w:t>Règl</w:t>
        </w:r>
        <w:r w:rsidRPr="001224BE">
          <w:rPr>
            <w:rStyle w:val="Lienhypertexte"/>
            <w:rFonts w:ascii="Tenorite" w:hAnsi="Tenorite"/>
            <w:sz w:val="20"/>
            <w:szCs w:val="20"/>
          </w:rPr>
          <w:t>e</w:t>
        </w:r>
        <w:r w:rsidRPr="001224BE">
          <w:rPr>
            <w:rStyle w:val="Lienhypertexte"/>
            <w:rFonts w:ascii="Tenorite" w:hAnsi="Tenorite"/>
            <w:sz w:val="20"/>
            <w:szCs w:val="20"/>
          </w:rPr>
          <w:t>ment</w:t>
        </w:r>
      </w:hyperlink>
      <w:r w:rsidRPr="001224BE">
        <w:rPr>
          <w:rFonts w:ascii="Tenorite" w:hAnsi="Tenorite"/>
          <w:sz w:val="20"/>
          <w:szCs w:val="20"/>
        </w:rPr>
        <w:t xml:space="preserve"> d’exécution (UE) 2025/2246 de la Commission du 7 novembre 2025 modifiant le règlement d’exécution (UE) 2022/932 en ce qui concerne les fréquences minimales de contrôle [viandes et œufs] (JOUE 10/11/2025)</w:t>
      </w:r>
    </w:p>
    <w:p w14:paraId="406943B1" w14:textId="77777777" w:rsidR="001224BE" w:rsidRPr="001224BE" w:rsidRDefault="001224BE" w:rsidP="001224BE">
      <w:pPr>
        <w:shd w:val="clear" w:color="auto" w:fill="FFFFFF"/>
        <w:spacing w:after="0" w:line="240" w:lineRule="auto"/>
        <w:ind w:left="143"/>
        <w:jc w:val="both"/>
        <w:rPr>
          <w:rFonts w:ascii="Tenorite" w:hAnsi="Tenorite"/>
          <w:sz w:val="20"/>
          <w:szCs w:val="20"/>
        </w:rPr>
      </w:pPr>
    </w:p>
    <w:p w14:paraId="25B7E454" w14:textId="77777777" w:rsidR="00B27B66" w:rsidRPr="001224BE" w:rsidRDefault="00B27B66"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53" w:history="1">
        <w:r w:rsidRPr="001224BE">
          <w:rPr>
            <w:rStyle w:val="Lienhypertexte"/>
            <w:rFonts w:ascii="Tenorite" w:eastAsia="Times New Roman" w:hAnsi="Tenorite" w:cs="Times New Roman"/>
            <w:sz w:val="20"/>
            <w:szCs w:val="20"/>
            <w:lang w:eastAsia="fr-FR"/>
          </w:rPr>
          <w:t>Règlement</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2025/2411 de la Commission du 22 novembre 2025 modifiant le règlement (CE) no 1484/95 en ce qui concerne la fixation des prix représentatifs dans les secteurs de la viande de volaille et des œufs ainsi que pour l’ovalbumine (JOUE 28/11/2025)</w:t>
      </w:r>
    </w:p>
    <w:p w14:paraId="6B594AFF" w14:textId="1836731A" w:rsidR="00D025D4" w:rsidRPr="005F3EA3" w:rsidRDefault="00D025D4" w:rsidP="00D025D4">
      <w:pPr>
        <w:ind w:left="426" w:hanging="283"/>
        <w:rPr>
          <w:rFonts w:ascii="Tenorite" w:hAnsi="Tenorite"/>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16EF5DD3" w14:textId="1478B6C7" w:rsidR="00D025D4" w:rsidRPr="005F3EA3" w:rsidRDefault="007D4A79" w:rsidP="007D4A79">
      <w:pPr>
        <w:spacing w:after="0" w:line="240" w:lineRule="auto"/>
        <w:ind w:left="426" w:hanging="284"/>
        <w:rPr>
          <w:rFonts w:ascii="Tenorite" w:hAnsi="Tenorite"/>
          <w:color w:val="C45911" w:themeColor="accent2" w:themeShade="BF"/>
          <w:sz w:val="20"/>
          <w:szCs w:val="18"/>
        </w:rPr>
      </w:pPr>
      <w:r>
        <w:rPr>
          <w:rFonts w:ascii="Tenorite" w:hAnsi="Tenorite"/>
          <w:color w:val="C45911" w:themeColor="accent2" w:themeShade="BF"/>
          <w:sz w:val="20"/>
          <w:szCs w:val="18"/>
        </w:rPr>
        <w:t>/</w:t>
      </w:r>
    </w:p>
    <w:p w14:paraId="1B58033A" w14:textId="77777777" w:rsidR="008633A7" w:rsidRPr="005F3EA3" w:rsidRDefault="008633A7" w:rsidP="007D4A79">
      <w:pPr>
        <w:spacing w:after="0" w:line="240" w:lineRule="auto"/>
        <w:ind w:left="426" w:hanging="284"/>
        <w:rPr>
          <w:rFonts w:ascii="Tenorite" w:hAnsi="Tenorite"/>
          <w:color w:val="C45911" w:themeColor="accent2" w:themeShade="BF"/>
          <w:sz w:val="20"/>
          <w:szCs w:val="18"/>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096DF55F" w14:textId="3CFA0D35" w:rsidR="00D025D4" w:rsidRDefault="00D025D4" w:rsidP="001224BE">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Bovins</w:t>
      </w:r>
      <w:r w:rsidRPr="005F3EA3">
        <w:rPr>
          <w:rFonts w:ascii="Tenorite" w:hAnsi="Tenorite"/>
          <w:color w:val="C45911" w:themeColor="accent2" w:themeShade="BF"/>
          <w:sz w:val="20"/>
          <w:szCs w:val="18"/>
        </w:rPr>
        <w:tab/>
      </w:r>
    </w:p>
    <w:p w14:paraId="31A54A1E" w14:textId="122C9A86" w:rsidR="00B12250" w:rsidRDefault="000249F5" w:rsidP="001224BE">
      <w:pPr>
        <w:shd w:val="clear" w:color="auto" w:fill="FFFFFF"/>
        <w:spacing w:after="0" w:line="240" w:lineRule="auto"/>
        <w:ind w:left="143"/>
        <w:jc w:val="both"/>
        <w:rPr>
          <w:rFonts w:ascii="Tenorite" w:eastAsia="Times New Roman" w:hAnsi="Tenorite" w:cs="Times New Roman"/>
          <w:b/>
          <w:bCs/>
          <w:color w:val="636363"/>
          <w:sz w:val="21"/>
          <w:szCs w:val="21"/>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bovins</w:t>
      </w:r>
      <w:r w:rsidR="00B12250" w:rsidRPr="00B12250">
        <w:rPr>
          <w:rFonts w:ascii="Tenorite" w:eastAsia="Times New Roman" w:hAnsi="Tenorite" w:cs="Times New Roman"/>
          <w:b/>
          <w:bCs/>
          <w:color w:val="636363"/>
          <w:sz w:val="21"/>
          <w:szCs w:val="21"/>
          <w:lang w:eastAsia="fr-FR"/>
        </w:rPr>
        <w:t xml:space="preserve"> </w:t>
      </w:r>
    </w:p>
    <w:p w14:paraId="23A30629" w14:textId="0B0A9FE8"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r w:rsidRPr="001224BE">
        <w:rPr>
          <w:rFonts w:ascii="Tenorite" w:eastAsia="Times New Roman" w:hAnsi="Tenorite" w:cs="Times New Roman"/>
          <w:b/>
          <w:bCs/>
          <w:sz w:val="20"/>
          <w:szCs w:val="20"/>
          <w:lang w:eastAsia="fr-FR"/>
        </w:rPr>
        <w:t>Instruction technique </w:t>
      </w:r>
      <w:bookmarkStart w:id="6" w:name="_Hlk215952197"/>
      <w:r w:rsidRPr="001224BE">
        <w:rPr>
          <w:rFonts w:ascii="Tenorite" w:eastAsia="Times New Roman" w:hAnsi="Tenorite" w:cs="Times New Roman"/>
          <w:color w:val="636363"/>
          <w:sz w:val="20"/>
          <w:szCs w:val="20"/>
          <w:lang w:eastAsia="fr-FR"/>
        </w:rPr>
        <w:fldChar w:fldCharType="begin"/>
      </w:r>
      <w:r w:rsidRPr="001224BE">
        <w:rPr>
          <w:rFonts w:ascii="Tenorite" w:eastAsia="Times New Roman" w:hAnsi="Tenorite" w:cs="Times New Roman"/>
          <w:color w:val="636363"/>
          <w:sz w:val="20"/>
          <w:szCs w:val="20"/>
          <w:lang w:eastAsia="fr-FR"/>
        </w:rPr>
        <w:instrText>HYPERLINK "https://info.agriculture.gouv.fr/boagri/instruction-2025-725"</w:instrText>
      </w:r>
      <w:r w:rsidRPr="001224BE">
        <w:rPr>
          <w:rFonts w:ascii="Tenorite" w:eastAsia="Times New Roman" w:hAnsi="Tenorite" w:cs="Times New Roman"/>
          <w:color w:val="636363"/>
          <w:sz w:val="20"/>
          <w:szCs w:val="20"/>
          <w:lang w:eastAsia="fr-FR"/>
        </w:rPr>
      </w:r>
      <w:r w:rsidRPr="001224BE">
        <w:rPr>
          <w:rFonts w:ascii="Tenorite" w:eastAsia="Times New Roman" w:hAnsi="Tenorite" w:cs="Times New Roman"/>
          <w:color w:val="636363"/>
          <w:sz w:val="20"/>
          <w:szCs w:val="20"/>
          <w:lang w:eastAsia="fr-FR"/>
        </w:rPr>
        <w:fldChar w:fldCharType="separate"/>
      </w:r>
      <w:r w:rsidRPr="001224BE">
        <w:rPr>
          <w:rFonts w:ascii="Tenorite" w:eastAsia="Times New Roman" w:hAnsi="Tenorite" w:cs="Times New Roman"/>
          <w:color w:val="0088CC"/>
          <w:sz w:val="20"/>
          <w:szCs w:val="20"/>
          <w:u w:val="single"/>
          <w:lang w:eastAsia="fr-FR"/>
        </w:rPr>
        <w:t>DGAL/SDSBEA/2025-725</w:t>
      </w:r>
      <w:r w:rsidRPr="001224BE">
        <w:rPr>
          <w:rFonts w:ascii="Tenorite" w:eastAsia="Times New Roman" w:hAnsi="Tenorite" w:cs="Times New Roman"/>
          <w:color w:val="636363"/>
          <w:sz w:val="20"/>
          <w:szCs w:val="20"/>
          <w:lang w:eastAsia="fr-FR"/>
        </w:rPr>
        <w:fldChar w:fldCharType="end"/>
      </w:r>
      <w:bookmarkEnd w:id="6"/>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30-10-2025 - DNC – Mesures temporaires d’interdiction en matière de certification et de rassemblement en France métropolitaine (DGAL)</w:t>
      </w:r>
    </w:p>
    <w:p w14:paraId="20E8702F" w14:textId="77777777" w:rsidR="001224BE" w:rsidRPr="001224BE" w:rsidRDefault="001224BE" w:rsidP="001224BE">
      <w:pPr>
        <w:shd w:val="clear" w:color="auto" w:fill="FFFFFF"/>
        <w:spacing w:after="0" w:line="240" w:lineRule="auto"/>
        <w:ind w:left="143"/>
        <w:jc w:val="both"/>
        <w:rPr>
          <w:rFonts w:ascii="Tenorite" w:hAnsi="Tenorite"/>
          <w:sz w:val="20"/>
          <w:szCs w:val="20"/>
        </w:rPr>
      </w:pPr>
    </w:p>
    <w:p w14:paraId="40302AB6"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r w:rsidRPr="001224BE">
        <w:rPr>
          <w:rFonts w:ascii="Tenorite" w:eastAsia="Times New Roman" w:hAnsi="Tenorite" w:cs="Times New Roman"/>
          <w:b/>
          <w:bCs/>
          <w:sz w:val="20"/>
          <w:szCs w:val="20"/>
          <w:lang w:eastAsia="fr-FR"/>
        </w:rPr>
        <w:t>Instruction technique </w:t>
      </w:r>
      <w:bookmarkStart w:id="7" w:name="_Hlk215952232"/>
      <w:r w:rsidRPr="001224BE">
        <w:rPr>
          <w:rFonts w:ascii="Tenorite" w:eastAsia="Times New Roman" w:hAnsi="Tenorite" w:cs="Times New Roman"/>
          <w:color w:val="636363"/>
          <w:sz w:val="20"/>
          <w:szCs w:val="20"/>
          <w:lang w:eastAsia="fr-FR"/>
        </w:rPr>
        <w:fldChar w:fldCharType="begin"/>
      </w:r>
      <w:r w:rsidRPr="001224BE">
        <w:rPr>
          <w:rFonts w:ascii="Tenorite" w:eastAsia="Times New Roman" w:hAnsi="Tenorite" w:cs="Times New Roman"/>
          <w:color w:val="636363"/>
          <w:sz w:val="20"/>
          <w:szCs w:val="20"/>
          <w:lang w:eastAsia="fr-FR"/>
        </w:rPr>
        <w:instrText>HYPERLINK "https://info.agriculture.gouv.fr/boagri/instruction-2025-727"</w:instrText>
      </w:r>
      <w:r w:rsidRPr="001224BE">
        <w:rPr>
          <w:rFonts w:ascii="Tenorite" w:eastAsia="Times New Roman" w:hAnsi="Tenorite" w:cs="Times New Roman"/>
          <w:color w:val="636363"/>
          <w:sz w:val="20"/>
          <w:szCs w:val="20"/>
          <w:lang w:eastAsia="fr-FR"/>
        </w:rPr>
      </w:r>
      <w:r w:rsidRPr="001224BE">
        <w:rPr>
          <w:rFonts w:ascii="Tenorite" w:eastAsia="Times New Roman" w:hAnsi="Tenorite" w:cs="Times New Roman"/>
          <w:color w:val="636363"/>
          <w:sz w:val="20"/>
          <w:szCs w:val="20"/>
          <w:lang w:eastAsia="fr-FR"/>
        </w:rPr>
        <w:fldChar w:fldCharType="separate"/>
      </w:r>
      <w:r w:rsidRPr="001224BE">
        <w:rPr>
          <w:rFonts w:ascii="Tenorite" w:eastAsia="Times New Roman" w:hAnsi="Tenorite" w:cs="Times New Roman"/>
          <w:color w:val="0088CC"/>
          <w:sz w:val="20"/>
          <w:szCs w:val="20"/>
          <w:u w:val="single"/>
          <w:lang w:eastAsia="fr-FR"/>
        </w:rPr>
        <w:t>DGAL/SDSBEA/2025-727</w:t>
      </w:r>
      <w:r w:rsidRPr="001224BE">
        <w:rPr>
          <w:rFonts w:ascii="Tenorite" w:eastAsia="Times New Roman" w:hAnsi="Tenorite" w:cs="Times New Roman"/>
          <w:color w:val="636363"/>
          <w:sz w:val="20"/>
          <w:szCs w:val="20"/>
          <w:lang w:eastAsia="fr-FR"/>
        </w:rPr>
        <w:fldChar w:fldCharType="end"/>
      </w:r>
      <w:bookmarkEnd w:id="7"/>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14-10-2025 - Circuit d’information entre services de santé animale et services de santé humaine à l’occasion d’un dépistage de tuberculose bovine. (DGAL)</w:t>
      </w:r>
    </w:p>
    <w:p w14:paraId="657D51AC"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sz w:val="20"/>
          <w:szCs w:val="20"/>
          <w:lang w:eastAsia="fr-FR"/>
        </w:rPr>
      </w:pPr>
    </w:p>
    <w:bookmarkStart w:id="8" w:name="_Hlk215952277"/>
    <w:p w14:paraId="4642614A"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b/>
          <w:bCs/>
          <w:sz w:val="20"/>
          <w:szCs w:val="20"/>
          <w:lang w:eastAsia="fr-FR"/>
        </w:rPr>
      </w:pPr>
      <w:r w:rsidRPr="001224BE">
        <w:rPr>
          <w:rFonts w:ascii="Tenorite" w:eastAsia="Times New Roman" w:hAnsi="Tenorite" w:cs="Times New Roman"/>
          <w:b/>
          <w:bCs/>
          <w:color w:val="636363"/>
          <w:sz w:val="20"/>
          <w:szCs w:val="20"/>
          <w:lang w:eastAsia="fr-FR"/>
        </w:rPr>
        <w:fldChar w:fldCharType="begin"/>
      </w:r>
      <w:r w:rsidRPr="001224BE">
        <w:rPr>
          <w:rFonts w:ascii="Tenorite" w:eastAsia="Times New Roman" w:hAnsi="Tenorite" w:cs="Times New Roman"/>
          <w:b/>
          <w:bCs/>
          <w:color w:val="636363"/>
          <w:sz w:val="20"/>
          <w:szCs w:val="20"/>
          <w:lang w:eastAsia="fr-FR"/>
        </w:rPr>
        <w:instrText>HYPERLINK "https://info.agriculture.gouv.fr/boagri/rectificatif-e196e56c-ac66-4a85-8078-de535a864af7"</w:instrText>
      </w:r>
      <w:r w:rsidRPr="001224BE">
        <w:rPr>
          <w:rFonts w:ascii="Tenorite" w:eastAsia="Times New Roman" w:hAnsi="Tenorite" w:cs="Times New Roman"/>
          <w:b/>
          <w:bCs/>
          <w:color w:val="636363"/>
          <w:sz w:val="20"/>
          <w:szCs w:val="20"/>
          <w:lang w:eastAsia="fr-FR"/>
        </w:rPr>
      </w:r>
      <w:r w:rsidRPr="001224BE">
        <w:rPr>
          <w:rFonts w:ascii="Tenorite" w:eastAsia="Times New Roman" w:hAnsi="Tenorite" w:cs="Times New Roman"/>
          <w:b/>
          <w:bCs/>
          <w:color w:val="636363"/>
          <w:sz w:val="20"/>
          <w:szCs w:val="20"/>
          <w:lang w:eastAsia="fr-FR"/>
        </w:rPr>
        <w:fldChar w:fldCharType="separate"/>
      </w:r>
      <w:r w:rsidRPr="001224BE">
        <w:rPr>
          <w:rFonts w:ascii="Tenorite" w:eastAsia="Times New Roman" w:hAnsi="Tenorite" w:cs="Times New Roman"/>
          <w:b/>
          <w:bCs/>
          <w:color w:val="0088CC"/>
          <w:sz w:val="20"/>
          <w:szCs w:val="20"/>
          <w:u w:val="single"/>
          <w:lang w:eastAsia="fr-FR"/>
        </w:rPr>
        <w:t>Rectificatif</w:t>
      </w:r>
      <w:r w:rsidRPr="001224BE">
        <w:rPr>
          <w:rFonts w:ascii="Tenorite" w:eastAsia="Times New Roman" w:hAnsi="Tenorite" w:cs="Times New Roman"/>
          <w:b/>
          <w:bCs/>
          <w:color w:val="636363"/>
          <w:sz w:val="20"/>
          <w:szCs w:val="20"/>
          <w:lang w:eastAsia="fr-FR"/>
        </w:rPr>
        <w:fldChar w:fldCharType="end"/>
      </w:r>
      <w:bookmarkEnd w:id="8"/>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04-11-2025 - DNC – Mesures temporaires d’interdiction en matière de certification et de rassemblement en France métropolitaine (DGAL)</w:t>
      </w:r>
      <w:r w:rsidRPr="001224BE">
        <w:rPr>
          <w:rFonts w:ascii="Tenorite" w:eastAsia="Times New Roman" w:hAnsi="Tenorite" w:cs="Times New Roman"/>
          <w:b/>
          <w:bCs/>
          <w:sz w:val="20"/>
          <w:szCs w:val="20"/>
          <w:lang w:eastAsia="fr-FR"/>
        </w:rPr>
        <w:t xml:space="preserve"> </w:t>
      </w:r>
    </w:p>
    <w:p w14:paraId="57C252EF"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b/>
          <w:bCs/>
          <w:color w:val="636363"/>
          <w:sz w:val="20"/>
          <w:szCs w:val="20"/>
          <w:lang w:eastAsia="fr-FR"/>
        </w:rPr>
      </w:pPr>
    </w:p>
    <w:p w14:paraId="2E875EC6" w14:textId="4622F5F4"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r w:rsidRPr="001224BE">
        <w:rPr>
          <w:rFonts w:ascii="Tenorite" w:eastAsia="Times New Roman" w:hAnsi="Tenorite" w:cs="Times New Roman"/>
          <w:b/>
          <w:bCs/>
          <w:sz w:val="20"/>
          <w:szCs w:val="20"/>
          <w:lang w:eastAsia="fr-FR"/>
        </w:rPr>
        <w:t>Instruction technique </w:t>
      </w:r>
      <w:bookmarkStart w:id="9" w:name="_Hlk215953005"/>
      <w:r w:rsidRPr="001224BE">
        <w:rPr>
          <w:rFonts w:ascii="Tenorite" w:eastAsia="Times New Roman" w:hAnsi="Tenorite" w:cs="Times New Roman"/>
          <w:color w:val="636363"/>
          <w:sz w:val="20"/>
          <w:szCs w:val="20"/>
          <w:lang w:eastAsia="fr-FR"/>
        </w:rPr>
        <w:fldChar w:fldCharType="begin"/>
      </w:r>
      <w:r w:rsidRPr="001224BE">
        <w:rPr>
          <w:rFonts w:ascii="Tenorite" w:eastAsia="Times New Roman" w:hAnsi="Tenorite" w:cs="Times New Roman"/>
          <w:color w:val="636363"/>
          <w:sz w:val="20"/>
          <w:szCs w:val="20"/>
          <w:lang w:eastAsia="fr-FR"/>
        </w:rPr>
        <w:instrText>HYPERLINK "https://info.agriculture.gouv.fr/boagri/instruction-2025-752"</w:instrText>
      </w:r>
      <w:r w:rsidRPr="001224BE">
        <w:rPr>
          <w:rFonts w:ascii="Tenorite" w:eastAsia="Times New Roman" w:hAnsi="Tenorite" w:cs="Times New Roman"/>
          <w:color w:val="636363"/>
          <w:sz w:val="20"/>
          <w:szCs w:val="20"/>
          <w:lang w:eastAsia="fr-FR"/>
        </w:rPr>
      </w:r>
      <w:r w:rsidRPr="001224BE">
        <w:rPr>
          <w:rFonts w:ascii="Tenorite" w:eastAsia="Times New Roman" w:hAnsi="Tenorite" w:cs="Times New Roman"/>
          <w:color w:val="636363"/>
          <w:sz w:val="20"/>
          <w:szCs w:val="20"/>
          <w:lang w:eastAsia="fr-FR"/>
        </w:rPr>
        <w:fldChar w:fldCharType="separate"/>
      </w:r>
      <w:r w:rsidRPr="001224BE">
        <w:rPr>
          <w:rStyle w:val="Lienhypertexte"/>
          <w:rFonts w:ascii="Tenorite" w:eastAsia="Times New Roman" w:hAnsi="Tenorite" w:cs="Times New Roman"/>
          <w:sz w:val="20"/>
          <w:szCs w:val="20"/>
          <w:lang w:eastAsia="fr-FR"/>
        </w:rPr>
        <w:t>DGAL/SDSBEA/2025-752</w:t>
      </w:r>
      <w:r w:rsidRPr="001224BE">
        <w:rPr>
          <w:rFonts w:ascii="Tenorite" w:eastAsia="Times New Roman" w:hAnsi="Tenorite" w:cs="Times New Roman"/>
          <w:color w:val="636363"/>
          <w:sz w:val="20"/>
          <w:szCs w:val="20"/>
          <w:lang w:eastAsia="fr-FR"/>
        </w:rPr>
        <w:fldChar w:fldCharType="end"/>
      </w:r>
      <w:bookmarkEnd w:id="9"/>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18-11-2025 - Tuberculose bovine : modalités de la commande des tuberculines aviaires et bovines par les vétérinaires sanitaires en charge de la mise en œuvre des intradermotuberculinations comparatives au cours des opérations de dépistage de la maladie. (DGAL)</w:t>
      </w:r>
    </w:p>
    <w:p w14:paraId="253B712B"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1A4B924C"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r w:rsidRPr="001224BE">
        <w:rPr>
          <w:rFonts w:ascii="Tenorite" w:eastAsia="Times New Roman" w:hAnsi="Tenorite" w:cs="Times New Roman"/>
          <w:b/>
          <w:bCs/>
          <w:sz w:val="20"/>
          <w:szCs w:val="20"/>
          <w:lang w:eastAsia="fr-FR"/>
        </w:rPr>
        <w:t>Instruction technique </w:t>
      </w:r>
      <w:bookmarkStart w:id="10" w:name="_Hlk215953038"/>
      <w:r w:rsidRPr="001224BE">
        <w:rPr>
          <w:rFonts w:ascii="Tenorite" w:eastAsia="Times New Roman" w:hAnsi="Tenorite" w:cs="Times New Roman"/>
          <w:color w:val="636363"/>
          <w:sz w:val="20"/>
          <w:szCs w:val="20"/>
          <w:lang w:eastAsia="fr-FR"/>
        </w:rPr>
        <w:fldChar w:fldCharType="begin"/>
      </w:r>
      <w:r w:rsidRPr="001224BE">
        <w:rPr>
          <w:rFonts w:ascii="Tenorite" w:eastAsia="Times New Roman" w:hAnsi="Tenorite" w:cs="Times New Roman"/>
          <w:color w:val="636363"/>
          <w:sz w:val="20"/>
          <w:szCs w:val="20"/>
          <w:lang w:eastAsia="fr-FR"/>
        </w:rPr>
        <w:instrText>HYPERLINK "https://info.agriculture.gouv.fr/boagri/instruction-2025-754"</w:instrText>
      </w:r>
      <w:r w:rsidRPr="001224BE">
        <w:rPr>
          <w:rFonts w:ascii="Tenorite" w:eastAsia="Times New Roman" w:hAnsi="Tenorite" w:cs="Times New Roman"/>
          <w:color w:val="636363"/>
          <w:sz w:val="20"/>
          <w:szCs w:val="20"/>
          <w:lang w:eastAsia="fr-FR"/>
        </w:rPr>
      </w:r>
      <w:r w:rsidRPr="001224BE">
        <w:rPr>
          <w:rFonts w:ascii="Tenorite" w:eastAsia="Times New Roman" w:hAnsi="Tenorite" w:cs="Times New Roman"/>
          <w:color w:val="636363"/>
          <w:sz w:val="20"/>
          <w:szCs w:val="20"/>
          <w:lang w:eastAsia="fr-FR"/>
        </w:rPr>
        <w:fldChar w:fldCharType="separate"/>
      </w:r>
      <w:r w:rsidRPr="001224BE">
        <w:rPr>
          <w:rStyle w:val="Lienhypertexte"/>
          <w:rFonts w:ascii="Tenorite" w:eastAsia="Times New Roman" w:hAnsi="Tenorite" w:cs="Times New Roman"/>
          <w:sz w:val="20"/>
          <w:szCs w:val="20"/>
          <w:lang w:eastAsia="fr-FR"/>
        </w:rPr>
        <w:t>DGAL/SDSBEA/2025-754</w:t>
      </w:r>
      <w:r w:rsidRPr="001224BE">
        <w:rPr>
          <w:rFonts w:ascii="Tenorite" w:eastAsia="Times New Roman" w:hAnsi="Tenorite" w:cs="Times New Roman"/>
          <w:color w:val="636363"/>
          <w:sz w:val="20"/>
          <w:szCs w:val="20"/>
          <w:lang w:eastAsia="fr-FR"/>
        </w:rPr>
        <w:fldChar w:fldCharType="end"/>
      </w:r>
      <w:bookmarkEnd w:id="10"/>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18-11-2025 - Assainissement des troupeaux bovins infectés de tuberculose. (DGAL)</w:t>
      </w:r>
    </w:p>
    <w:p w14:paraId="3A58C42E" w14:textId="77777777" w:rsidR="001224BE" w:rsidRPr="001224BE" w:rsidRDefault="001224BE" w:rsidP="001224BE">
      <w:pPr>
        <w:shd w:val="clear" w:color="auto" w:fill="FFFFFF"/>
        <w:spacing w:after="0" w:line="240" w:lineRule="auto"/>
        <w:ind w:left="143"/>
        <w:jc w:val="both"/>
        <w:rPr>
          <w:rFonts w:ascii="Tenorite" w:hAnsi="Tenorite"/>
          <w:sz w:val="20"/>
          <w:szCs w:val="20"/>
        </w:rPr>
      </w:pPr>
    </w:p>
    <w:p w14:paraId="1C9ED1AD"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r w:rsidRPr="001224BE">
        <w:rPr>
          <w:rFonts w:ascii="Tenorite" w:eastAsia="Times New Roman" w:hAnsi="Tenorite" w:cs="Times New Roman"/>
          <w:b/>
          <w:bCs/>
          <w:color w:val="636363"/>
          <w:sz w:val="20"/>
          <w:szCs w:val="20"/>
          <w:lang w:eastAsia="fr-FR"/>
        </w:rPr>
        <w:t>I</w:t>
      </w:r>
      <w:r w:rsidRPr="001224BE">
        <w:rPr>
          <w:rFonts w:ascii="Tenorite" w:eastAsia="Times New Roman" w:hAnsi="Tenorite" w:cs="Times New Roman"/>
          <w:b/>
          <w:bCs/>
          <w:sz w:val="20"/>
          <w:szCs w:val="20"/>
          <w:lang w:eastAsia="fr-FR"/>
        </w:rPr>
        <w:t>nstruction technique </w:t>
      </w:r>
      <w:bookmarkStart w:id="11" w:name="_Hlk215952976"/>
      <w:r w:rsidRPr="001224BE">
        <w:rPr>
          <w:rFonts w:ascii="Tenorite" w:eastAsia="Times New Roman" w:hAnsi="Tenorite" w:cs="Times New Roman"/>
          <w:color w:val="636363"/>
          <w:sz w:val="20"/>
          <w:szCs w:val="20"/>
          <w:lang w:eastAsia="fr-FR"/>
        </w:rPr>
        <w:fldChar w:fldCharType="begin"/>
      </w:r>
      <w:r w:rsidRPr="001224BE">
        <w:rPr>
          <w:rFonts w:ascii="Tenorite" w:eastAsia="Times New Roman" w:hAnsi="Tenorite" w:cs="Times New Roman"/>
          <w:color w:val="636363"/>
          <w:sz w:val="20"/>
          <w:szCs w:val="20"/>
          <w:lang w:eastAsia="fr-FR"/>
        </w:rPr>
        <w:instrText>HYPERLINK "https://info.agriculture.gouv.fr/boagri/instruction-2025-751"</w:instrText>
      </w:r>
      <w:r w:rsidRPr="001224BE">
        <w:rPr>
          <w:rFonts w:ascii="Tenorite" w:eastAsia="Times New Roman" w:hAnsi="Tenorite" w:cs="Times New Roman"/>
          <w:color w:val="636363"/>
          <w:sz w:val="20"/>
          <w:szCs w:val="20"/>
          <w:lang w:eastAsia="fr-FR"/>
        </w:rPr>
      </w:r>
      <w:r w:rsidRPr="001224BE">
        <w:rPr>
          <w:rFonts w:ascii="Tenorite" w:eastAsia="Times New Roman" w:hAnsi="Tenorite" w:cs="Times New Roman"/>
          <w:color w:val="636363"/>
          <w:sz w:val="20"/>
          <w:szCs w:val="20"/>
          <w:lang w:eastAsia="fr-FR"/>
        </w:rPr>
        <w:fldChar w:fldCharType="separate"/>
      </w:r>
      <w:r w:rsidRPr="001224BE">
        <w:rPr>
          <w:rStyle w:val="Lienhypertexte"/>
          <w:rFonts w:ascii="Tenorite" w:eastAsia="Times New Roman" w:hAnsi="Tenorite" w:cs="Times New Roman"/>
          <w:sz w:val="20"/>
          <w:szCs w:val="20"/>
          <w:lang w:eastAsia="fr-FR"/>
        </w:rPr>
        <w:t>DGAL/SDSBEA/2025-751</w:t>
      </w:r>
      <w:r w:rsidRPr="001224BE">
        <w:rPr>
          <w:rFonts w:ascii="Tenorite" w:eastAsia="Times New Roman" w:hAnsi="Tenorite" w:cs="Times New Roman"/>
          <w:color w:val="636363"/>
          <w:sz w:val="20"/>
          <w:szCs w:val="20"/>
          <w:lang w:eastAsia="fr-FR"/>
        </w:rPr>
        <w:fldChar w:fldCharType="end"/>
      </w:r>
      <w:bookmarkEnd w:id="11"/>
      <w:r w:rsidRPr="001224BE">
        <w:rPr>
          <w:rFonts w:ascii="Tenorite" w:eastAsia="Times New Roman" w:hAnsi="Tenorite" w:cs="Times New Roman"/>
          <w:color w:val="636363"/>
          <w:sz w:val="20"/>
          <w:szCs w:val="20"/>
          <w:lang w:eastAsia="fr-FR"/>
        </w:rPr>
        <w:t> </w:t>
      </w:r>
      <w:r w:rsidRPr="001224BE">
        <w:rPr>
          <w:rFonts w:ascii="Tenorite" w:eastAsia="Times New Roman" w:hAnsi="Tenorite" w:cs="Times New Roman"/>
          <w:sz w:val="20"/>
          <w:szCs w:val="20"/>
          <w:lang w:eastAsia="fr-FR"/>
        </w:rPr>
        <w:t>du 18-11-2025 -Tuberculose bovine (TB) – Campagne de prophylaxie - Précisions sur les modalités techniques de mise en œuvre de la campagne de surveillance de la tuberculose bovine 2025-2026 (DGAL)</w:t>
      </w:r>
    </w:p>
    <w:p w14:paraId="71EDF3A7"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2E3FD005"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4"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2025/2248 de la Commission du 4 novembre 2025 concernant certaines mesures d’urgence relatives à l’infection par le virus de la dermatose nodulaire contagieuse en Espagne et abrogeant la décision d’exécution (UE) 2025/2076 (JOUE 07/11/2025)</w:t>
      </w:r>
    </w:p>
    <w:p w14:paraId="0987BC7D"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6E22BC5" w14:textId="77777777" w:rsidR="001224BE"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5"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2025/2305 de la Commission du 10 novembre 2025 modifiant les annexes de la décision d’exécution (UE) 2025/1708 concernant certaines mesures d’urgence relatives à l’infection par le virus de la dermatose nodulaire contagieuse en France (JOUE 13/11/2025)</w:t>
      </w:r>
    </w:p>
    <w:p w14:paraId="0CAB0DE7" w14:textId="77777777" w:rsid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6DB610D4" w14:textId="3DB610B0"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6"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2025/2429 de la Commission du 24 novembre 2025 modifiant les annexes de la décision d’exécution (UE) 2025/1708 concernant certaines mesures d’urgence relatives à l’infection par le virus de la dermatose nodulaire contagieuse en France (JOUE 27/11/2025)</w:t>
      </w:r>
    </w:p>
    <w:p w14:paraId="6DF0E51B"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2DCA4811"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7"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2025/2423 de la Commission du 25 novembre 2025 modifiant les annexes de la décision d’exécution (UE) 2025/2248 concernant certaines mesures d’urgence relatives à l’infection par le virus de la dermatose nodulaire contagieuse en Espagne (JOUE 28/11/2025)</w:t>
      </w:r>
    </w:p>
    <w:p w14:paraId="79D4A087"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43B80AD"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8"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2025/2424 de la Commission du 25 novembre 2025 modifiant la décision d’exécution (UE) 2025/1582 concernant certaines mesures d’urgence relatives à l’infection par le virus de la dermatose nodulaire contagieuse en Italie (JOUE 28/11/2025)</w:t>
      </w:r>
    </w:p>
    <w:p w14:paraId="68975F36"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574FEFDC"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sz w:val="20"/>
          <w:szCs w:val="20"/>
          <w:lang w:eastAsia="fr-FR"/>
        </w:rPr>
      </w:pPr>
      <w:hyperlink r:id="rId59"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2025/2208 de la Commission du 31 octobre 2025 modifiant l’annexe de la décision 2007/453/CE en ce qui concerne le statut au regard de l’ESB de certaines régions du Royaume-Uni (JOUE 04/11/2025)</w:t>
      </w:r>
    </w:p>
    <w:p w14:paraId="76A11A11" w14:textId="7CB08AB9" w:rsidR="00B12250" w:rsidRPr="001224BE" w:rsidRDefault="00B12250"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792955C3" w14:textId="2BF02485" w:rsidR="00E464D9" w:rsidRDefault="00E464D9" w:rsidP="001224BE">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Ovins</w:t>
      </w:r>
      <w:r>
        <w:rPr>
          <w:rFonts w:ascii="Tenorite" w:hAnsi="Tenorite"/>
          <w:color w:val="C45911" w:themeColor="accent2" w:themeShade="BF"/>
          <w:sz w:val="20"/>
          <w:szCs w:val="18"/>
        </w:rPr>
        <w:t>, caprins</w:t>
      </w:r>
    </w:p>
    <w:p w14:paraId="634E89F8" w14:textId="453596A9" w:rsidR="000249F5" w:rsidRDefault="000249F5" w:rsidP="001224BE">
      <w:pPr>
        <w:shd w:val="clear" w:color="auto" w:fill="FFFFFF"/>
        <w:spacing w:after="0" w:line="240" w:lineRule="auto"/>
        <w:ind w:left="143"/>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ovins /caprins</w:t>
      </w:r>
    </w:p>
    <w:p w14:paraId="61923C3E" w14:textId="77777777" w:rsidR="00B12250" w:rsidRDefault="00B12250"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0"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2025/2415 de la Commission du 25 novembre 2025 concernant certaines mesures d’urgence relatives à la clavelée et à la variole caprine en Roumanie et abrogeant la décision d’exécution (UE) 2025/1767 (JOUE 28/11/2025)</w:t>
      </w:r>
    </w:p>
    <w:p w14:paraId="26281518"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6A23DB3D" w14:textId="7DB69C2C" w:rsidR="00B12250" w:rsidRDefault="00B12250"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r w:rsidRPr="001224BE">
        <w:rPr>
          <w:rFonts w:ascii="Tenorite" w:hAnsi="Tenorite"/>
          <w:sz w:val="20"/>
          <w:szCs w:val="20"/>
        </w:rPr>
        <w:t xml:space="preserve"> </w:t>
      </w:r>
      <w:hyperlink r:id="rId61"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2025/2391 de la Commission du 24 novembre 2025 modifiant la décision d’exécution (UE) 2024/2207 concernant certaines mesures d’urgence relatives à la clavelée et à la variole caprine en Grèce (JOUE 27/11/2025)</w:t>
      </w:r>
    </w:p>
    <w:p w14:paraId="1826B074" w14:textId="77777777" w:rsidR="001224BE" w:rsidRPr="001224BE" w:rsidRDefault="001224BE"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6E242B97" w14:textId="77777777" w:rsidR="00B12250" w:rsidRPr="001224BE" w:rsidRDefault="00B12250" w:rsidP="001224BE">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62" w:history="1">
        <w:r w:rsidRPr="001224BE">
          <w:rPr>
            <w:rStyle w:val="Lienhypertexte"/>
            <w:rFonts w:ascii="Tenorite" w:eastAsia="Times New Roman" w:hAnsi="Tenorite" w:cs="Times New Roman"/>
            <w:sz w:val="20"/>
            <w:szCs w:val="20"/>
            <w:lang w:eastAsia="fr-FR"/>
          </w:rPr>
          <w:t>Décision</w:t>
        </w:r>
      </w:hyperlink>
      <w:r w:rsidRPr="001224BE">
        <w:rPr>
          <w:rFonts w:ascii="Tenorite" w:eastAsia="Times New Roman" w:hAnsi="Tenorite" w:cs="Times New Roman"/>
          <w:color w:val="636363"/>
          <w:sz w:val="20"/>
          <w:szCs w:val="20"/>
          <w:lang w:eastAsia="fr-FR"/>
        </w:rPr>
        <w:t xml:space="preserve"> </w:t>
      </w:r>
      <w:r w:rsidRPr="001224BE">
        <w:rPr>
          <w:rFonts w:ascii="Tenorite" w:eastAsia="Times New Roman" w:hAnsi="Tenorite" w:cs="Times New Roman"/>
          <w:sz w:val="20"/>
          <w:szCs w:val="20"/>
          <w:lang w:eastAsia="fr-FR"/>
        </w:rPr>
        <w:t>d’exécution (UE) 2025/2382 de la Commission du 21 novembre 2025 modifiant la décision d’exécution (UE) 2024/3238 concernant certaines mesures d’urgence relatives à l’infection par le virus de la peste des petits ruminants en Bulgarie et abrogeant la décision d’exécution (UE) 2024/3109 (JOUE 26/11/2025)</w:t>
      </w:r>
    </w:p>
    <w:p w14:paraId="50D6C397" w14:textId="77777777" w:rsidR="00B12250" w:rsidRDefault="00B12250" w:rsidP="001224BE">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0893C18F" w14:textId="77777777" w:rsidR="00B27B66" w:rsidRDefault="000249F5" w:rsidP="001224BE">
      <w:pPr>
        <w:shd w:val="clear" w:color="auto" w:fill="FFFFFF"/>
        <w:spacing w:after="0" w:line="240" w:lineRule="auto"/>
        <w:ind w:left="142"/>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Sécurité sanitaire ovins /caprins</w:t>
      </w:r>
    </w:p>
    <w:p w14:paraId="7E69FFBC" w14:textId="1C3717AB" w:rsidR="00B27B66" w:rsidRPr="001224BE" w:rsidRDefault="00B27B66" w:rsidP="001224BE">
      <w:pPr>
        <w:shd w:val="clear" w:color="auto" w:fill="FFFFFF"/>
        <w:spacing w:after="0" w:line="240" w:lineRule="auto"/>
        <w:ind w:left="142" w:firstLine="1"/>
        <w:jc w:val="both"/>
        <w:rPr>
          <w:rFonts w:ascii="Tenorite" w:eastAsia="Times New Roman" w:hAnsi="Tenorite" w:cs="Times New Roman"/>
          <w:b/>
          <w:bCs/>
          <w:color w:val="C00000"/>
          <w:sz w:val="20"/>
          <w:szCs w:val="20"/>
          <w:lang w:eastAsia="fr-FR"/>
        </w:rPr>
      </w:pPr>
      <w:hyperlink r:id="rId63" w:tgtFrame="_blank" w:history="1">
        <w:r w:rsidRPr="001224BE">
          <w:rPr>
            <w:rFonts w:ascii="Tenorite" w:hAnsi="Tenorite"/>
            <w:color w:val="C00000"/>
            <w:sz w:val="20"/>
            <w:szCs w:val="20"/>
          </w:rPr>
          <w:t>Avis et rapport relatifs à « l’identification des dangers biologiques et chimiques liés à la laine de mouton en suint</w:t>
        </w:r>
      </w:hyperlink>
      <w:r w:rsidRPr="001224BE">
        <w:rPr>
          <w:rFonts w:ascii="Tenorite" w:hAnsi="Tenorite"/>
          <w:color w:val="C00000"/>
          <w:sz w:val="20"/>
          <w:szCs w:val="20"/>
        </w:rPr>
        <w:t xml:space="preserve"> – avis signé le 23/10/2025</w:t>
      </w:r>
    </w:p>
    <w:p w14:paraId="156555F0" w14:textId="4384C469" w:rsidR="000249F5" w:rsidRPr="0064168D" w:rsidRDefault="000249F5" w:rsidP="001224BE">
      <w:pPr>
        <w:shd w:val="clear" w:color="auto" w:fill="FFFFFF"/>
        <w:spacing w:after="0" w:line="240" w:lineRule="auto"/>
        <w:ind w:left="285"/>
        <w:jc w:val="both"/>
        <w:rPr>
          <w:rFonts w:ascii="Tenorite" w:eastAsia="Times New Roman" w:hAnsi="Tenorite" w:cs="Times New Roman"/>
          <w:b/>
          <w:bCs/>
          <w:i/>
          <w:iCs/>
          <w:sz w:val="20"/>
          <w:szCs w:val="20"/>
          <w:lang w:eastAsia="fr-FR"/>
        </w:rPr>
      </w:pPr>
    </w:p>
    <w:p w14:paraId="7CBF6E8B" w14:textId="77777777" w:rsidR="00E464D9" w:rsidRDefault="00E464D9" w:rsidP="001224BE">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14360A68" w14:textId="77777777" w:rsidR="00B12250" w:rsidRDefault="000249F5" w:rsidP="00F86525">
      <w:pPr>
        <w:shd w:val="clear" w:color="auto" w:fill="FFFFFF"/>
        <w:spacing w:after="0" w:line="240" w:lineRule="auto"/>
        <w:ind w:left="143"/>
        <w:jc w:val="both"/>
        <w:rPr>
          <w:rFonts w:ascii="Tenorite" w:eastAsia="Times New Roman" w:hAnsi="Tenorite" w:cs="Times New Roman"/>
          <w:b/>
          <w:bCs/>
          <w:color w:val="636363"/>
          <w:sz w:val="21"/>
          <w:szCs w:val="21"/>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volailles</w:t>
      </w:r>
      <w:r w:rsidR="00B12250" w:rsidRPr="00B12250">
        <w:rPr>
          <w:rFonts w:ascii="Tenorite" w:eastAsia="Times New Roman" w:hAnsi="Tenorite" w:cs="Times New Roman"/>
          <w:b/>
          <w:bCs/>
          <w:color w:val="636363"/>
          <w:sz w:val="21"/>
          <w:szCs w:val="21"/>
          <w:lang w:eastAsia="fr-FR"/>
        </w:rPr>
        <w:t xml:space="preserve"> </w:t>
      </w:r>
    </w:p>
    <w:p w14:paraId="701A0A20" w14:textId="305DA956"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r w:rsidRPr="00F86525">
        <w:rPr>
          <w:rFonts w:ascii="Tenorite" w:eastAsia="Times New Roman" w:hAnsi="Tenorite" w:cs="Times New Roman"/>
          <w:b/>
          <w:bCs/>
          <w:sz w:val="20"/>
          <w:szCs w:val="20"/>
          <w:lang w:eastAsia="fr-FR"/>
        </w:rPr>
        <w:t>Instruction technique </w:t>
      </w:r>
      <w:bookmarkStart w:id="12" w:name="_Hlk215952118"/>
      <w:r w:rsidRPr="00F86525">
        <w:rPr>
          <w:rFonts w:ascii="Tenorite" w:eastAsia="Times New Roman" w:hAnsi="Tenorite" w:cs="Times New Roman"/>
          <w:color w:val="636363"/>
          <w:sz w:val="20"/>
          <w:szCs w:val="20"/>
          <w:lang w:eastAsia="fr-FR"/>
        </w:rPr>
        <w:fldChar w:fldCharType="begin"/>
      </w:r>
      <w:r w:rsidRPr="00F86525">
        <w:rPr>
          <w:rFonts w:ascii="Tenorite" w:eastAsia="Times New Roman" w:hAnsi="Tenorite" w:cs="Times New Roman"/>
          <w:color w:val="636363"/>
          <w:sz w:val="20"/>
          <w:szCs w:val="20"/>
          <w:lang w:eastAsia="fr-FR"/>
        </w:rPr>
        <w:instrText>HYPERLINK "https://info.agriculture.gouv.fr/boagri/instruction-2025-728"</w:instrText>
      </w:r>
      <w:r w:rsidRPr="00F86525">
        <w:rPr>
          <w:rFonts w:ascii="Tenorite" w:eastAsia="Times New Roman" w:hAnsi="Tenorite" w:cs="Times New Roman"/>
          <w:color w:val="636363"/>
          <w:sz w:val="20"/>
          <w:szCs w:val="20"/>
          <w:lang w:eastAsia="fr-FR"/>
        </w:rPr>
      </w:r>
      <w:r w:rsidRPr="00F86525">
        <w:rPr>
          <w:rFonts w:ascii="Tenorite" w:eastAsia="Times New Roman" w:hAnsi="Tenorite" w:cs="Times New Roman"/>
          <w:color w:val="636363"/>
          <w:sz w:val="20"/>
          <w:szCs w:val="20"/>
          <w:lang w:eastAsia="fr-FR"/>
        </w:rPr>
        <w:fldChar w:fldCharType="separate"/>
      </w:r>
      <w:r w:rsidRPr="00F86525">
        <w:rPr>
          <w:rFonts w:ascii="Tenorite" w:eastAsia="Times New Roman" w:hAnsi="Tenorite" w:cs="Times New Roman"/>
          <w:color w:val="0088CC"/>
          <w:sz w:val="20"/>
          <w:szCs w:val="20"/>
          <w:u w:val="single"/>
          <w:lang w:eastAsia="fr-FR"/>
        </w:rPr>
        <w:t>DGAL/SDSBEA/2025-728</w:t>
      </w:r>
      <w:r w:rsidRPr="00F86525">
        <w:rPr>
          <w:rFonts w:ascii="Tenorite" w:eastAsia="Times New Roman" w:hAnsi="Tenorite" w:cs="Times New Roman"/>
          <w:color w:val="636363"/>
          <w:sz w:val="20"/>
          <w:szCs w:val="20"/>
          <w:lang w:eastAsia="fr-FR"/>
        </w:rPr>
        <w:fldChar w:fldCharType="end"/>
      </w:r>
      <w:bookmarkEnd w:id="12"/>
      <w:r w:rsidRPr="00F86525">
        <w:rPr>
          <w:rFonts w:ascii="Tenorite" w:eastAsia="Times New Roman" w:hAnsi="Tenorite" w:cs="Times New Roman"/>
          <w:color w:val="636363"/>
          <w:sz w:val="20"/>
          <w:szCs w:val="20"/>
          <w:lang w:eastAsia="fr-FR"/>
        </w:rPr>
        <w:t> </w:t>
      </w:r>
      <w:r w:rsidRPr="00F86525">
        <w:rPr>
          <w:rFonts w:ascii="Tenorite" w:eastAsia="Times New Roman" w:hAnsi="Tenorite" w:cs="Times New Roman"/>
          <w:sz w:val="20"/>
          <w:szCs w:val="20"/>
          <w:lang w:eastAsia="fr-FR"/>
        </w:rPr>
        <w:t>du 04-11-2025 - Biosécurité – IAHP – Conditions de mise à l’abri de volailles (DGAL)</w:t>
      </w:r>
    </w:p>
    <w:p w14:paraId="70207F0F"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color w:val="636363"/>
          <w:sz w:val="20"/>
          <w:szCs w:val="20"/>
          <w:lang w:eastAsia="fr-FR"/>
        </w:rPr>
      </w:pPr>
    </w:p>
    <w:bookmarkStart w:id="13" w:name="_Hlk215952300"/>
    <w:p w14:paraId="78C31922" w14:textId="77777777" w:rsidR="00F86525"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r w:rsidRPr="00F86525">
        <w:rPr>
          <w:rFonts w:ascii="Tenorite" w:eastAsia="Times New Roman" w:hAnsi="Tenorite" w:cs="Times New Roman"/>
          <w:b/>
          <w:bCs/>
          <w:color w:val="636363"/>
          <w:sz w:val="20"/>
          <w:szCs w:val="20"/>
          <w:lang w:eastAsia="fr-FR"/>
        </w:rPr>
        <w:fldChar w:fldCharType="begin"/>
      </w:r>
      <w:r w:rsidRPr="00F86525">
        <w:rPr>
          <w:rFonts w:ascii="Tenorite" w:eastAsia="Times New Roman" w:hAnsi="Tenorite" w:cs="Times New Roman"/>
          <w:b/>
          <w:bCs/>
          <w:color w:val="636363"/>
          <w:sz w:val="20"/>
          <w:szCs w:val="20"/>
          <w:lang w:eastAsia="fr-FR"/>
        </w:rPr>
        <w:instrText>HYPERLINK "https://info.agriculture.gouv.fr/boagri/rectificatif-bdab2171-a340-40cd-bd85-bdf45a20809c"</w:instrText>
      </w:r>
      <w:r w:rsidRPr="00F86525">
        <w:rPr>
          <w:rFonts w:ascii="Tenorite" w:eastAsia="Times New Roman" w:hAnsi="Tenorite" w:cs="Times New Roman"/>
          <w:b/>
          <w:bCs/>
          <w:color w:val="636363"/>
          <w:sz w:val="20"/>
          <w:szCs w:val="20"/>
          <w:lang w:eastAsia="fr-FR"/>
        </w:rPr>
      </w:r>
      <w:r w:rsidRPr="00F86525">
        <w:rPr>
          <w:rFonts w:ascii="Tenorite" w:eastAsia="Times New Roman" w:hAnsi="Tenorite" w:cs="Times New Roman"/>
          <w:b/>
          <w:bCs/>
          <w:color w:val="636363"/>
          <w:sz w:val="20"/>
          <w:szCs w:val="20"/>
          <w:lang w:eastAsia="fr-FR"/>
        </w:rPr>
        <w:fldChar w:fldCharType="separate"/>
      </w:r>
      <w:r w:rsidRPr="00F86525">
        <w:rPr>
          <w:rFonts w:ascii="Tenorite" w:eastAsia="Times New Roman" w:hAnsi="Tenorite" w:cs="Times New Roman"/>
          <w:b/>
          <w:bCs/>
          <w:color w:val="0088CC"/>
          <w:sz w:val="20"/>
          <w:szCs w:val="20"/>
          <w:u w:val="single"/>
          <w:lang w:eastAsia="fr-FR"/>
        </w:rPr>
        <w:t>Rectificatif</w:t>
      </w:r>
      <w:r w:rsidRPr="00F86525">
        <w:rPr>
          <w:rFonts w:ascii="Tenorite" w:eastAsia="Times New Roman" w:hAnsi="Tenorite" w:cs="Times New Roman"/>
          <w:b/>
          <w:bCs/>
          <w:color w:val="636363"/>
          <w:sz w:val="20"/>
          <w:szCs w:val="20"/>
          <w:lang w:eastAsia="fr-FR"/>
        </w:rPr>
        <w:fldChar w:fldCharType="end"/>
      </w:r>
      <w:bookmarkEnd w:id="13"/>
      <w:r w:rsidRPr="00F86525">
        <w:rPr>
          <w:rFonts w:ascii="Tenorite" w:eastAsia="Times New Roman" w:hAnsi="Tenorite" w:cs="Times New Roman"/>
          <w:color w:val="636363"/>
          <w:sz w:val="20"/>
          <w:szCs w:val="20"/>
          <w:lang w:eastAsia="fr-FR"/>
        </w:rPr>
        <w:t> </w:t>
      </w:r>
      <w:r w:rsidRPr="00F86525">
        <w:rPr>
          <w:rFonts w:ascii="Tenorite" w:eastAsia="Times New Roman" w:hAnsi="Tenorite" w:cs="Times New Roman"/>
          <w:sz w:val="20"/>
          <w:szCs w:val="20"/>
          <w:lang w:eastAsia="fr-FR"/>
        </w:rPr>
        <w:t>du 04-11-2025 -Plan de vaccination officiel IAHP – Expérimentation : Etude pilote du protocole de vaccination hétérologue - Août 2025 (DGAL)</w:t>
      </w:r>
    </w:p>
    <w:p w14:paraId="65DB770E"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b/>
          <w:bCs/>
          <w:sz w:val="20"/>
          <w:szCs w:val="20"/>
          <w:lang w:eastAsia="fr-FR"/>
        </w:rPr>
      </w:pPr>
    </w:p>
    <w:p w14:paraId="51E51ABB" w14:textId="204A84F5"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r w:rsidRPr="00F86525">
        <w:rPr>
          <w:rFonts w:ascii="Tenorite" w:eastAsia="Times New Roman" w:hAnsi="Tenorite" w:cs="Times New Roman"/>
          <w:b/>
          <w:bCs/>
          <w:sz w:val="20"/>
          <w:szCs w:val="20"/>
          <w:lang w:eastAsia="fr-FR"/>
        </w:rPr>
        <w:t>Instruction technique </w:t>
      </w:r>
      <w:bookmarkStart w:id="14" w:name="_Hlk215952469"/>
      <w:r w:rsidRPr="00F86525">
        <w:rPr>
          <w:rFonts w:ascii="Tenorite" w:eastAsia="Times New Roman" w:hAnsi="Tenorite" w:cs="Times New Roman"/>
          <w:color w:val="636363"/>
          <w:sz w:val="20"/>
          <w:szCs w:val="20"/>
          <w:lang w:eastAsia="fr-FR"/>
        </w:rPr>
        <w:fldChar w:fldCharType="begin"/>
      </w:r>
      <w:r w:rsidRPr="00F86525">
        <w:rPr>
          <w:rFonts w:ascii="Tenorite" w:eastAsia="Times New Roman" w:hAnsi="Tenorite" w:cs="Times New Roman"/>
          <w:color w:val="636363"/>
          <w:sz w:val="20"/>
          <w:szCs w:val="20"/>
          <w:lang w:eastAsia="fr-FR"/>
        </w:rPr>
        <w:instrText>HYPERLINK "https://info.agriculture.gouv.fr/boagri/instruction-2025-730"</w:instrText>
      </w:r>
      <w:r w:rsidRPr="00F86525">
        <w:rPr>
          <w:rFonts w:ascii="Tenorite" w:eastAsia="Times New Roman" w:hAnsi="Tenorite" w:cs="Times New Roman"/>
          <w:color w:val="636363"/>
          <w:sz w:val="20"/>
          <w:szCs w:val="20"/>
          <w:lang w:eastAsia="fr-FR"/>
        </w:rPr>
      </w:r>
      <w:r w:rsidRPr="00F86525">
        <w:rPr>
          <w:rFonts w:ascii="Tenorite" w:eastAsia="Times New Roman" w:hAnsi="Tenorite" w:cs="Times New Roman"/>
          <w:color w:val="636363"/>
          <w:sz w:val="20"/>
          <w:szCs w:val="20"/>
          <w:lang w:eastAsia="fr-FR"/>
        </w:rPr>
        <w:fldChar w:fldCharType="separate"/>
      </w:r>
      <w:r w:rsidRPr="00F86525">
        <w:rPr>
          <w:rFonts w:ascii="Tenorite" w:eastAsia="Times New Roman" w:hAnsi="Tenorite" w:cs="Times New Roman"/>
          <w:color w:val="0088CC"/>
          <w:sz w:val="20"/>
          <w:szCs w:val="20"/>
          <w:u w:val="single"/>
          <w:lang w:eastAsia="fr-FR"/>
        </w:rPr>
        <w:t>DGAL/SDSBEA/2025-730</w:t>
      </w:r>
      <w:r w:rsidRPr="00F86525">
        <w:rPr>
          <w:rFonts w:ascii="Tenorite" w:eastAsia="Times New Roman" w:hAnsi="Tenorite" w:cs="Times New Roman"/>
          <w:color w:val="636363"/>
          <w:sz w:val="20"/>
          <w:szCs w:val="20"/>
          <w:lang w:eastAsia="fr-FR"/>
        </w:rPr>
        <w:fldChar w:fldCharType="end"/>
      </w:r>
      <w:bookmarkEnd w:id="14"/>
      <w:r w:rsidRPr="00F86525">
        <w:rPr>
          <w:rFonts w:ascii="Tenorite" w:eastAsia="Times New Roman" w:hAnsi="Tenorite" w:cs="Times New Roman"/>
          <w:color w:val="636363"/>
          <w:sz w:val="20"/>
          <w:szCs w:val="20"/>
          <w:lang w:eastAsia="fr-FR"/>
        </w:rPr>
        <w:t> </w:t>
      </w:r>
      <w:r w:rsidRPr="00F86525">
        <w:rPr>
          <w:rFonts w:ascii="Tenorite" w:eastAsia="Times New Roman" w:hAnsi="Tenorite" w:cs="Times New Roman"/>
          <w:sz w:val="20"/>
          <w:szCs w:val="20"/>
          <w:lang w:eastAsia="fr-FR"/>
        </w:rPr>
        <w:t>du 05-11-2025 - Influenza aviaire hautement pathogène (IAHP) – Mesures de prévention liées au niveau de risque épizootique modéré et élevé (DGAL)</w:t>
      </w:r>
    </w:p>
    <w:p w14:paraId="72CF3695"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1D54C8DE" w14:textId="03AC715A"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4"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d’exécution (UE) 2025/2300 de la Commission du 6 novembre 2025 modifiant l’annexe de la décision d’exécution (UE) 2023/2447 concernant des mesures d’urgence motivées par l’apparition de foyers d’influenza aviaire hautement pathogène dans certains États membres (JOUE 11/11/2025)</w:t>
      </w:r>
    </w:p>
    <w:p w14:paraId="2C925029" w14:textId="58AAA0F2" w:rsidR="00B12250" w:rsidRPr="00F86525" w:rsidRDefault="00B12250" w:rsidP="00F86525">
      <w:pPr>
        <w:shd w:val="clear" w:color="auto" w:fill="FFFFFF"/>
        <w:spacing w:after="0" w:line="240" w:lineRule="auto"/>
        <w:ind w:left="143"/>
        <w:jc w:val="both"/>
        <w:rPr>
          <w:rFonts w:ascii="Tenorite" w:hAnsi="Tenorite"/>
          <w:sz w:val="20"/>
          <w:szCs w:val="20"/>
        </w:rPr>
      </w:pPr>
    </w:p>
    <w:p w14:paraId="667DE9D8" w14:textId="320608F4"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5"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déléguée NO 155/25/COL de l’Autorité de surveillance AELE du 23 septembre 2025 modifiant l’annexe de la décision no 150/25/COL concernant des mesures d’urgence motivées par l’apparition de foyers d’influenza aviaire hautement pathogène en Norvège, conformément à l’article 259, paragraphe 1, du règlement (UE) 2016/429 et aux articles 21, 39 et 55 du règlement délégué (UE) 2020/687 (JOUE 06/11/2025)</w:t>
      </w:r>
    </w:p>
    <w:p w14:paraId="1E63DF26"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0F16A8BA" w14:textId="77777777"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6"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d’exécution (UE) 2025/2366 de la Commission du 19 novembre 2025 modifiant l’annexe de la décision d’exécution (UE) 2023/2447 concernant des mesures d’urgence motivées par l’apparition de foyers d’influenza aviaire hautement pathogène dans certains États membres (JOUE 24/11/2025)</w:t>
      </w:r>
    </w:p>
    <w:p w14:paraId="278064EC"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481670F0" w14:textId="77777777"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7"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d’exécution (UE) 2025/2256 de la Commission du 5 novembre 2025 concernant des mesures d’urgence motivées par l’apparition de foyers de la maladie de Newcastle en Pologne (JOUE 10/11/2025)</w:t>
      </w:r>
    </w:p>
    <w:p w14:paraId="58C1E48F"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sz w:val="20"/>
          <w:szCs w:val="20"/>
          <w:lang w:eastAsia="fr-FR"/>
        </w:rPr>
      </w:pPr>
    </w:p>
    <w:p w14:paraId="1FF78288" w14:textId="77777777"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8"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d’exécution (UE) 2025/2361 de la Commission du 18 novembre 2025 modifiant l’annexe de la décision d’exécution (UE) 2025/2256 concernant des mesures d’urgence motivées par l’apparition de foyers de la maladie de Newcastle en Pologne (JOUE 21/11/2025)</w:t>
      </w:r>
    </w:p>
    <w:p w14:paraId="0053F391"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color w:val="636363"/>
          <w:sz w:val="20"/>
          <w:szCs w:val="20"/>
          <w:lang w:eastAsia="fr-FR"/>
        </w:rPr>
      </w:pPr>
    </w:p>
    <w:p w14:paraId="75574FA1" w14:textId="77777777" w:rsidR="00B12250" w:rsidRPr="00F86525" w:rsidRDefault="00B12250" w:rsidP="00F86525">
      <w:pPr>
        <w:shd w:val="clear" w:color="auto" w:fill="FFFFFF"/>
        <w:spacing w:after="0" w:line="240" w:lineRule="auto"/>
        <w:ind w:left="143"/>
        <w:jc w:val="both"/>
        <w:rPr>
          <w:rFonts w:ascii="Tenorite" w:eastAsia="Times New Roman" w:hAnsi="Tenorite" w:cs="Times New Roman"/>
          <w:sz w:val="20"/>
          <w:szCs w:val="20"/>
          <w:lang w:eastAsia="fr-FR"/>
        </w:rPr>
      </w:pPr>
      <w:hyperlink r:id="rId69" w:history="1">
        <w:r w:rsidRPr="00F86525">
          <w:rPr>
            <w:rStyle w:val="Lienhypertexte"/>
            <w:rFonts w:ascii="Tenorite" w:eastAsia="Times New Roman" w:hAnsi="Tenorite" w:cs="Times New Roman"/>
            <w:sz w:val="20"/>
            <w:szCs w:val="20"/>
            <w:lang w:eastAsia="fr-FR"/>
          </w:rPr>
          <w:t>Décision</w:t>
        </w:r>
      </w:hyperlink>
      <w:r w:rsidRPr="00F86525">
        <w:rPr>
          <w:rFonts w:ascii="Tenorite" w:eastAsia="Times New Roman" w:hAnsi="Tenorite" w:cs="Times New Roman"/>
          <w:color w:val="636363"/>
          <w:sz w:val="20"/>
          <w:szCs w:val="20"/>
          <w:lang w:eastAsia="fr-FR"/>
        </w:rPr>
        <w:t xml:space="preserve"> </w:t>
      </w:r>
      <w:r w:rsidRPr="00F86525">
        <w:rPr>
          <w:rFonts w:ascii="Tenorite" w:eastAsia="Times New Roman" w:hAnsi="Tenorite" w:cs="Times New Roman"/>
          <w:sz w:val="20"/>
          <w:szCs w:val="20"/>
          <w:lang w:eastAsia="fr-FR"/>
        </w:rPr>
        <w:t>d’exécution (UE) 2025/2406 de la Commission du 24 novembre 2025 modifiant l’annexe de la décision d’exécution (UE) 2025/2256 concernant des mesures d’urgence motivées par l’apparition de foyers de la maladie de Newcastle en Pologne (JOUE 27/11/2025)</w:t>
      </w:r>
    </w:p>
    <w:p w14:paraId="3DC620FD" w14:textId="0780EDB9" w:rsidR="000249F5" w:rsidRPr="00F86525" w:rsidRDefault="000249F5" w:rsidP="001224BE">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72F04D4E" w14:textId="77777777" w:rsidR="00B27B66" w:rsidRDefault="000249F5" w:rsidP="00F86525">
      <w:pPr>
        <w:shd w:val="clear" w:color="auto" w:fill="FFFFFF"/>
        <w:spacing w:after="0" w:line="240" w:lineRule="auto"/>
        <w:ind w:left="143"/>
        <w:jc w:val="both"/>
        <w:rPr>
          <w:rFonts w:ascii="Tenorite" w:eastAsia="Times New Roman" w:hAnsi="Tenorite" w:cs="Times New Roman"/>
          <w:b/>
          <w:bCs/>
          <w:i/>
          <w:iCs/>
          <w:sz w:val="20"/>
          <w:szCs w:val="20"/>
          <w:lang w:eastAsia="fr-FR"/>
        </w:rPr>
      </w:pPr>
      <w:r>
        <w:rPr>
          <w:rFonts w:ascii="Tenorite" w:eastAsia="Times New Roman" w:hAnsi="Tenorite" w:cs="Times New Roman"/>
          <w:b/>
          <w:bCs/>
          <w:i/>
          <w:iCs/>
          <w:sz w:val="20"/>
          <w:szCs w:val="20"/>
          <w:lang w:eastAsia="fr-FR"/>
        </w:rPr>
        <w:t>Sécurité sanitaire volailles</w:t>
      </w:r>
    </w:p>
    <w:p w14:paraId="74430257" w14:textId="3A3D84AE" w:rsidR="00B27B66" w:rsidRPr="00F86525" w:rsidRDefault="00B27B66" w:rsidP="00F86525">
      <w:pPr>
        <w:shd w:val="clear" w:color="auto" w:fill="FFFFFF"/>
        <w:spacing w:after="0" w:line="240" w:lineRule="auto"/>
        <w:ind w:left="143"/>
        <w:jc w:val="both"/>
        <w:rPr>
          <w:rFonts w:ascii="Tenorite" w:eastAsia="Times New Roman" w:hAnsi="Tenorite" w:cs="Times New Roman"/>
          <w:sz w:val="20"/>
          <w:szCs w:val="20"/>
          <w:lang w:eastAsia="fr-FR"/>
        </w:rPr>
      </w:pPr>
      <w:r w:rsidRPr="00F86525">
        <w:rPr>
          <w:rFonts w:ascii="Tenorite" w:eastAsia="Times New Roman" w:hAnsi="Tenorite" w:cs="Times New Roman"/>
          <w:b/>
          <w:bCs/>
          <w:sz w:val="20"/>
          <w:szCs w:val="20"/>
          <w:lang w:eastAsia="fr-FR"/>
        </w:rPr>
        <w:t>Instruction technique </w:t>
      </w:r>
      <w:hyperlink r:id="rId70" w:history="1">
        <w:r w:rsidRPr="00F86525">
          <w:rPr>
            <w:rFonts w:ascii="Tenorite" w:eastAsia="Times New Roman" w:hAnsi="Tenorite" w:cs="Times New Roman"/>
            <w:color w:val="0088CC"/>
            <w:sz w:val="20"/>
            <w:szCs w:val="20"/>
            <w:u w:val="single"/>
            <w:lang w:eastAsia="fr-FR"/>
          </w:rPr>
          <w:t>DGAL/SDEIGIR/2025-746</w:t>
        </w:r>
      </w:hyperlink>
      <w:r w:rsidRPr="00F86525">
        <w:rPr>
          <w:rFonts w:ascii="Tenorite" w:eastAsia="Times New Roman" w:hAnsi="Tenorite" w:cs="Times New Roman"/>
          <w:color w:val="636363"/>
          <w:sz w:val="20"/>
          <w:szCs w:val="20"/>
          <w:lang w:eastAsia="fr-FR"/>
        </w:rPr>
        <w:t> </w:t>
      </w:r>
      <w:r w:rsidRPr="00F86525">
        <w:rPr>
          <w:rFonts w:ascii="Tenorite" w:eastAsia="Times New Roman" w:hAnsi="Tenorite" w:cs="Times New Roman"/>
          <w:sz w:val="20"/>
          <w:szCs w:val="20"/>
          <w:lang w:eastAsia="fr-FR"/>
        </w:rPr>
        <w:t xml:space="preserve">du 17-11-2025 - Dispositif PSPC - Plan de surveillance de la contamination des viandes fraîches de poulet de chair et de dinde par Escherichia coli productrices de </w:t>
      </w:r>
      <w:r w:rsidRPr="00F86525">
        <w:rPr>
          <w:rFonts w:ascii="Cambria" w:eastAsia="Times New Roman" w:hAnsi="Cambria" w:cs="Cambria"/>
          <w:sz w:val="20"/>
          <w:szCs w:val="20"/>
          <w:lang w:eastAsia="fr-FR"/>
        </w:rPr>
        <w:t>β</w:t>
      </w:r>
      <w:r w:rsidRPr="00F86525">
        <w:rPr>
          <w:rFonts w:ascii="Tenorite" w:eastAsia="Times New Roman" w:hAnsi="Tenorite" w:cs="Times New Roman"/>
          <w:sz w:val="20"/>
          <w:szCs w:val="20"/>
          <w:lang w:eastAsia="fr-FR"/>
        </w:rPr>
        <w:t xml:space="preserve">-lactamases </w:t>
      </w:r>
      <w:r w:rsidRPr="00F86525">
        <w:rPr>
          <w:rFonts w:ascii="Tenorite" w:eastAsia="Times New Roman" w:hAnsi="Tenorite" w:cs="Tenorite"/>
          <w:sz w:val="20"/>
          <w:szCs w:val="20"/>
          <w:lang w:eastAsia="fr-FR"/>
        </w:rPr>
        <w:t>à</w:t>
      </w:r>
      <w:r w:rsidRPr="00F86525">
        <w:rPr>
          <w:rFonts w:ascii="Tenorite" w:eastAsia="Times New Roman" w:hAnsi="Tenorite" w:cs="Times New Roman"/>
          <w:sz w:val="20"/>
          <w:szCs w:val="20"/>
          <w:lang w:eastAsia="fr-FR"/>
        </w:rPr>
        <w:t xml:space="preserve"> spectre </w:t>
      </w:r>
      <w:r w:rsidRPr="00F86525">
        <w:rPr>
          <w:rFonts w:ascii="Tenorite" w:eastAsia="Times New Roman" w:hAnsi="Tenorite" w:cs="Tenorite"/>
          <w:sz w:val="20"/>
          <w:szCs w:val="20"/>
          <w:lang w:eastAsia="fr-FR"/>
        </w:rPr>
        <w:t>é</w:t>
      </w:r>
      <w:r w:rsidRPr="00F86525">
        <w:rPr>
          <w:rFonts w:ascii="Tenorite" w:eastAsia="Times New Roman" w:hAnsi="Tenorite" w:cs="Times New Roman"/>
          <w:sz w:val="20"/>
          <w:szCs w:val="20"/>
          <w:lang w:eastAsia="fr-FR"/>
        </w:rPr>
        <w:t xml:space="preserve">tendu (BLSE), de </w:t>
      </w:r>
      <w:r w:rsidRPr="00F86525">
        <w:rPr>
          <w:rFonts w:ascii="Cambria" w:eastAsia="Times New Roman" w:hAnsi="Cambria" w:cs="Cambria"/>
          <w:sz w:val="20"/>
          <w:szCs w:val="20"/>
          <w:lang w:eastAsia="fr-FR"/>
        </w:rPr>
        <w:t>β</w:t>
      </w:r>
      <w:r w:rsidRPr="00F86525">
        <w:rPr>
          <w:rFonts w:ascii="Tenorite" w:eastAsia="Times New Roman" w:hAnsi="Tenorite" w:cs="Times New Roman"/>
          <w:sz w:val="20"/>
          <w:szCs w:val="20"/>
          <w:lang w:eastAsia="fr-FR"/>
        </w:rPr>
        <w:t>-lactamases AmpC (AmpC) ou de carbap</w:t>
      </w:r>
      <w:r w:rsidRPr="00F86525">
        <w:rPr>
          <w:rFonts w:ascii="Tenorite" w:eastAsia="Times New Roman" w:hAnsi="Tenorite" w:cs="Tenorite"/>
          <w:sz w:val="20"/>
          <w:szCs w:val="20"/>
          <w:lang w:eastAsia="fr-FR"/>
        </w:rPr>
        <w:t>é</w:t>
      </w:r>
      <w:r w:rsidRPr="00F86525">
        <w:rPr>
          <w:rFonts w:ascii="Tenorite" w:eastAsia="Times New Roman" w:hAnsi="Tenorite" w:cs="Times New Roman"/>
          <w:sz w:val="20"/>
          <w:szCs w:val="20"/>
          <w:lang w:eastAsia="fr-FR"/>
        </w:rPr>
        <w:t>n</w:t>
      </w:r>
      <w:r w:rsidRPr="00F86525">
        <w:rPr>
          <w:rFonts w:ascii="Tenorite" w:eastAsia="Times New Roman" w:hAnsi="Tenorite" w:cs="Tenorite"/>
          <w:sz w:val="20"/>
          <w:szCs w:val="20"/>
          <w:lang w:eastAsia="fr-FR"/>
        </w:rPr>
        <w:t>è</w:t>
      </w:r>
      <w:r w:rsidRPr="00F86525">
        <w:rPr>
          <w:rFonts w:ascii="Tenorite" w:eastAsia="Times New Roman" w:hAnsi="Tenorite" w:cs="Times New Roman"/>
          <w:sz w:val="20"/>
          <w:szCs w:val="20"/>
          <w:lang w:eastAsia="fr-FR"/>
        </w:rPr>
        <w:t>mases au stade de la distribution - Ann</w:t>
      </w:r>
      <w:r w:rsidRPr="00F86525">
        <w:rPr>
          <w:rFonts w:ascii="Tenorite" w:eastAsia="Times New Roman" w:hAnsi="Tenorite" w:cs="Tenorite"/>
          <w:sz w:val="20"/>
          <w:szCs w:val="20"/>
          <w:lang w:eastAsia="fr-FR"/>
        </w:rPr>
        <w:t>é</w:t>
      </w:r>
      <w:r w:rsidRPr="00F86525">
        <w:rPr>
          <w:rFonts w:ascii="Tenorite" w:eastAsia="Times New Roman" w:hAnsi="Tenorite" w:cs="Times New Roman"/>
          <w:sz w:val="20"/>
          <w:szCs w:val="20"/>
          <w:lang w:eastAsia="fr-FR"/>
        </w:rPr>
        <w:t>e 2026 (DGAL)</w:t>
      </w:r>
    </w:p>
    <w:p w14:paraId="5EBA318F" w14:textId="77777777" w:rsidR="00F86525" w:rsidRPr="00F86525" w:rsidRDefault="00F86525" w:rsidP="00F86525">
      <w:pPr>
        <w:shd w:val="clear" w:color="auto" w:fill="FFFFFF"/>
        <w:spacing w:after="0" w:line="240" w:lineRule="auto"/>
        <w:ind w:left="143"/>
        <w:jc w:val="both"/>
        <w:rPr>
          <w:rFonts w:ascii="Tenorite" w:eastAsia="Times New Roman" w:hAnsi="Tenorite" w:cs="Times New Roman"/>
          <w:sz w:val="21"/>
          <w:szCs w:val="21"/>
          <w:lang w:eastAsia="fr-FR"/>
        </w:rPr>
      </w:pPr>
    </w:p>
    <w:p w14:paraId="48EAF7D1" w14:textId="77777777" w:rsidR="00B27B66" w:rsidRPr="00F86525" w:rsidRDefault="00B27B66" w:rsidP="00F86525">
      <w:pPr>
        <w:shd w:val="clear" w:color="auto" w:fill="FFFFFF"/>
        <w:spacing w:after="0" w:line="240" w:lineRule="auto"/>
        <w:ind w:left="143"/>
        <w:jc w:val="both"/>
        <w:rPr>
          <w:rFonts w:ascii="Tenorite" w:hAnsi="Tenorite"/>
          <w:sz w:val="20"/>
          <w:szCs w:val="20"/>
        </w:rPr>
      </w:pPr>
      <w:r w:rsidRPr="00F86525">
        <w:rPr>
          <w:rFonts w:ascii="Tenorite" w:eastAsia="Times New Roman" w:hAnsi="Tenorite" w:cs="Times New Roman"/>
          <w:b/>
          <w:bCs/>
          <w:sz w:val="20"/>
          <w:szCs w:val="20"/>
          <w:lang w:eastAsia="fr-FR"/>
        </w:rPr>
        <w:t>Instruction technique </w:t>
      </w:r>
      <w:bookmarkStart w:id="15" w:name="_Hlk215954798"/>
      <w:r w:rsidRPr="00F86525">
        <w:rPr>
          <w:rFonts w:ascii="Tenorite" w:eastAsia="Times New Roman" w:hAnsi="Tenorite" w:cs="Times New Roman"/>
          <w:color w:val="636363"/>
          <w:sz w:val="20"/>
          <w:szCs w:val="20"/>
          <w:lang w:eastAsia="fr-FR"/>
        </w:rPr>
        <w:fldChar w:fldCharType="begin"/>
      </w:r>
      <w:r w:rsidRPr="00F86525">
        <w:rPr>
          <w:rFonts w:ascii="Tenorite" w:eastAsia="Times New Roman" w:hAnsi="Tenorite" w:cs="Times New Roman"/>
          <w:color w:val="636363"/>
          <w:sz w:val="20"/>
          <w:szCs w:val="20"/>
          <w:lang w:eastAsia="fr-FR"/>
        </w:rPr>
        <w:instrText>HYPERLINK "https://info.agriculture.gouv.fr/boagri/instruction-2025-767"</w:instrText>
      </w:r>
      <w:r w:rsidRPr="00F86525">
        <w:rPr>
          <w:rFonts w:ascii="Tenorite" w:eastAsia="Times New Roman" w:hAnsi="Tenorite" w:cs="Times New Roman"/>
          <w:color w:val="636363"/>
          <w:sz w:val="20"/>
          <w:szCs w:val="20"/>
          <w:lang w:eastAsia="fr-FR"/>
        </w:rPr>
      </w:r>
      <w:r w:rsidRPr="00F86525">
        <w:rPr>
          <w:rFonts w:ascii="Tenorite" w:eastAsia="Times New Roman" w:hAnsi="Tenorite" w:cs="Times New Roman"/>
          <w:color w:val="636363"/>
          <w:sz w:val="20"/>
          <w:szCs w:val="20"/>
          <w:lang w:eastAsia="fr-FR"/>
        </w:rPr>
        <w:fldChar w:fldCharType="separate"/>
      </w:r>
      <w:r w:rsidRPr="00F86525">
        <w:rPr>
          <w:rStyle w:val="Lienhypertexte"/>
          <w:rFonts w:ascii="Tenorite" w:eastAsia="Times New Roman" w:hAnsi="Tenorite" w:cs="Times New Roman"/>
          <w:sz w:val="20"/>
          <w:szCs w:val="20"/>
          <w:lang w:eastAsia="fr-FR"/>
        </w:rPr>
        <w:t>DGAL/SDEIGIR/2025-767</w:t>
      </w:r>
      <w:r w:rsidRPr="00F86525">
        <w:rPr>
          <w:rFonts w:ascii="Tenorite" w:eastAsia="Times New Roman" w:hAnsi="Tenorite" w:cs="Times New Roman"/>
          <w:color w:val="636363"/>
          <w:sz w:val="20"/>
          <w:szCs w:val="20"/>
          <w:lang w:eastAsia="fr-FR"/>
        </w:rPr>
        <w:fldChar w:fldCharType="end"/>
      </w:r>
      <w:bookmarkEnd w:id="15"/>
      <w:r w:rsidRPr="00F86525">
        <w:rPr>
          <w:rFonts w:ascii="Tenorite" w:eastAsia="Times New Roman" w:hAnsi="Tenorite" w:cs="Times New Roman"/>
          <w:color w:val="636363"/>
          <w:sz w:val="20"/>
          <w:szCs w:val="20"/>
          <w:lang w:eastAsia="fr-FR"/>
        </w:rPr>
        <w:t> </w:t>
      </w:r>
      <w:r w:rsidRPr="00F86525">
        <w:rPr>
          <w:rFonts w:ascii="Tenorite" w:eastAsia="Times New Roman" w:hAnsi="Tenorite" w:cs="Times New Roman"/>
          <w:sz w:val="20"/>
          <w:szCs w:val="20"/>
          <w:lang w:eastAsia="fr-FR"/>
        </w:rPr>
        <w:t>du 25-11-2025 - Plan de surveillance de la résistance aux antibiotiques de certaines bactéries sentinelles et zoonotiques chez les poulets de chair et les dindes pour l’année 2026 (DGAL)</w:t>
      </w:r>
    </w:p>
    <w:p w14:paraId="29554691" w14:textId="77777777" w:rsidR="000249F5" w:rsidRPr="005F3EA3" w:rsidRDefault="000249F5" w:rsidP="001224BE">
      <w:pPr>
        <w:spacing w:after="0" w:line="240" w:lineRule="auto"/>
        <w:ind w:left="426" w:hanging="283"/>
        <w:jc w:val="both"/>
        <w:rPr>
          <w:rFonts w:ascii="Tenorite" w:hAnsi="Tenorite"/>
          <w:color w:val="C45911" w:themeColor="accent2" w:themeShade="BF"/>
          <w:sz w:val="20"/>
          <w:szCs w:val="18"/>
        </w:rPr>
      </w:pPr>
    </w:p>
    <w:p w14:paraId="2F5DD886" w14:textId="77777777" w:rsidR="00BF1263" w:rsidRDefault="00BF1263" w:rsidP="001224BE">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Porcins</w:t>
      </w:r>
    </w:p>
    <w:p w14:paraId="763C31D5" w14:textId="77777777" w:rsidR="00B12250" w:rsidRDefault="000249F5" w:rsidP="00C23242">
      <w:pPr>
        <w:shd w:val="clear" w:color="auto" w:fill="FFFFFF"/>
        <w:spacing w:after="0" w:line="240" w:lineRule="auto"/>
        <w:ind w:left="143"/>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porcins</w:t>
      </w:r>
    </w:p>
    <w:p w14:paraId="1615B74A" w14:textId="4666F119" w:rsidR="00B12250" w:rsidRDefault="00B12250" w:rsidP="00C23242">
      <w:pPr>
        <w:shd w:val="clear" w:color="auto" w:fill="FFFFFF"/>
        <w:spacing w:after="0" w:line="240" w:lineRule="auto"/>
        <w:ind w:left="143"/>
        <w:jc w:val="both"/>
        <w:rPr>
          <w:rFonts w:ascii="Tenorite" w:eastAsia="Times New Roman" w:hAnsi="Tenorite" w:cs="Times New Roman"/>
          <w:sz w:val="20"/>
          <w:szCs w:val="20"/>
          <w:lang w:eastAsia="fr-FR"/>
        </w:rPr>
      </w:pPr>
      <w:hyperlink r:id="rId71" w:history="1">
        <w:r w:rsidRPr="00C23242">
          <w:rPr>
            <w:rStyle w:val="Lienhypertexte"/>
            <w:rFonts w:ascii="Tenorite" w:eastAsia="Times New Roman" w:hAnsi="Tenorite" w:cs="Times New Roman"/>
            <w:sz w:val="20"/>
            <w:szCs w:val="20"/>
            <w:lang w:eastAsia="fr-FR"/>
          </w:rPr>
          <w:t>Règlement</w:t>
        </w:r>
      </w:hyperlink>
      <w:r w:rsidRPr="00C23242">
        <w:rPr>
          <w:rFonts w:ascii="Tenorite" w:eastAsia="Times New Roman" w:hAnsi="Tenorite" w:cs="Times New Roman"/>
          <w:color w:val="636363"/>
          <w:sz w:val="20"/>
          <w:szCs w:val="20"/>
          <w:lang w:eastAsia="fr-FR"/>
        </w:rPr>
        <w:t xml:space="preserve"> </w:t>
      </w:r>
      <w:r w:rsidRPr="00C23242">
        <w:rPr>
          <w:rFonts w:ascii="Tenorite" w:eastAsia="Times New Roman" w:hAnsi="Tenorite" w:cs="Times New Roman"/>
          <w:sz w:val="20"/>
          <w:szCs w:val="20"/>
          <w:lang w:eastAsia="fr-FR"/>
        </w:rPr>
        <w:t>d’exécution (UE) 2025/2250 de la Commission du 4 novembre 2025 rectifiant et modifiant l’annexe I du règlement d’exécution (UE) 2023/594 établissant des mesures spéciales de lutte contre la peste porcine africaine (JOUE 05/11/2025)</w:t>
      </w:r>
    </w:p>
    <w:p w14:paraId="48516A68" w14:textId="77777777" w:rsidR="00C23242" w:rsidRPr="00C23242" w:rsidRDefault="00C23242" w:rsidP="00C23242">
      <w:pPr>
        <w:shd w:val="clear" w:color="auto" w:fill="FFFFFF"/>
        <w:spacing w:after="0" w:line="240" w:lineRule="auto"/>
        <w:ind w:left="143"/>
        <w:jc w:val="both"/>
        <w:rPr>
          <w:rFonts w:ascii="Tenorite" w:eastAsia="Times New Roman" w:hAnsi="Tenorite" w:cs="Times New Roman"/>
          <w:sz w:val="20"/>
          <w:szCs w:val="20"/>
          <w:lang w:eastAsia="fr-FR"/>
        </w:rPr>
      </w:pPr>
    </w:p>
    <w:p w14:paraId="4C03C1E7" w14:textId="77777777" w:rsidR="00B12250" w:rsidRPr="00C23242" w:rsidRDefault="00B12250" w:rsidP="00C23242">
      <w:pPr>
        <w:shd w:val="clear" w:color="auto" w:fill="FFFFFF"/>
        <w:spacing w:after="0" w:line="240" w:lineRule="auto"/>
        <w:ind w:left="143"/>
        <w:jc w:val="both"/>
        <w:rPr>
          <w:rFonts w:ascii="Tenorite" w:eastAsia="Times New Roman" w:hAnsi="Tenorite" w:cs="Times New Roman"/>
          <w:sz w:val="20"/>
          <w:szCs w:val="20"/>
          <w:lang w:eastAsia="fr-FR"/>
        </w:rPr>
      </w:pPr>
      <w:hyperlink r:id="rId72" w:history="1">
        <w:r w:rsidRPr="00C23242">
          <w:rPr>
            <w:rStyle w:val="Lienhypertexte"/>
            <w:rFonts w:ascii="Tenorite" w:eastAsia="Times New Roman" w:hAnsi="Tenorite" w:cs="Times New Roman"/>
            <w:sz w:val="20"/>
            <w:szCs w:val="20"/>
            <w:lang w:eastAsia="fr-FR"/>
          </w:rPr>
          <w:t>Règlement</w:t>
        </w:r>
      </w:hyperlink>
      <w:r w:rsidRPr="00C23242">
        <w:rPr>
          <w:rFonts w:ascii="Tenorite" w:eastAsia="Times New Roman" w:hAnsi="Tenorite" w:cs="Times New Roman"/>
          <w:color w:val="636363"/>
          <w:sz w:val="20"/>
          <w:szCs w:val="20"/>
          <w:lang w:eastAsia="fr-FR"/>
        </w:rPr>
        <w:t xml:space="preserve"> </w:t>
      </w:r>
      <w:r w:rsidRPr="00C23242">
        <w:rPr>
          <w:rFonts w:ascii="Tenorite" w:eastAsia="Times New Roman" w:hAnsi="Tenorite" w:cs="Times New Roman"/>
          <w:sz w:val="20"/>
          <w:szCs w:val="20"/>
          <w:lang w:eastAsia="fr-FR"/>
        </w:rPr>
        <w:t>d’exécution (UE) 2025/2388 de la Commission du 24 novembre 2025 modifiant l’annexe I du règlement d’exécution (UE) 2023/594 établissant des mesures spéciales de lutte contre la peste porcine africaine (JOUE 25/11/2025)</w:t>
      </w:r>
    </w:p>
    <w:p w14:paraId="1074AFCE" w14:textId="5A254A27" w:rsidR="000249F5" w:rsidRDefault="000249F5" w:rsidP="001224BE">
      <w:pPr>
        <w:shd w:val="clear" w:color="auto" w:fill="FFFFFF"/>
        <w:spacing w:after="0" w:line="240" w:lineRule="auto"/>
        <w:ind w:left="426"/>
        <w:jc w:val="both"/>
        <w:rPr>
          <w:rFonts w:ascii="Tenorite" w:eastAsia="Times New Roman" w:hAnsi="Tenorite" w:cs="Times New Roman"/>
          <w:b/>
          <w:bCs/>
          <w:i/>
          <w:iCs/>
          <w:sz w:val="20"/>
          <w:szCs w:val="20"/>
          <w:lang w:eastAsia="fr-FR"/>
        </w:rPr>
      </w:pPr>
    </w:p>
    <w:p w14:paraId="20FBF1B7" w14:textId="77777777" w:rsidR="000249F5" w:rsidRPr="005F3EA3" w:rsidRDefault="000249F5" w:rsidP="001224BE">
      <w:pPr>
        <w:spacing w:after="0" w:line="240" w:lineRule="auto"/>
        <w:ind w:left="426" w:hanging="283"/>
        <w:jc w:val="both"/>
        <w:rPr>
          <w:rFonts w:ascii="Tenorite" w:hAnsi="Tenorite"/>
          <w:color w:val="C45911" w:themeColor="accent2" w:themeShade="BF"/>
          <w:sz w:val="20"/>
          <w:szCs w:val="18"/>
        </w:rPr>
      </w:pPr>
    </w:p>
    <w:p w14:paraId="0B420160" w14:textId="3A4889C3" w:rsidR="00D025D4" w:rsidRDefault="00D025D4" w:rsidP="001224BE">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Autres</w:t>
      </w:r>
      <w:r w:rsidR="000249F5">
        <w:rPr>
          <w:rFonts w:ascii="Tenorite" w:hAnsi="Tenorite"/>
          <w:color w:val="C45911" w:themeColor="accent2" w:themeShade="BF"/>
          <w:sz w:val="20"/>
          <w:szCs w:val="18"/>
        </w:rPr>
        <w:t xml:space="preserve"> espèces/plusieurs espèces</w:t>
      </w:r>
    </w:p>
    <w:p w14:paraId="7074A308" w14:textId="77777777" w:rsidR="00B12250" w:rsidRDefault="000249F5" w:rsidP="00C23242">
      <w:pPr>
        <w:shd w:val="clear" w:color="auto" w:fill="FFFFFF"/>
        <w:spacing w:after="0" w:line="240" w:lineRule="auto"/>
        <w:ind w:left="143"/>
        <w:jc w:val="both"/>
        <w:rPr>
          <w:rFonts w:ascii="Tenorite" w:eastAsia="Times New Roman" w:hAnsi="Tenorite" w:cs="Times New Roman"/>
          <w:b/>
          <w:bCs/>
          <w:i/>
          <w:iCs/>
          <w:sz w:val="20"/>
          <w:szCs w:val="20"/>
          <w:lang w:eastAsia="fr-FR"/>
        </w:rPr>
      </w:pPr>
      <w:r w:rsidRPr="00E1364C">
        <w:rPr>
          <w:rFonts w:ascii="Tenorite" w:eastAsia="Times New Roman" w:hAnsi="Tenorite" w:cs="Times New Roman"/>
          <w:b/>
          <w:bCs/>
          <w:i/>
          <w:iCs/>
          <w:sz w:val="20"/>
          <w:szCs w:val="20"/>
          <w:lang w:eastAsia="fr-FR"/>
        </w:rPr>
        <w:t>Maladies</w:t>
      </w:r>
      <w:r>
        <w:rPr>
          <w:rFonts w:ascii="Tenorite" w:eastAsia="Times New Roman" w:hAnsi="Tenorite" w:cs="Times New Roman"/>
          <w:b/>
          <w:bCs/>
          <w:i/>
          <w:iCs/>
          <w:sz w:val="20"/>
          <w:szCs w:val="20"/>
          <w:lang w:eastAsia="fr-FR"/>
        </w:rPr>
        <w:t xml:space="preserve"> </w:t>
      </w:r>
    </w:p>
    <w:p w14:paraId="214A4B6A" w14:textId="671A2119" w:rsidR="00B12250" w:rsidRDefault="00B12250" w:rsidP="00C23242">
      <w:pPr>
        <w:shd w:val="clear" w:color="auto" w:fill="FFFFFF"/>
        <w:spacing w:after="0" w:line="240" w:lineRule="auto"/>
        <w:ind w:left="143"/>
        <w:jc w:val="both"/>
        <w:rPr>
          <w:rFonts w:ascii="Tenorite" w:eastAsia="Times New Roman" w:hAnsi="Tenorite" w:cs="Times New Roman"/>
          <w:sz w:val="20"/>
          <w:szCs w:val="20"/>
          <w:lang w:eastAsia="fr-FR"/>
        </w:rPr>
      </w:pPr>
      <w:hyperlink r:id="rId73" w:history="1">
        <w:r w:rsidRPr="00C23242">
          <w:rPr>
            <w:rStyle w:val="Lienhypertexte"/>
            <w:rFonts w:ascii="Tenorite" w:eastAsia="Times New Roman" w:hAnsi="Tenorite" w:cs="Times New Roman"/>
            <w:sz w:val="20"/>
            <w:szCs w:val="20"/>
            <w:lang w:eastAsia="fr-FR"/>
          </w:rPr>
          <w:t>Arrêté</w:t>
        </w:r>
      </w:hyperlink>
      <w:r w:rsidRPr="00C23242">
        <w:rPr>
          <w:rFonts w:ascii="Tenorite" w:eastAsia="Times New Roman" w:hAnsi="Tenorite" w:cs="Times New Roman"/>
          <w:color w:val="636363"/>
          <w:sz w:val="20"/>
          <w:szCs w:val="20"/>
          <w:lang w:eastAsia="fr-FR"/>
        </w:rPr>
        <w:t xml:space="preserve"> </w:t>
      </w:r>
      <w:r w:rsidRPr="00C23242">
        <w:rPr>
          <w:rFonts w:ascii="Tenorite" w:eastAsia="Times New Roman" w:hAnsi="Tenorite" w:cs="Times New Roman"/>
          <w:sz w:val="20"/>
          <w:szCs w:val="20"/>
          <w:lang w:eastAsia="fr-FR"/>
        </w:rPr>
        <w:t>du 12 novembre 2025 modifiant l'arrêté du 8 octobre 2021 fixant les mesures techniques et administratives relatives à la prévention, la surveillance et la police sanitaire de l'infection par le complexe Mycobacterium tuberculosis des animaux des espèces bovine, caprine et porcine ainsi que des élevages de camélidés et de cervidés (JORF 20/11/2025)</w:t>
      </w:r>
    </w:p>
    <w:p w14:paraId="2478A0CB" w14:textId="77777777" w:rsidR="00C23242" w:rsidRPr="00C23242" w:rsidRDefault="00C23242" w:rsidP="00C23242">
      <w:pPr>
        <w:shd w:val="clear" w:color="auto" w:fill="FFFFFF"/>
        <w:spacing w:after="0" w:line="240" w:lineRule="auto"/>
        <w:ind w:left="143"/>
        <w:jc w:val="both"/>
        <w:rPr>
          <w:rFonts w:ascii="Tenorite" w:hAnsi="Tenorite"/>
          <w:sz w:val="20"/>
          <w:szCs w:val="20"/>
        </w:rPr>
      </w:pPr>
    </w:p>
    <w:p w14:paraId="0EDB5170" w14:textId="677A91A1" w:rsidR="00B27B66" w:rsidRPr="00C23242" w:rsidRDefault="00B27B66" w:rsidP="00C23242">
      <w:pPr>
        <w:adjustRightInd w:val="0"/>
        <w:spacing w:after="0" w:line="240" w:lineRule="auto"/>
        <w:ind w:left="143"/>
        <w:jc w:val="both"/>
        <w:rPr>
          <w:rFonts w:ascii="Tenorite" w:eastAsia="SimSun" w:hAnsi="Tenorite" w:cs="SimianText-Orangutan"/>
          <w:sz w:val="20"/>
          <w:szCs w:val="20"/>
          <w:lang w:eastAsia="zh-CN"/>
        </w:rPr>
      </w:pPr>
      <w:hyperlink r:id="rId74" w:history="1">
        <w:r w:rsidRPr="00C23242">
          <w:rPr>
            <w:rStyle w:val="Lienhypertexte"/>
            <w:rFonts w:ascii="Tenorite" w:eastAsia="SimSun" w:hAnsi="Tenorite" w:cs="SimianText-Orangutan"/>
            <w:sz w:val="20"/>
            <w:szCs w:val="20"/>
            <w:lang w:eastAsia="zh-CN"/>
          </w:rPr>
          <w:t>Bulletin épidémiologique</w:t>
        </w:r>
      </w:hyperlink>
      <w:r w:rsidRPr="00C23242">
        <w:rPr>
          <w:rFonts w:ascii="Tenorite" w:eastAsia="SimSun" w:hAnsi="Tenorite" w:cs="SimianText-Orangutan"/>
          <w:color w:val="5D5541"/>
          <w:sz w:val="20"/>
          <w:szCs w:val="20"/>
          <w:lang w:eastAsia="zh-CN"/>
        </w:rPr>
        <w:t xml:space="preserve"> </w:t>
      </w:r>
      <w:r w:rsidRPr="00C23242">
        <w:rPr>
          <w:rFonts w:ascii="Tenorite" w:eastAsia="SimSun" w:hAnsi="Tenorite" w:cs="SimianText-Orangutan"/>
          <w:sz w:val="20"/>
          <w:szCs w:val="20"/>
          <w:lang w:eastAsia="zh-CN"/>
        </w:rPr>
        <w:t xml:space="preserve">numéro 106, Janvier 2025 </w:t>
      </w:r>
      <w:r w:rsidR="00C23242" w:rsidRPr="00C23242">
        <w:rPr>
          <w:rFonts w:ascii="Tenorite" w:eastAsia="SimSun" w:hAnsi="Tenorite" w:cs="SimianText-Orangutan"/>
          <w:sz w:val="20"/>
          <w:szCs w:val="20"/>
          <w:lang w:eastAsia="zh-CN"/>
        </w:rPr>
        <w:t>- spécial</w:t>
      </w:r>
      <w:r w:rsidRPr="00C23242">
        <w:rPr>
          <w:rFonts w:ascii="Tenorite" w:eastAsia="SimSun" w:hAnsi="Tenorite" w:cs="SimianText-Orangutan"/>
          <w:sz w:val="20"/>
          <w:szCs w:val="20"/>
          <w:lang w:eastAsia="zh-CN"/>
        </w:rPr>
        <w:t xml:space="preserve"> Maladies animales Réglementées et Emergentes</w:t>
      </w:r>
    </w:p>
    <w:p w14:paraId="24806492" w14:textId="3A3BF4AE" w:rsidR="000249F5" w:rsidRDefault="000249F5" w:rsidP="001224BE">
      <w:pPr>
        <w:shd w:val="clear" w:color="auto" w:fill="FFFFFF"/>
        <w:spacing w:after="0" w:line="240" w:lineRule="auto"/>
        <w:ind w:left="426"/>
        <w:jc w:val="both"/>
        <w:rPr>
          <w:rFonts w:ascii="Tenorite" w:eastAsia="Times New Roman" w:hAnsi="Tenorite" w:cs="Times New Roman"/>
          <w:b/>
          <w:bCs/>
          <w:i/>
          <w:iCs/>
          <w:sz w:val="20"/>
          <w:szCs w:val="20"/>
          <w:lang w:eastAsia="fr-FR"/>
        </w:rPr>
      </w:pPr>
    </w:p>
    <w:sectPr w:rsidR="000249F5" w:rsidSect="000C0DEF">
      <w:headerReference w:type="even" r:id="rId75"/>
      <w:headerReference w:type="default" r:id="rId76"/>
      <w:footerReference w:type="default" r:id="rId77"/>
      <w:headerReference w:type="first" r:id="rId78"/>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DF640" w14:textId="77777777" w:rsidR="00B26953" w:rsidRDefault="00B26953" w:rsidP="000C0DEF">
      <w:pPr>
        <w:spacing w:after="0" w:line="240" w:lineRule="auto"/>
      </w:pPr>
      <w:r>
        <w:separator/>
      </w:r>
    </w:p>
  </w:endnote>
  <w:endnote w:type="continuationSeparator" w:id="0">
    <w:p w14:paraId="60D46BB4" w14:textId="77777777" w:rsidR="00B26953" w:rsidRDefault="00B26953"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EC587" w14:textId="5E574439" w:rsidR="000C0DEF" w:rsidRPr="007D4A79" w:rsidRDefault="007D4A79" w:rsidP="007D4A79">
    <w:pPr>
      <w:pStyle w:val="Pieddepage"/>
      <w:tabs>
        <w:tab w:val="clear" w:pos="4536"/>
        <w:tab w:val="clear" w:pos="9072"/>
        <w:tab w:val="left" w:pos="3210"/>
      </w:tabs>
      <w:ind w:left="6372" w:right="1133" w:firstLine="2124"/>
      <w:jc w:val="center"/>
      <w:rPr>
        <w:rFonts w:ascii="Tenorite" w:hAnsi="Tenorite"/>
      </w:rPr>
    </w:pPr>
    <w:r w:rsidRPr="007D4A79">
      <w:rPr>
        <w:rFonts w:ascii="Tenorite" w:hAnsi="Tenorite"/>
      </w:rPr>
      <w:t xml:space="preserve">Page </w:t>
    </w:r>
    <w:r w:rsidRPr="007D4A79">
      <w:rPr>
        <w:rFonts w:ascii="Tenorite" w:hAnsi="Tenorite"/>
        <w:b/>
        <w:bCs/>
      </w:rPr>
      <w:fldChar w:fldCharType="begin"/>
    </w:r>
    <w:r w:rsidRPr="007D4A79">
      <w:rPr>
        <w:rFonts w:ascii="Tenorite" w:hAnsi="Tenorite"/>
        <w:b/>
        <w:bCs/>
      </w:rPr>
      <w:instrText>PAGE  \* Arabic  \* MERGEFORMAT</w:instrText>
    </w:r>
    <w:r w:rsidRPr="007D4A79">
      <w:rPr>
        <w:rFonts w:ascii="Tenorite" w:hAnsi="Tenorite"/>
        <w:b/>
        <w:bCs/>
      </w:rPr>
      <w:fldChar w:fldCharType="separate"/>
    </w:r>
    <w:r w:rsidRPr="007D4A79">
      <w:rPr>
        <w:rFonts w:ascii="Tenorite" w:hAnsi="Tenorite"/>
        <w:b/>
        <w:bCs/>
      </w:rPr>
      <w:t>1</w:t>
    </w:r>
    <w:r w:rsidRPr="007D4A79">
      <w:rPr>
        <w:rFonts w:ascii="Tenorite" w:hAnsi="Tenorite"/>
        <w:b/>
        <w:bCs/>
      </w:rPr>
      <w:fldChar w:fldCharType="end"/>
    </w:r>
    <w:r w:rsidRPr="007D4A79">
      <w:rPr>
        <w:rFonts w:ascii="Tenorite" w:hAnsi="Tenorite"/>
      </w:rPr>
      <w:t xml:space="preserve"> sur </w:t>
    </w:r>
    <w:r w:rsidRPr="007D4A79">
      <w:rPr>
        <w:rFonts w:ascii="Tenorite" w:hAnsi="Tenorite"/>
        <w:b/>
        <w:bCs/>
      </w:rPr>
      <w:fldChar w:fldCharType="begin"/>
    </w:r>
    <w:r w:rsidRPr="007D4A79">
      <w:rPr>
        <w:rFonts w:ascii="Tenorite" w:hAnsi="Tenorite"/>
        <w:b/>
        <w:bCs/>
      </w:rPr>
      <w:instrText>NUMPAGES  \* Arabic  \* MERGEFORMAT</w:instrText>
    </w:r>
    <w:r w:rsidRPr="007D4A79">
      <w:rPr>
        <w:rFonts w:ascii="Tenorite" w:hAnsi="Tenorite"/>
        <w:b/>
        <w:bCs/>
      </w:rPr>
      <w:fldChar w:fldCharType="separate"/>
    </w:r>
    <w:r w:rsidRPr="007D4A79">
      <w:rPr>
        <w:rFonts w:ascii="Tenorite" w:hAnsi="Tenorite"/>
        <w:b/>
        <w:bCs/>
      </w:rPr>
      <w:t>2</w:t>
    </w:r>
    <w:r w:rsidRPr="007D4A79">
      <w:rPr>
        <w:rFonts w:ascii="Tenorite" w:hAnsi="Tenorite"/>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11C83" w14:textId="77777777" w:rsidR="00B26953" w:rsidRDefault="00B26953" w:rsidP="000C0DEF">
      <w:pPr>
        <w:spacing w:after="0" w:line="240" w:lineRule="auto"/>
      </w:pPr>
      <w:r>
        <w:separator/>
      </w:r>
    </w:p>
  </w:footnote>
  <w:footnote w:type="continuationSeparator" w:id="0">
    <w:p w14:paraId="0F1412B0" w14:textId="77777777" w:rsidR="00B26953" w:rsidRDefault="00B26953"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B26953">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2A947E8A" w:rsidR="000C0DEF" w:rsidRPr="000C0DEF" w:rsidRDefault="000B507C"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69504" behindDoc="0" locked="0" layoutInCell="1" allowOverlap="1" wp14:anchorId="7113DD32" wp14:editId="41201A5B">
              <wp:simplePos x="0" y="0"/>
              <wp:positionH relativeFrom="column">
                <wp:posOffset>1263650</wp:posOffset>
              </wp:positionH>
              <wp:positionV relativeFrom="paragraph">
                <wp:posOffset>-83185</wp:posOffset>
              </wp:positionV>
              <wp:extent cx="5505450" cy="74295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505450" cy="742950"/>
                      </a:xfrm>
                      <a:prstGeom prst="rect">
                        <a:avLst/>
                      </a:prstGeom>
                      <a:solidFill>
                        <a:schemeClr val="lt1"/>
                      </a:solidFill>
                      <a:ln w="6350">
                        <a:solidFill>
                          <a:prstClr val="black"/>
                        </a:solidFill>
                      </a:ln>
                    </wps:spPr>
                    <wps:txbx>
                      <w:txbxContent>
                        <w:p w14:paraId="02ACB3E8" w14:textId="77777777" w:rsidR="000B507C" w:rsidRPr="005F3EA3" w:rsidRDefault="000B507C" w:rsidP="000B507C">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367E838E" w14:textId="02D9B5D7" w:rsidR="000B507C" w:rsidRPr="005F3EA3" w:rsidRDefault="000B507C" w:rsidP="000B507C">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1</w:t>
                          </w:r>
                          <w:r w:rsidR="00E82DC3">
                            <w:rPr>
                              <w:rFonts w:ascii="Tenorite" w:hAnsi="Tenorite" w:cs="Tahoma"/>
                              <w:b/>
                              <w:color w:val="EF671A"/>
                              <w:sz w:val="28"/>
                              <w:szCs w:val="28"/>
                            </w:rPr>
                            <w:t>1</w:t>
                          </w:r>
                          <w:r w:rsidRPr="005F3EA3">
                            <w:rPr>
                              <w:rFonts w:ascii="Tenorite" w:hAnsi="Tenorite" w:cs="Tahoma"/>
                              <w:b/>
                              <w:color w:val="EF671A"/>
                              <w:sz w:val="28"/>
                              <w:szCs w:val="28"/>
                            </w:rPr>
                            <w:t xml:space="preserve"> du 1er </w:t>
                          </w:r>
                          <w:r>
                            <w:rPr>
                              <w:rFonts w:ascii="Tenorite" w:hAnsi="Tenorite" w:cs="Tahoma"/>
                              <w:b/>
                              <w:color w:val="EF671A"/>
                              <w:sz w:val="28"/>
                              <w:szCs w:val="28"/>
                            </w:rPr>
                            <w:t>novembre</w:t>
                          </w:r>
                          <w:r w:rsidRPr="005F3EA3">
                            <w:rPr>
                              <w:rFonts w:ascii="Tenorite" w:hAnsi="Tenorite" w:cs="Tahoma"/>
                              <w:b/>
                              <w:color w:val="EF671A"/>
                              <w:sz w:val="28"/>
                              <w:szCs w:val="28"/>
                            </w:rPr>
                            <w:t xml:space="preserve"> au </w:t>
                          </w:r>
                          <w:r>
                            <w:rPr>
                              <w:rFonts w:ascii="Tenorite" w:hAnsi="Tenorite" w:cs="Tahoma"/>
                              <w:b/>
                              <w:color w:val="EF671A"/>
                              <w:sz w:val="28"/>
                              <w:szCs w:val="28"/>
                            </w:rPr>
                            <w:t>30</w:t>
                          </w:r>
                          <w:r w:rsidRPr="005F3EA3">
                            <w:rPr>
                              <w:rFonts w:ascii="Tenorite" w:hAnsi="Tenorite" w:cs="Tahoma"/>
                              <w:b/>
                              <w:color w:val="EF671A"/>
                              <w:sz w:val="28"/>
                              <w:szCs w:val="28"/>
                            </w:rPr>
                            <w:t xml:space="preserve"> </w:t>
                          </w:r>
                          <w:r>
                            <w:rPr>
                              <w:rFonts w:ascii="Tenorite" w:hAnsi="Tenorite" w:cs="Tahoma"/>
                              <w:b/>
                              <w:color w:val="EF671A"/>
                              <w:sz w:val="28"/>
                              <w:szCs w:val="28"/>
                            </w:rPr>
                            <w:t>novembre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13DD32" id="_x0000_t202" coordsize="21600,21600" o:spt="202" path="m,l,21600r21600,l21600,xe">
              <v:stroke joinstyle="miter"/>
              <v:path gradientshapeok="t" o:connecttype="rect"/>
            </v:shapetype>
            <v:shape id="Zone de texte 2" o:spid="_x0000_s1026" type="#_x0000_t202" style="position:absolute;margin-left:99.5pt;margin-top:-6.55pt;width:433.5pt;height:58.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" fillcolor="white [3201]" strokeweight=".5pt">
              <v:textbox>
                <w:txbxContent>
                  <w:p w14:paraId="02ACB3E8" w14:textId="77777777" w:rsidR="000B507C" w:rsidRPr="005F3EA3" w:rsidRDefault="000B507C" w:rsidP="000B507C">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367E838E" w14:textId="02D9B5D7" w:rsidR="000B507C" w:rsidRPr="005F3EA3" w:rsidRDefault="000B507C" w:rsidP="000B507C">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1</w:t>
                    </w:r>
                    <w:r w:rsidR="00E82DC3">
                      <w:rPr>
                        <w:rFonts w:ascii="Tenorite" w:hAnsi="Tenorite" w:cs="Tahoma"/>
                        <w:b/>
                        <w:color w:val="EF671A"/>
                        <w:sz w:val="28"/>
                        <w:szCs w:val="28"/>
                      </w:rPr>
                      <w:t>1</w:t>
                    </w:r>
                    <w:r w:rsidRPr="005F3EA3">
                      <w:rPr>
                        <w:rFonts w:ascii="Tenorite" w:hAnsi="Tenorite" w:cs="Tahoma"/>
                        <w:b/>
                        <w:color w:val="EF671A"/>
                        <w:sz w:val="28"/>
                        <w:szCs w:val="28"/>
                      </w:rPr>
                      <w:t xml:space="preserve"> du 1er </w:t>
                    </w:r>
                    <w:r>
                      <w:rPr>
                        <w:rFonts w:ascii="Tenorite" w:hAnsi="Tenorite" w:cs="Tahoma"/>
                        <w:b/>
                        <w:color w:val="EF671A"/>
                        <w:sz w:val="28"/>
                        <w:szCs w:val="28"/>
                      </w:rPr>
                      <w:t>novembre</w:t>
                    </w:r>
                    <w:r w:rsidRPr="005F3EA3">
                      <w:rPr>
                        <w:rFonts w:ascii="Tenorite" w:hAnsi="Tenorite" w:cs="Tahoma"/>
                        <w:b/>
                        <w:color w:val="EF671A"/>
                        <w:sz w:val="28"/>
                        <w:szCs w:val="28"/>
                      </w:rPr>
                      <w:t xml:space="preserve"> au </w:t>
                    </w:r>
                    <w:r>
                      <w:rPr>
                        <w:rFonts w:ascii="Tenorite" w:hAnsi="Tenorite" w:cs="Tahoma"/>
                        <w:b/>
                        <w:color w:val="EF671A"/>
                        <w:sz w:val="28"/>
                        <w:szCs w:val="28"/>
                      </w:rPr>
                      <w:t>30</w:t>
                    </w:r>
                    <w:r w:rsidRPr="005F3EA3">
                      <w:rPr>
                        <w:rFonts w:ascii="Tenorite" w:hAnsi="Tenorite" w:cs="Tahoma"/>
                        <w:b/>
                        <w:color w:val="EF671A"/>
                        <w:sz w:val="28"/>
                        <w:szCs w:val="28"/>
                      </w:rPr>
                      <w:t xml:space="preserve"> </w:t>
                    </w:r>
                    <w:r>
                      <w:rPr>
                        <w:rFonts w:ascii="Tenorite" w:hAnsi="Tenorite" w:cs="Tahoma"/>
                        <w:b/>
                        <w:color w:val="EF671A"/>
                        <w:sz w:val="28"/>
                        <w:szCs w:val="28"/>
                      </w:rPr>
                      <w:t>novembre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v:textbox>
            </v:shape>
          </w:pict>
        </mc:Fallback>
      </mc:AlternateContent>
    </w:r>
    <w:r>
      <w:rPr>
        <w:noProof/>
      </w:rPr>
      <w:drawing>
        <wp:inline distT="0" distB="0" distL="0" distR="0" wp14:anchorId="137B29BB" wp14:editId="0156A736">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r w:rsidR="00B26953">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B26953">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249F5"/>
    <w:rsid w:val="00053123"/>
    <w:rsid w:val="0005367B"/>
    <w:rsid w:val="000B1B39"/>
    <w:rsid w:val="000B507C"/>
    <w:rsid w:val="000C0DEF"/>
    <w:rsid w:val="0012180A"/>
    <w:rsid w:val="001224BE"/>
    <w:rsid w:val="00127F60"/>
    <w:rsid w:val="00164BA6"/>
    <w:rsid w:val="00183194"/>
    <w:rsid w:val="001B42BB"/>
    <w:rsid w:val="002B7CB6"/>
    <w:rsid w:val="002D342B"/>
    <w:rsid w:val="002F17D1"/>
    <w:rsid w:val="00305FA5"/>
    <w:rsid w:val="00320E96"/>
    <w:rsid w:val="003724BE"/>
    <w:rsid w:val="003877B2"/>
    <w:rsid w:val="00412FC1"/>
    <w:rsid w:val="00472C99"/>
    <w:rsid w:val="005E1D03"/>
    <w:rsid w:val="005F3EA3"/>
    <w:rsid w:val="005F79C3"/>
    <w:rsid w:val="0071603F"/>
    <w:rsid w:val="00762CE6"/>
    <w:rsid w:val="00767DBA"/>
    <w:rsid w:val="0077696E"/>
    <w:rsid w:val="007D4A79"/>
    <w:rsid w:val="007F44EA"/>
    <w:rsid w:val="008633A7"/>
    <w:rsid w:val="008B7919"/>
    <w:rsid w:val="00901715"/>
    <w:rsid w:val="00930E35"/>
    <w:rsid w:val="00980424"/>
    <w:rsid w:val="009C3F04"/>
    <w:rsid w:val="00AA3933"/>
    <w:rsid w:val="00B12250"/>
    <w:rsid w:val="00B26953"/>
    <w:rsid w:val="00B27B66"/>
    <w:rsid w:val="00BF1263"/>
    <w:rsid w:val="00BF7342"/>
    <w:rsid w:val="00C03B2A"/>
    <w:rsid w:val="00C23242"/>
    <w:rsid w:val="00C2622D"/>
    <w:rsid w:val="00CC189A"/>
    <w:rsid w:val="00CE16A2"/>
    <w:rsid w:val="00D025D4"/>
    <w:rsid w:val="00D06BDB"/>
    <w:rsid w:val="00E464D9"/>
    <w:rsid w:val="00E82DC3"/>
    <w:rsid w:val="00F54BA1"/>
    <w:rsid w:val="00F83891"/>
    <w:rsid w:val="00F86525"/>
    <w:rsid w:val="00FB67EF"/>
    <w:rsid w:val="00FD26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C92F0E98-1484-40E9-B3A7-4FC05E31D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C03B2A"/>
    <w:rPr>
      <w:strike w:val="0"/>
      <w:dstrike w:val="0"/>
      <w:color w:val="0000FF"/>
      <w:u w:val="none"/>
      <w:effect w:val="none"/>
    </w:rPr>
  </w:style>
  <w:style w:type="paragraph" w:styleId="Textebrut">
    <w:name w:val="Plain Text"/>
    <w:basedOn w:val="Normal"/>
    <w:link w:val="TextebrutCar"/>
    <w:uiPriority w:val="99"/>
    <w:unhideWhenUsed/>
    <w:rsid w:val="0077696E"/>
    <w:pPr>
      <w:spacing w:after="0" w:line="240" w:lineRule="auto"/>
    </w:pPr>
    <w:rPr>
      <w:rFonts w:ascii="Calibri" w:hAnsi="Calibri"/>
      <w:szCs w:val="21"/>
    </w:rPr>
  </w:style>
  <w:style w:type="character" w:customStyle="1" w:styleId="TextebrutCar">
    <w:name w:val="Texte brut Car"/>
    <w:basedOn w:val="Policepardfaut"/>
    <w:link w:val="Textebrut"/>
    <w:uiPriority w:val="99"/>
    <w:rsid w:val="0077696E"/>
    <w:rPr>
      <w:rFonts w:ascii="Calibri" w:hAnsi="Calibri"/>
      <w:szCs w:val="21"/>
    </w:rPr>
  </w:style>
  <w:style w:type="character" w:styleId="Lienhypertextesuivivisit">
    <w:name w:val="FollowedHyperlink"/>
    <w:basedOn w:val="Policepardfaut"/>
    <w:uiPriority w:val="99"/>
    <w:semiHidden/>
    <w:unhideWhenUsed/>
    <w:rsid w:val="00B122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2301" TargetMode="External"/><Relationship Id="rId21" Type="http://schemas.openxmlformats.org/officeDocument/2006/relationships/hyperlink" Target="https://eur-lex.europa.eu/legal-content/FR/TXT/PDF/?uri=OJ:L_202502280" TargetMode="External"/><Relationship Id="rId42" Type="http://schemas.openxmlformats.org/officeDocument/2006/relationships/hyperlink" Target="https://eur-lex.europa.eu/legal-content/FR/TXT/PDF/?uri=OJ:L_202502240" TargetMode="External"/><Relationship Id="rId47" Type="http://schemas.openxmlformats.org/officeDocument/2006/relationships/hyperlink" Target="https://www.legifrance.gouv.fr/jorf/id/JORFTEXT000052859308" TargetMode="External"/><Relationship Id="rId63" Type="http://schemas.openxmlformats.org/officeDocument/2006/relationships/hyperlink" Target="https://www.anses.fr/system/files/SABA2024-SA-0037-RA.pdf" TargetMode="External"/><Relationship Id="rId68" Type="http://schemas.openxmlformats.org/officeDocument/2006/relationships/hyperlink" Target="https://eur-lex.europa.eu/legal-content/FR/TXT/PDF/?uri=OJ:L_202502361" TargetMode="External"/><Relationship Id="rId16" Type="http://schemas.openxmlformats.org/officeDocument/2006/relationships/hyperlink" Target="https://eur-lex.europa.eu/legal-content/FR/TXT/PDF/?uri=OJ:L_202502221" TargetMode="External"/><Relationship Id="rId11" Type="http://schemas.openxmlformats.org/officeDocument/2006/relationships/hyperlink" Target="https://eur-lex.europa.eu/legal-content/FR/TXT/PDF/?uri=OJ:L_202502242" TargetMode="External"/><Relationship Id="rId24" Type="http://schemas.openxmlformats.org/officeDocument/2006/relationships/hyperlink" Target="https://eur-lex.europa.eu/legal-content/FR/TXT/PDF/?uri=OJ:L_202502284" TargetMode="External"/><Relationship Id="rId32" Type="http://schemas.openxmlformats.org/officeDocument/2006/relationships/hyperlink" Target="https://eur-lex.europa.eu/legal-content/FR/TXT/PDF/?uri=OJ:L_202502319" TargetMode="External"/><Relationship Id="rId37" Type="http://schemas.openxmlformats.org/officeDocument/2006/relationships/hyperlink" Target="https://eur-lex.europa.eu/legal-content/FR/TXT/PDF/?uri=OJ:L_202502222" TargetMode="External"/><Relationship Id="rId40" Type="http://schemas.openxmlformats.org/officeDocument/2006/relationships/hyperlink" Target="https://www.plateforme-sca.fr/page/le-dernier-busca" TargetMode="External"/><Relationship Id="rId45" Type="http://schemas.openxmlformats.org/officeDocument/2006/relationships/hyperlink" Target="https://www.legifrance.gouv.fr/jorf/id/JORFTEXT000052950658" TargetMode="External"/><Relationship Id="rId53" Type="http://schemas.openxmlformats.org/officeDocument/2006/relationships/hyperlink" Target="https://eur-lex.europa.eu/legal-content/FR/TXT/PDF/?uri=OJ:L_202502411" TargetMode="External"/><Relationship Id="rId58" Type="http://schemas.openxmlformats.org/officeDocument/2006/relationships/hyperlink" Target="https://eur-lex.europa.eu/legal-content/FR/TXT/PDF/?uri=OJ:L_202502424" TargetMode="External"/><Relationship Id="rId66" Type="http://schemas.openxmlformats.org/officeDocument/2006/relationships/hyperlink" Target="https://eur-lex.europa.eu/legal-content/FR/TXT/PDF/?uri=OJ:L_202502366" TargetMode="External"/><Relationship Id="rId74" Type="http://schemas.openxmlformats.org/officeDocument/2006/relationships/hyperlink" Target="https://be.anses.fr/fr/issue"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eur-lex.europa.eu/legal-content/FR/TXT/PDF/?uri=OJ:L_202502391" TargetMode="External"/><Relationship Id="rId19" Type="http://schemas.openxmlformats.org/officeDocument/2006/relationships/hyperlink" Target="https://eur-lex.europa.eu/legal-content/FR/TXT/PDF/?uri=OJ:L_202502215" TargetMode="External"/><Relationship Id="rId14" Type="http://schemas.openxmlformats.org/officeDocument/2006/relationships/hyperlink" Target="https://eur-lex.europa.eu/legal-content/FR/TXT/PDF/?uri=OJ:L_202502218" TargetMode="External"/><Relationship Id="rId22" Type="http://schemas.openxmlformats.org/officeDocument/2006/relationships/hyperlink" Target="https://eur-lex.europa.eu/legal-content/FR/TXT/PDF/?uri=OJ:L_202502282" TargetMode="External"/><Relationship Id="rId27" Type="http://schemas.openxmlformats.org/officeDocument/2006/relationships/hyperlink" Target="https://eur-lex.europa.eu/legal-content/FR/TXT/PDF/?uri=OJ:L_202502309" TargetMode="External"/><Relationship Id="rId30" Type="http://schemas.openxmlformats.org/officeDocument/2006/relationships/hyperlink" Target="https://eur-lex.europa.eu/legal-content/FR/TXT/PDF/?uri=OJ:L_202502299" TargetMode="External"/><Relationship Id="rId35" Type="http://schemas.openxmlformats.org/officeDocument/2006/relationships/hyperlink" Target="https://eur-lex.europa.eu/legal-content/FR/TXT/PDF/?uri=OJ:L_202590917" TargetMode="External"/><Relationship Id="rId43" Type="http://schemas.openxmlformats.org/officeDocument/2006/relationships/hyperlink" Target="https://eur-lex.europa.eu/legal-content/FR/TXT/PDF/?uri=OJ:L_202502269" TargetMode="External"/><Relationship Id="rId48" Type="http://schemas.openxmlformats.org/officeDocument/2006/relationships/hyperlink" Target="https://www.legifrance.gouv.fr/jorf/id/JORFTEXT000052950647" TargetMode="External"/><Relationship Id="rId56" Type="http://schemas.openxmlformats.org/officeDocument/2006/relationships/hyperlink" Target="https://eur-lex.europa.eu/legal-content/FR/TXT/PDF/?uri=OJ:L_202502429" TargetMode="External"/><Relationship Id="rId64" Type="http://schemas.openxmlformats.org/officeDocument/2006/relationships/hyperlink" Target="https://eur-lex.europa.eu/legal-content/FR/TXT/PDF/?uri=OJ:L_202502300" TargetMode="External"/><Relationship Id="rId69" Type="http://schemas.openxmlformats.org/officeDocument/2006/relationships/hyperlink" Target="https://eur-lex.europa.eu/legal-content/FR/TXT/PDF/?uri=OJ:L_202502406" TargetMode="External"/><Relationship Id="rId77" Type="http://schemas.openxmlformats.org/officeDocument/2006/relationships/footer" Target="footer1.xml"/><Relationship Id="rId8" Type="http://schemas.openxmlformats.org/officeDocument/2006/relationships/hyperlink" Target="https://www.anses.fr/system/files/MATAE2023-SA-0217.pdf" TargetMode="External"/><Relationship Id="rId51" Type="http://schemas.openxmlformats.org/officeDocument/2006/relationships/hyperlink" Target="https://www.legifrance.gouv.fr/jorf/id/JORFTEXT000052576567" TargetMode="External"/><Relationship Id="rId72" Type="http://schemas.openxmlformats.org/officeDocument/2006/relationships/hyperlink" Target="https://eur-lex.europa.eu/legal-content/FR/TXT/PDF/?uri=OJ:L_20250238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eur-lex.europa.eu/legal-content/FR/TXT/PDF/?uri=OJ:L_202502245" TargetMode="External"/><Relationship Id="rId17" Type="http://schemas.openxmlformats.org/officeDocument/2006/relationships/hyperlink" Target="https://eur-lex.europa.eu/legal-content/FR/TXT/PDF/?uri=OJ:L_202502272" TargetMode="External"/><Relationship Id="rId25" Type="http://schemas.openxmlformats.org/officeDocument/2006/relationships/hyperlink" Target="https://eur-lex.europa.eu/legal-content/FR/TXT/PDF/?uri=OJ:L_202502297" TargetMode="External"/><Relationship Id="rId33" Type="http://schemas.openxmlformats.org/officeDocument/2006/relationships/hyperlink" Target="https://eur-lex.europa.eu/legal-content/FR/TXT/PDF/?uri=OJ:L_202502345" TargetMode="External"/><Relationship Id="rId38" Type="http://schemas.openxmlformats.org/officeDocument/2006/relationships/hyperlink" Target="https://eur-lex.europa.eu/legal-content/FR/TXT/PDF/?uri=OJ:L_202502223" TargetMode="External"/><Relationship Id="rId46" Type="http://schemas.openxmlformats.org/officeDocument/2006/relationships/hyperlink" Target="https://www.legifrance.gouv.fr/jorf/id/JORFTEXT000052657413" TargetMode="External"/><Relationship Id="rId59" Type="http://schemas.openxmlformats.org/officeDocument/2006/relationships/hyperlink" Target="https://eur-lex.europa.eu/legal-content/FR/TXT/PDF/?uri=OJ:L_202502208" TargetMode="External"/><Relationship Id="rId67" Type="http://schemas.openxmlformats.org/officeDocument/2006/relationships/hyperlink" Target="https://eur-lex.europa.eu/legal-content/FR/TXT/PDF/?uri=OJ:L_202502256" TargetMode="External"/><Relationship Id="rId20" Type="http://schemas.openxmlformats.org/officeDocument/2006/relationships/hyperlink" Target="https://eur-lex.europa.eu/legal-content/FR/TXT/PDF/?uri=OJ:L_202502279" TargetMode="External"/><Relationship Id="rId41" Type="http://schemas.openxmlformats.org/officeDocument/2006/relationships/hyperlink" Target="https://www.anses.fr/system/files/GBPH2023-AUTO-0187.pdf" TargetMode="External"/><Relationship Id="rId54" Type="http://schemas.openxmlformats.org/officeDocument/2006/relationships/hyperlink" Target="https://eur-lex.europa.eu/legal-content/FR/TXT/PDF/?uri=OJ:L_202502248" TargetMode="External"/><Relationship Id="rId62" Type="http://schemas.openxmlformats.org/officeDocument/2006/relationships/hyperlink" Target="https://eur-lex.europa.eu/legal-content/FR/TXT/PDF/?uri=OJ:L_202502382" TargetMode="External"/><Relationship Id="rId70" Type="http://schemas.openxmlformats.org/officeDocument/2006/relationships/hyperlink" Target="https://info.agriculture.gouv.fr/boagri/instruction-2025-746"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2214" TargetMode="External"/><Relationship Id="rId23" Type="http://schemas.openxmlformats.org/officeDocument/2006/relationships/hyperlink" Target="https://eur-lex.europa.eu/legal-content/FR/TXT/PDF/?uri=OJ:L_202502283" TargetMode="External"/><Relationship Id="rId28" Type="http://schemas.openxmlformats.org/officeDocument/2006/relationships/hyperlink" Target="https://eur-lex.europa.eu/legal-content/FR/TXT/PDF/?uri=OJ:L_202502313" TargetMode="External"/><Relationship Id="rId36" Type="http://schemas.openxmlformats.org/officeDocument/2006/relationships/hyperlink" Target="https://eur-lex.europa.eu/legal-content/FR/TXT/PDF/?uri=OJ:L_202590868" TargetMode="External"/><Relationship Id="rId49" Type="http://schemas.openxmlformats.org/officeDocument/2006/relationships/hyperlink" Target="https://eur-lex.europa.eu/legal-content/FR/TXT/PDF/?uri=OJ:C_202506086" TargetMode="External"/><Relationship Id="rId57" Type="http://schemas.openxmlformats.org/officeDocument/2006/relationships/hyperlink" Target="https://eur-lex.europa.eu/legal-content/FR/TXT/PDF/?uri=OJ:L_202502423" TargetMode="External"/><Relationship Id="rId10" Type="http://schemas.openxmlformats.org/officeDocument/2006/relationships/hyperlink" Target="https://eur-lex.europa.eu/legal-content/FR/TXT/PDF/?uri=OJ:L_202502233" TargetMode="External"/><Relationship Id="rId31" Type="http://schemas.openxmlformats.org/officeDocument/2006/relationships/hyperlink" Target="https://eur-lex.europa.eu/legal-content/FR/TXT/PDF/?uri=OJ:L_202502302" TargetMode="External"/><Relationship Id="rId44" Type="http://schemas.openxmlformats.org/officeDocument/2006/relationships/hyperlink" Target="https://eur-lex.europa.eu/legal-content/FR/TXT/PDF/?uri=OJ:L_202502321" TargetMode="External"/><Relationship Id="rId52" Type="http://schemas.openxmlformats.org/officeDocument/2006/relationships/hyperlink" Target="https://eur-lex.europa.eu/legal-content/FR/TXT/PDF/?uri=OJ:L_202502246" TargetMode="External"/><Relationship Id="rId60" Type="http://schemas.openxmlformats.org/officeDocument/2006/relationships/hyperlink" Target="https://eur-lex.europa.eu/legal-content/FR/TXT/PDF/?uri=OJ:L_202502415" TargetMode="External"/><Relationship Id="rId65" Type="http://schemas.openxmlformats.org/officeDocument/2006/relationships/hyperlink" Target="https://eur-lex.europa.eu/legal-content/FR/TXT/PDF/?uri=OJ:L_202502267" TargetMode="External"/><Relationship Id="rId73" Type="http://schemas.openxmlformats.org/officeDocument/2006/relationships/hyperlink" Target="https://www.legifrance.gouv.fr/jorf/id/JORFTEXT000052610961" TargetMode="External"/><Relationship Id="rId78"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anses.fr/system/files/MATAE2023-SA-0218.pdf" TargetMode="External"/><Relationship Id="rId13" Type="http://schemas.openxmlformats.org/officeDocument/2006/relationships/hyperlink" Target="https://eur-lex.europa.eu/legal-content/FR/TXT/PDF/?uri=OJ:L_202590918" TargetMode="External"/><Relationship Id="rId18" Type="http://schemas.openxmlformats.org/officeDocument/2006/relationships/hyperlink" Target="https://eur-lex.europa.eu/legal-content/FR/TXT/PDF/?uri=OJ:L_202502288" TargetMode="External"/><Relationship Id="rId39" Type="http://schemas.openxmlformats.org/officeDocument/2006/relationships/hyperlink" Target="https://www.plateforme-sca.fr/page/le-dernier-busca?page=1" TargetMode="External"/><Relationship Id="rId34" Type="http://schemas.openxmlformats.org/officeDocument/2006/relationships/hyperlink" Target="https://eur-lex.europa.eu/legal-content/FR/TXT/PDF/?uri=OJ:L_202502344" TargetMode="External"/><Relationship Id="rId50" Type="http://schemas.openxmlformats.org/officeDocument/2006/relationships/hyperlink" Target="https://info.agriculture.gouv.fr/boagri/document_administratif-77cf54d6-a0da-46f7-9e10-76f1e8d7f30c" TargetMode="External"/><Relationship Id="rId55" Type="http://schemas.openxmlformats.org/officeDocument/2006/relationships/hyperlink" Target="https://eur-lex.europa.eu/legal-content/FR/TXT/PDF/?uri=OJ:L_202502305" TargetMode="External"/><Relationship Id="rId76" Type="http://schemas.openxmlformats.org/officeDocument/2006/relationships/header" Target="header2.xml"/><Relationship Id="rId7" Type="http://schemas.openxmlformats.org/officeDocument/2006/relationships/hyperlink" Target="https://www.legifrance.gouv.fr/jorf/id/JORFTEXT000052485808" TargetMode="External"/><Relationship Id="rId71" Type="http://schemas.openxmlformats.org/officeDocument/2006/relationships/hyperlink" Target="https://eur-lex.europa.eu/legal-content/FR/TXT/PDF/?uri=OJ:L_202502250" TargetMode="External"/><Relationship Id="rId2" Type="http://schemas.openxmlformats.org/officeDocument/2006/relationships/styles" Target="styles.xml"/><Relationship Id="rId29" Type="http://schemas.openxmlformats.org/officeDocument/2006/relationships/hyperlink" Target="https://eur-lex.europa.eu/legal-content/FR/TXT/PDF/?uri=OJ:L_20250231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4615</Words>
  <Characters>25385</Characters>
  <Application>Microsoft Office Word</Application>
  <DocSecurity>0</DocSecurity>
  <Lines>211</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2</cp:revision>
  <dcterms:created xsi:type="dcterms:W3CDTF">2026-01-30T08:27:00Z</dcterms:created>
  <dcterms:modified xsi:type="dcterms:W3CDTF">2026-01-30T13:31:00Z</dcterms:modified>
</cp:coreProperties>
</file>