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B8BA46" w14:textId="22DDA9B5" w:rsidR="005F3EA3" w:rsidRDefault="005F3EA3" w:rsidP="005F3EA3">
      <w:pPr>
        <w:spacing w:after="0" w:line="240" w:lineRule="auto"/>
        <w:jc w:val="center"/>
        <w:rPr>
          <w:rFonts w:ascii="Trebuchet MS" w:hAnsi="Trebuchet MS" w:cs="Tahoma"/>
          <w:b/>
          <w:color w:val="EF671A"/>
          <w:sz w:val="28"/>
          <w:szCs w:val="28"/>
        </w:rPr>
      </w:pPr>
    </w:p>
    <w:p w14:paraId="7FD87A3F" w14:textId="77777777" w:rsidR="00DF6016" w:rsidRDefault="002B7CB6" w:rsidP="005F3EA3">
      <w:pPr>
        <w:spacing w:after="0" w:line="240" w:lineRule="auto"/>
        <w:jc w:val="center"/>
        <w:rPr>
          <w:rFonts w:ascii="Tenorite" w:hAnsi="Tenorite" w:cs="Tahoma"/>
          <w:b/>
          <w:color w:val="EF671A"/>
          <w:sz w:val="32"/>
          <w:szCs w:val="32"/>
          <w:u w:val="single"/>
        </w:rPr>
      </w:pPr>
      <w:r w:rsidRPr="005F3EA3">
        <w:rPr>
          <w:rFonts w:ascii="Tenorite" w:hAnsi="Tenorite" w:cs="Tahoma"/>
          <w:b/>
          <w:color w:val="EF671A"/>
          <w:sz w:val="32"/>
          <w:szCs w:val="32"/>
          <w:u w:val="single"/>
        </w:rPr>
        <w:t>Partie 1 : Règlementation générale</w:t>
      </w:r>
    </w:p>
    <w:p w14:paraId="62CF0BCF" w14:textId="3B4FAADE" w:rsidR="002B7CB6" w:rsidRPr="00E248D4" w:rsidRDefault="002B7CB6" w:rsidP="00E248D4">
      <w:pPr>
        <w:spacing w:after="0" w:line="240" w:lineRule="auto"/>
        <w:ind w:left="142"/>
        <w:jc w:val="both"/>
        <w:rPr>
          <w:rFonts w:ascii="Tenorite" w:hAnsi="Tenorite" w:cs="Tahoma"/>
          <w:b/>
          <w:color w:val="EF671A"/>
          <w:u w:val="single"/>
        </w:rPr>
      </w:pPr>
    </w:p>
    <w:p w14:paraId="3C04F21F" w14:textId="77777777" w:rsidR="002B7CB6" w:rsidRPr="00E248D4" w:rsidRDefault="002B7CB6" w:rsidP="00E248D4">
      <w:pPr>
        <w:shd w:val="clear" w:color="auto" w:fill="D9D9D9" w:themeFill="background1" w:themeFillShade="D9"/>
        <w:spacing w:after="0" w:line="240" w:lineRule="auto"/>
        <w:ind w:left="284" w:hanging="142"/>
        <w:jc w:val="both"/>
        <w:rPr>
          <w:rFonts w:ascii="Tenorite" w:hAnsi="Tenorite"/>
          <w:b/>
          <w:color w:val="833C0B" w:themeColor="accent2" w:themeShade="80"/>
        </w:rPr>
      </w:pPr>
      <w:r w:rsidRPr="00E248D4">
        <w:rPr>
          <w:rFonts w:ascii="Tenorite" w:hAnsi="Tenorite"/>
          <w:b/>
          <w:color w:val="833C0B" w:themeColor="accent2" w:themeShade="80"/>
        </w:rPr>
        <w:t xml:space="preserve">ADDITIFS, </w:t>
      </w:r>
      <w:r w:rsidR="00767DBA" w:rsidRPr="00E248D4">
        <w:rPr>
          <w:rFonts w:ascii="Tenorite" w:hAnsi="Tenorite"/>
          <w:b/>
          <w:color w:val="833C0B" w:themeColor="accent2" w:themeShade="80"/>
        </w:rPr>
        <w:t>ET INGREDIENTS</w:t>
      </w:r>
    </w:p>
    <w:p w14:paraId="24C954A6" w14:textId="77777777" w:rsidR="002B7CB6" w:rsidRPr="00E248D4" w:rsidRDefault="002B7CB6" w:rsidP="00E248D4">
      <w:pPr>
        <w:spacing w:after="0" w:line="240" w:lineRule="auto"/>
        <w:ind w:left="284" w:hanging="142"/>
        <w:jc w:val="both"/>
        <w:rPr>
          <w:rFonts w:ascii="Tenorite" w:hAnsi="Tenorite"/>
          <w:color w:val="C45911" w:themeColor="accent2" w:themeShade="BF"/>
        </w:rPr>
      </w:pPr>
      <w:r w:rsidRPr="00E248D4">
        <w:rPr>
          <w:rFonts w:ascii="Tenorite" w:hAnsi="Tenorite"/>
          <w:color w:val="C45911" w:themeColor="accent2" w:themeShade="BF"/>
        </w:rPr>
        <w:t>Additifs</w:t>
      </w:r>
    </w:p>
    <w:p w14:paraId="712392D8" w14:textId="77777777" w:rsidR="008E15B8" w:rsidRDefault="008E15B8" w:rsidP="008E15B8">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7" w:history="1">
        <w:r w:rsidRPr="008E15B8">
          <w:rPr>
            <w:rStyle w:val="Lienhypertexte"/>
            <w:rFonts w:ascii="Tenorite" w:eastAsia="Times New Roman" w:hAnsi="Tenorite" w:cs="Times New Roman"/>
            <w:sz w:val="20"/>
            <w:szCs w:val="20"/>
            <w:lang w:eastAsia="fr-FR"/>
          </w:rPr>
          <w:t>Arrê</w:t>
        </w:r>
        <w:r w:rsidRPr="008E15B8">
          <w:rPr>
            <w:rStyle w:val="Lienhypertexte"/>
            <w:rFonts w:ascii="Tenorite" w:eastAsia="Times New Roman" w:hAnsi="Tenorite" w:cs="Times New Roman"/>
            <w:sz w:val="20"/>
            <w:szCs w:val="20"/>
            <w:lang w:eastAsia="fr-FR"/>
          </w:rPr>
          <w:t>t</w:t>
        </w:r>
        <w:r w:rsidRPr="008E15B8">
          <w:rPr>
            <w:rStyle w:val="Lienhypertexte"/>
            <w:rFonts w:ascii="Tenorite" w:eastAsia="Times New Roman" w:hAnsi="Tenorite" w:cs="Times New Roman"/>
            <w:sz w:val="20"/>
            <w:szCs w:val="20"/>
            <w:lang w:eastAsia="fr-FR"/>
          </w:rPr>
          <w:t>é</w:t>
        </w:r>
      </w:hyperlink>
      <w:r w:rsidRPr="008E15B8">
        <w:rPr>
          <w:rFonts w:ascii="Tenorite" w:eastAsia="Times New Roman" w:hAnsi="Tenorite" w:cs="Times New Roman"/>
          <w:color w:val="636363"/>
          <w:sz w:val="20"/>
          <w:szCs w:val="20"/>
          <w:lang w:eastAsia="fr-FR"/>
        </w:rPr>
        <w:t xml:space="preserve"> du 12 décembre 2025 portant suspension de la mise sur le marché des denrées contenant l'additif E 171 (dioxyde de titane - TiO2) (JORF 21/12/2025)</w:t>
      </w:r>
    </w:p>
    <w:p w14:paraId="5D5EB2CF" w14:textId="77777777" w:rsidR="008E15B8" w:rsidRPr="008E15B8" w:rsidRDefault="008E15B8" w:rsidP="008E15B8">
      <w:pPr>
        <w:shd w:val="clear" w:color="auto" w:fill="FFFFFF"/>
        <w:spacing w:after="0" w:line="240" w:lineRule="auto"/>
        <w:ind w:left="142"/>
        <w:jc w:val="both"/>
        <w:rPr>
          <w:rFonts w:ascii="Tenorite" w:hAnsi="Tenorite"/>
          <w:sz w:val="20"/>
          <w:szCs w:val="20"/>
        </w:rPr>
      </w:pPr>
    </w:p>
    <w:p w14:paraId="268400F6" w14:textId="38268890" w:rsidR="00702CC0" w:rsidRPr="008E15B8" w:rsidRDefault="00702CC0" w:rsidP="00E248D4">
      <w:pPr>
        <w:spacing w:after="0" w:line="240" w:lineRule="auto"/>
        <w:ind w:left="284" w:hanging="142"/>
        <w:jc w:val="both"/>
        <w:rPr>
          <w:rFonts w:ascii="Tenorite" w:hAnsi="Tenorite"/>
          <w:color w:val="C45911" w:themeColor="accent2" w:themeShade="BF"/>
        </w:rPr>
      </w:pPr>
      <w:proofErr w:type="spellStart"/>
      <w:r w:rsidRPr="008E15B8">
        <w:rPr>
          <w:rFonts w:ascii="Tenorite" w:hAnsi="Tenorite"/>
          <w:color w:val="C45911" w:themeColor="accent2" w:themeShade="BF"/>
        </w:rPr>
        <w:t>Novels</w:t>
      </w:r>
      <w:proofErr w:type="spellEnd"/>
      <w:r w:rsidRPr="008E15B8">
        <w:rPr>
          <w:rFonts w:ascii="Tenorite" w:hAnsi="Tenorite"/>
          <w:color w:val="C45911" w:themeColor="accent2" w:themeShade="BF"/>
        </w:rPr>
        <w:t xml:space="preserve"> Food</w:t>
      </w:r>
    </w:p>
    <w:p w14:paraId="45BD918B" w14:textId="77777777" w:rsidR="008E15B8" w:rsidRPr="008E15B8" w:rsidRDefault="008E15B8" w:rsidP="008E15B8">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8" w:history="1">
        <w:r w:rsidRPr="008E15B8">
          <w:rPr>
            <w:rStyle w:val="Lienhypertexte"/>
            <w:rFonts w:ascii="Tenorite" w:eastAsia="Times New Roman" w:hAnsi="Tenorite" w:cs="Times New Roman"/>
            <w:sz w:val="20"/>
            <w:szCs w:val="20"/>
            <w:lang w:eastAsia="fr-FR"/>
          </w:rPr>
          <w:t>Rectificatif</w:t>
        </w:r>
      </w:hyperlink>
      <w:r w:rsidRPr="008E15B8">
        <w:rPr>
          <w:rFonts w:ascii="Tenorite" w:eastAsia="Times New Roman" w:hAnsi="Tenorite" w:cs="Times New Roman"/>
          <w:color w:val="636363"/>
          <w:sz w:val="20"/>
          <w:szCs w:val="20"/>
          <w:lang w:eastAsia="fr-FR"/>
        </w:rPr>
        <w:t xml:space="preserve"> au règlement d’exécution (UE) 2025/2233 de la Commission du 6 novembre 2025 autorisant la mise sur le marché du Clostridium </w:t>
      </w:r>
      <w:proofErr w:type="spellStart"/>
      <w:r w:rsidRPr="008E15B8">
        <w:rPr>
          <w:rFonts w:ascii="Tenorite" w:eastAsia="Times New Roman" w:hAnsi="Tenorite" w:cs="Times New Roman"/>
          <w:color w:val="636363"/>
          <w:sz w:val="20"/>
          <w:szCs w:val="20"/>
          <w:lang w:eastAsia="fr-FR"/>
        </w:rPr>
        <w:t>butyricum</w:t>
      </w:r>
      <w:proofErr w:type="spellEnd"/>
      <w:r w:rsidRPr="008E15B8">
        <w:rPr>
          <w:rFonts w:ascii="Tenorite" w:eastAsia="Times New Roman" w:hAnsi="Tenorite" w:cs="Times New Roman"/>
          <w:color w:val="636363"/>
          <w:sz w:val="20"/>
          <w:szCs w:val="20"/>
          <w:lang w:eastAsia="fr-FR"/>
        </w:rPr>
        <w:t xml:space="preserve"> TO-A en tant que nouvel aliment et modifiant le règlement d’exécution (UE) 2017/2470 (JOUE 01/12/2025)</w:t>
      </w:r>
    </w:p>
    <w:p w14:paraId="65D622F0" w14:textId="77777777" w:rsidR="00DF6016" w:rsidRPr="00E248D4" w:rsidRDefault="00DF6016" w:rsidP="00E248D4">
      <w:pPr>
        <w:spacing w:after="0" w:line="240" w:lineRule="auto"/>
        <w:ind w:left="284" w:hanging="142"/>
        <w:jc w:val="both"/>
        <w:rPr>
          <w:rFonts w:ascii="Tenorite" w:hAnsi="Tenorite"/>
          <w:color w:val="C45911" w:themeColor="accent2" w:themeShade="BF"/>
        </w:rPr>
      </w:pPr>
    </w:p>
    <w:p w14:paraId="29A0009E"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ANALYSE ET CONTROLE</w:t>
      </w:r>
    </w:p>
    <w:p w14:paraId="312D6A88" w14:textId="33C39D6B" w:rsidR="00767DBA" w:rsidRDefault="00767DBA" w:rsidP="00767DBA">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Plans de contrôle, PSPC, …</w:t>
      </w:r>
    </w:p>
    <w:p w14:paraId="0557C2FA" w14:textId="77777777" w:rsidR="008E15B8" w:rsidRPr="008E15B8" w:rsidRDefault="008E15B8" w:rsidP="008E15B8">
      <w:pPr>
        <w:shd w:val="clear" w:color="auto" w:fill="FFFFFF"/>
        <w:spacing w:after="0" w:line="240" w:lineRule="auto"/>
        <w:ind w:left="142"/>
        <w:jc w:val="both"/>
        <w:rPr>
          <w:rFonts w:ascii="Tenorite" w:eastAsia="Times New Roman" w:hAnsi="Tenorite" w:cs="Times New Roman"/>
          <w:color w:val="636363"/>
          <w:sz w:val="20"/>
          <w:szCs w:val="20"/>
          <w:lang w:eastAsia="fr-FR"/>
        </w:rPr>
      </w:pPr>
      <w:r w:rsidRPr="008E15B8">
        <w:rPr>
          <w:rFonts w:ascii="Tenorite" w:eastAsia="Times New Roman" w:hAnsi="Tenorite" w:cs="Times New Roman"/>
          <w:b/>
          <w:bCs/>
          <w:color w:val="636363"/>
          <w:sz w:val="20"/>
          <w:szCs w:val="20"/>
          <w:lang w:eastAsia="fr-FR"/>
        </w:rPr>
        <w:t>Instruction technique </w:t>
      </w:r>
      <w:hyperlink r:id="rId9" w:history="1">
        <w:r w:rsidRPr="008E15B8">
          <w:rPr>
            <w:rFonts w:ascii="Tenorite" w:eastAsia="Times New Roman" w:hAnsi="Tenorite" w:cs="Times New Roman"/>
            <w:color w:val="0088CC"/>
            <w:sz w:val="20"/>
            <w:szCs w:val="20"/>
            <w:u w:val="single"/>
            <w:lang w:eastAsia="fr-FR"/>
          </w:rPr>
          <w:t>DGAL/S</w:t>
        </w:r>
        <w:r w:rsidRPr="008E15B8">
          <w:rPr>
            <w:rFonts w:ascii="Tenorite" w:eastAsia="Times New Roman" w:hAnsi="Tenorite" w:cs="Times New Roman"/>
            <w:color w:val="0088CC"/>
            <w:sz w:val="20"/>
            <w:szCs w:val="20"/>
            <w:u w:val="single"/>
            <w:lang w:eastAsia="fr-FR"/>
          </w:rPr>
          <w:t>D</w:t>
        </w:r>
        <w:r w:rsidRPr="008E15B8">
          <w:rPr>
            <w:rFonts w:ascii="Tenorite" w:eastAsia="Times New Roman" w:hAnsi="Tenorite" w:cs="Times New Roman"/>
            <w:color w:val="0088CC"/>
            <w:sz w:val="20"/>
            <w:szCs w:val="20"/>
            <w:u w:val="single"/>
            <w:lang w:eastAsia="fr-FR"/>
          </w:rPr>
          <w:t>EIGIR/2025-781</w:t>
        </w:r>
      </w:hyperlink>
      <w:r w:rsidRPr="008E15B8">
        <w:rPr>
          <w:rFonts w:ascii="Tenorite" w:eastAsia="Times New Roman" w:hAnsi="Tenorite" w:cs="Times New Roman"/>
          <w:color w:val="636363"/>
          <w:sz w:val="20"/>
          <w:szCs w:val="20"/>
          <w:lang w:eastAsia="fr-FR"/>
        </w:rPr>
        <w:t> du 02-12-2025 - Dispositif PSPC - Plans de surveillance et de contrôle des résidus de pesticides dans les denrées alimentaires d’origine végétale, le miel et l’alimentation infantile - Année 2026 (DGAL)</w:t>
      </w:r>
    </w:p>
    <w:p w14:paraId="12DF9C22" w14:textId="77777777" w:rsidR="008E15B8" w:rsidRPr="008E15B8" w:rsidRDefault="008E15B8" w:rsidP="008E15B8">
      <w:pPr>
        <w:shd w:val="clear" w:color="auto" w:fill="FFFFFF"/>
        <w:spacing w:after="0" w:line="240" w:lineRule="auto"/>
        <w:ind w:left="142"/>
        <w:jc w:val="both"/>
        <w:rPr>
          <w:rFonts w:ascii="Tenorite" w:hAnsi="Tenorite"/>
          <w:sz w:val="20"/>
          <w:szCs w:val="20"/>
        </w:rPr>
      </w:pPr>
    </w:p>
    <w:p w14:paraId="000CAAFD" w14:textId="77777777" w:rsidR="008E15B8" w:rsidRPr="008E15B8" w:rsidRDefault="008E15B8" w:rsidP="008E15B8">
      <w:pPr>
        <w:shd w:val="clear" w:color="auto" w:fill="FFFFFF"/>
        <w:spacing w:after="0" w:line="240" w:lineRule="auto"/>
        <w:ind w:left="142"/>
        <w:jc w:val="both"/>
        <w:rPr>
          <w:rFonts w:ascii="Tenorite" w:eastAsia="Times New Roman" w:hAnsi="Tenorite" w:cs="Times New Roman"/>
          <w:color w:val="636363"/>
          <w:sz w:val="20"/>
          <w:szCs w:val="20"/>
          <w:lang w:eastAsia="fr-FR"/>
        </w:rPr>
      </w:pPr>
      <w:r w:rsidRPr="008E15B8">
        <w:rPr>
          <w:rFonts w:ascii="Tenorite" w:eastAsia="Times New Roman" w:hAnsi="Tenorite" w:cs="Times New Roman"/>
          <w:b/>
          <w:bCs/>
          <w:color w:val="636363"/>
          <w:sz w:val="20"/>
          <w:szCs w:val="20"/>
          <w:lang w:eastAsia="fr-FR"/>
        </w:rPr>
        <w:t>Instruction technique </w:t>
      </w:r>
      <w:hyperlink r:id="rId10" w:history="1">
        <w:r w:rsidRPr="008E15B8">
          <w:rPr>
            <w:rFonts w:ascii="Tenorite" w:eastAsia="Times New Roman" w:hAnsi="Tenorite" w:cs="Times New Roman"/>
            <w:color w:val="0088CC"/>
            <w:sz w:val="20"/>
            <w:szCs w:val="20"/>
            <w:u w:val="single"/>
            <w:lang w:eastAsia="fr-FR"/>
          </w:rPr>
          <w:t>DGAL/SDEIGIR/2025-807</w:t>
        </w:r>
      </w:hyperlink>
      <w:r w:rsidRPr="008E15B8">
        <w:rPr>
          <w:rFonts w:ascii="Tenorite" w:eastAsia="Times New Roman" w:hAnsi="Tenorite" w:cs="Times New Roman"/>
          <w:color w:val="636363"/>
          <w:sz w:val="20"/>
          <w:szCs w:val="20"/>
          <w:lang w:eastAsia="fr-FR"/>
        </w:rPr>
        <w:t> du 11-12-2025 - Dispositif PSPC – Plan de contrôle des organismes génétiquement modifiés (OGM) non autorisés dans les denrées alimentaires d’origine végétale et les substances produites par fermentation (enzymes) – Année 2026. (DGAL)</w:t>
      </w:r>
    </w:p>
    <w:p w14:paraId="01085187" w14:textId="77777777" w:rsidR="008E15B8" w:rsidRPr="008E15B8" w:rsidRDefault="008E15B8" w:rsidP="008E15B8">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372C6290" w14:textId="77777777" w:rsidR="008E15B8" w:rsidRPr="008E15B8" w:rsidRDefault="008E15B8" w:rsidP="008E15B8">
      <w:pPr>
        <w:shd w:val="clear" w:color="auto" w:fill="FFFFFF"/>
        <w:spacing w:after="0" w:line="240" w:lineRule="auto"/>
        <w:ind w:left="142"/>
        <w:jc w:val="both"/>
        <w:rPr>
          <w:rFonts w:ascii="Tenorite" w:eastAsia="Times New Roman" w:hAnsi="Tenorite" w:cs="Times New Roman"/>
          <w:color w:val="636363"/>
          <w:sz w:val="20"/>
          <w:szCs w:val="20"/>
          <w:lang w:eastAsia="fr-FR"/>
        </w:rPr>
      </w:pPr>
      <w:r w:rsidRPr="008E15B8">
        <w:rPr>
          <w:rFonts w:ascii="Tenorite" w:eastAsia="Times New Roman" w:hAnsi="Tenorite" w:cs="Times New Roman"/>
          <w:b/>
          <w:bCs/>
          <w:color w:val="636363"/>
          <w:sz w:val="20"/>
          <w:szCs w:val="20"/>
          <w:lang w:eastAsia="fr-FR"/>
        </w:rPr>
        <w:t>Instruction technique </w:t>
      </w:r>
      <w:bookmarkStart w:id="0" w:name="_Hlk218001379"/>
      <w:r w:rsidRPr="008E15B8">
        <w:rPr>
          <w:rFonts w:ascii="Tenorite" w:eastAsia="Times New Roman" w:hAnsi="Tenorite" w:cs="Times New Roman"/>
          <w:color w:val="636363"/>
          <w:sz w:val="20"/>
          <w:szCs w:val="20"/>
          <w:lang w:eastAsia="fr-FR"/>
        </w:rPr>
        <w:fldChar w:fldCharType="begin"/>
      </w:r>
      <w:r w:rsidRPr="008E15B8">
        <w:rPr>
          <w:rFonts w:ascii="Tenorite" w:eastAsia="Times New Roman" w:hAnsi="Tenorite" w:cs="Times New Roman"/>
          <w:color w:val="636363"/>
          <w:sz w:val="20"/>
          <w:szCs w:val="20"/>
          <w:lang w:eastAsia="fr-FR"/>
        </w:rPr>
        <w:instrText>HYPERLINK "https://info.agriculture.gouv.fr/boagri/instruction-2025-844"</w:instrText>
      </w:r>
      <w:r w:rsidRPr="008E15B8">
        <w:rPr>
          <w:rFonts w:ascii="Tenorite" w:eastAsia="Times New Roman" w:hAnsi="Tenorite" w:cs="Times New Roman"/>
          <w:color w:val="636363"/>
          <w:sz w:val="20"/>
          <w:szCs w:val="20"/>
          <w:lang w:eastAsia="fr-FR"/>
        </w:rPr>
      </w:r>
      <w:r w:rsidRPr="008E15B8">
        <w:rPr>
          <w:rFonts w:ascii="Tenorite" w:eastAsia="Times New Roman" w:hAnsi="Tenorite" w:cs="Times New Roman"/>
          <w:color w:val="636363"/>
          <w:sz w:val="20"/>
          <w:szCs w:val="20"/>
          <w:lang w:eastAsia="fr-FR"/>
        </w:rPr>
        <w:fldChar w:fldCharType="separate"/>
      </w:r>
      <w:r w:rsidRPr="008E15B8">
        <w:rPr>
          <w:rStyle w:val="Lienhypertexte"/>
          <w:rFonts w:ascii="Tenorite" w:eastAsia="Times New Roman" w:hAnsi="Tenorite" w:cs="Times New Roman"/>
          <w:sz w:val="20"/>
          <w:szCs w:val="20"/>
          <w:lang w:eastAsia="fr-FR"/>
        </w:rPr>
        <w:t>DGAL/SDEIGIR/2025-844</w:t>
      </w:r>
      <w:r w:rsidRPr="008E15B8">
        <w:rPr>
          <w:rFonts w:ascii="Tenorite" w:eastAsia="Times New Roman" w:hAnsi="Tenorite" w:cs="Times New Roman"/>
          <w:color w:val="636363"/>
          <w:sz w:val="20"/>
          <w:szCs w:val="20"/>
          <w:lang w:eastAsia="fr-FR"/>
        </w:rPr>
        <w:fldChar w:fldCharType="end"/>
      </w:r>
      <w:bookmarkEnd w:id="0"/>
      <w:r w:rsidRPr="008E15B8">
        <w:rPr>
          <w:rFonts w:ascii="Tenorite" w:eastAsia="Times New Roman" w:hAnsi="Tenorite" w:cs="Times New Roman"/>
          <w:color w:val="636363"/>
          <w:sz w:val="20"/>
          <w:szCs w:val="20"/>
          <w:lang w:eastAsia="fr-FR"/>
        </w:rPr>
        <w:t> du 22-12-2025 - Dispositif PSPC – Plan de surveillance de la contamination des denrées alimentaires d'origine animale et végétale par les radionucléides – Année 2026. (DGAL)</w:t>
      </w:r>
    </w:p>
    <w:p w14:paraId="3CCE107D" w14:textId="77777777" w:rsidR="008E15B8" w:rsidRPr="008E15B8" w:rsidRDefault="008E15B8" w:rsidP="008E15B8">
      <w:pPr>
        <w:shd w:val="clear" w:color="auto" w:fill="FFFFFF"/>
        <w:spacing w:after="0" w:line="240" w:lineRule="auto"/>
        <w:jc w:val="both"/>
        <w:rPr>
          <w:rFonts w:ascii="Tenorite" w:eastAsia="Times New Roman" w:hAnsi="Tenorite" w:cs="Times New Roman"/>
          <w:color w:val="636363"/>
          <w:sz w:val="20"/>
          <w:szCs w:val="20"/>
          <w:lang w:eastAsia="fr-FR"/>
        </w:rPr>
      </w:pPr>
    </w:p>
    <w:p w14:paraId="485B4FF8" w14:textId="77777777" w:rsidR="008E15B8" w:rsidRPr="008E15B8" w:rsidRDefault="008E15B8" w:rsidP="008E15B8">
      <w:pPr>
        <w:shd w:val="clear" w:color="auto" w:fill="FFFFFF"/>
        <w:spacing w:after="0" w:line="240" w:lineRule="auto"/>
        <w:ind w:left="142"/>
        <w:jc w:val="both"/>
        <w:rPr>
          <w:rFonts w:ascii="Tenorite" w:eastAsia="Times New Roman" w:hAnsi="Tenorite" w:cs="Times New Roman"/>
          <w:color w:val="636363"/>
          <w:sz w:val="20"/>
          <w:szCs w:val="20"/>
          <w:lang w:eastAsia="fr-FR"/>
        </w:rPr>
      </w:pPr>
      <w:r w:rsidRPr="008E15B8">
        <w:rPr>
          <w:rFonts w:ascii="Tenorite" w:eastAsia="Times New Roman" w:hAnsi="Tenorite" w:cs="Times New Roman"/>
          <w:b/>
          <w:bCs/>
          <w:color w:val="636363"/>
          <w:sz w:val="20"/>
          <w:szCs w:val="20"/>
          <w:lang w:eastAsia="fr-FR"/>
        </w:rPr>
        <w:t>Instruction technique </w:t>
      </w:r>
      <w:hyperlink r:id="rId11" w:history="1">
        <w:r w:rsidRPr="008E15B8">
          <w:rPr>
            <w:rStyle w:val="Lienhypertexte"/>
            <w:rFonts w:ascii="Tenorite" w:eastAsia="Times New Roman" w:hAnsi="Tenorite" w:cs="Times New Roman"/>
            <w:sz w:val="20"/>
            <w:szCs w:val="20"/>
            <w:lang w:eastAsia="fr-FR"/>
          </w:rPr>
          <w:t>DGAL/SDEIGIR/2025-848</w:t>
        </w:r>
      </w:hyperlink>
      <w:r w:rsidRPr="008E15B8">
        <w:rPr>
          <w:rFonts w:ascii="Tenorite" w:eastAsia="Times New Roman" w:hAnsi="Tenorite" w:cs="Times New Roman"/>
          <w:color w:val="636363"/>
          <w:sz w:val="20"/>
          <w:szCs w:val="20"/>
          <w:lang w:eastAsia="fr-FR"/>
        </w:rPr>
        <w:t> du 22-12-2025-Dispositif PSPC – Plan de contrôle des denrées alimentaires traitées ou susceptibles d’être traités par ionisation - Année 2026 (DGAL)</w:t>
      </w:r>
    </w:p>
    <w:p w14:paraId="7217BEA6" w14:textId="77777777" w:rsidR="008E15B8" w:rsidRPr="008E15B8" w:rsidRDefault="008E15B8" w:rsidP="008E15B8">
      <w:pPr>
        <w:shd w:val="clear" w:color="auto" w:fill="FFFFFF"/>
        <w:spacing w:after="0" w:line="240" w:lineRule="auto"/>
        <w:ind w:left="142"/>
        <w:jc w:val="both"/>
        <w:rPr>
          <w:rFonts w:ascii="Tenorite" w:hAnsi="Tenorite"/>
          <w:sz w:val="20"/>
          <w:szCs w:val="20"/>
        </w:rPr>
      </w:pPr>
    </w:p>
    <w:p w14:paraId="13F9D32E" w14:textId="77777777" w:rsidR="008E15B8" w:rsidRPr="008E15B8" w:rsidRDefault="008E15B8" w:rsidP="008E15B8">
      <w:pPr>
        <w:shd w:val="clear" w:color="auto" w:fill="FFFFFF"/>
        <w:spacing w:after="0" w:line="240" w:lineRule="auto"/>
        <w:ind w:left="142"/>
        <w:jc w:val="both"/>
        <w:rPr>
          <w:rFonts w:ascii="Tenorite" w:eastAsia="Times New Roman" w:hAnsi="Tenorite" w:cs="Times New Roman"/>
          <w:color w:val="636363"/>
          <w:sz w:val="20"/>
          <w:szCs w:val="20"/>
          <w:lang w:eastAsia="fr-FR"/>
        </w:rPr>
      </w:pPr>
      <w:r w:rsidRPr="008E15B8">
        <w:rPr>
          <w:rFonts w:ascii="Tenorite" w:eastAsia="Times New Roman" w:hAnsi="Tenorite" w:cs="Times New Roman"/>
          <w:b/>
          <w:bCs/>
          <w:color w:val="636363"/>
          <w:sz w:val="20"/>
          <w:szCs w:val="20"/>
          <w:lang w:eastAsia="fr-FR"/>
        </w:rPr>
        <w:t>Instruction technique </w:t>
      </w:r>
      <w:bookmarkStart w:id="1" w:name="_Hlk218001930"/>
      <w:r w:rsidRPr="008E15B8">
        <w:rPr>
          <w:rFonts w:ascii="Tenorite" w:eastAsia="Times New Roman" w:hAnsi="Tenorite" w:cs="Times New Roman"/>
          <w:color w:val="636363"/>
          <w:sz w:val="20"/>
          <w:szCs w:val="20"/>
          <w:lang w:eastAsia="fr-FR"/>
        </w:rPr>
        <w:fldChar w:fldCharType="begin"/>
      </w:r>
      <w:r w:rsidRPr="008E15B8">
        <w:rPr>
          <w:rFonts w:ascii="Tenorite" w:eastAsia="Times New Roman" w:hAnsi="Tenorite" w:cs="Times New Roman"/>
          <w:color w:val="636363"/>
          <w:sz w:val="20"/>
          <w:szCs w:val="20"/>
          <w:lang w:eastAsia="fr-FR"/>
        </w:rPr>
        <w:instrText>HYPERLINK "https://info.agriculture.gouv.fr/boagri/instruction-2025-866"</w:instrText>
      </w:r>
      <w:r w:rsidRPr="008E15B8">
        <w:rPr>
          <w:rFonts w:ascii="Tenorite" w:eastAsia="Times New Roman" w:hAnsi="Tenorite" w:cs="Times New Roman"/>
          <w:color w:val="636363"/>
          <w:sz w:val="20"/>
          <w:szCs w:val="20"/>
          <w:lang w:eastAsia="fr-FR"/>
        </w:rPr>
      </w:r>
      <w:r w:rsidRPr="008E15B8">
        <w:rPr>
          <w:rFonts w:ascii="Tenorite" w:eastAsia="Times New Roman" w:hAnsi="Tenorite" w:cs="Times New Roman"/>
          <w:color w:val="636363"/>
          <w:sz w:val="20"/>
          <w:szCs w:val="20"/>
          <w:lang w:eastAsia="fr-FR"/>
        </w:rPr>
        <w:fldChar w:fldCharType="separate"/>
      </w:r>
      <w:r w:rsidRPr="008E15B8">
        <w:rPr>
          <w:rStyle w:val="Lienhypertexte"/>
          <w:rFonts w:ascii="Tenorite" w:eastAsia="Times New Roman" w:hAnsi="Tenorite" w:cs="Times New Roman"/>
          <w:sz w:val="20"/>
          <w:szCs w:val="20"/>
          <w:lang w:eastAsia="fr-FR"/>
        </w:rPr>
        <w:t>DGAL/SDEIGIR/2025-866</w:t>
      </w:r>
      <w:r w:rsidRPr="008E15B8">
        <w:rPr>
          <w:rFonts w:ascii="Tenorite" w:eastAsia="Times New Roman" w:hAnsi="Tenorite" w:cs="Times New Roman"/>
          <w:color w:val="636363"/>
          <w:sz w:val="20"/>
          <w:szCs w:val="20"/>
          <w:lang w:eastAsia="fr-FR"/>
        </w:rPr>
        <w:fldChar w:fldCharType="end"/>
      </w:r>
      <w:bookmarkEnd w:id="1"/>
      <w:r w:rsidRPr="008E15B8">
        <w:rPr>
          <w:rFonts w:ascii="Tenorite" w:eastAsia="Times New Roman" w:hAnsi="Tenorite" w:cs="Times New Roman"/>
          <w:color w:val="636363"/>
          <w:sz w:val="20"/>
          <w:szCs w:val="20"/>
          <w:lang w:eastAsia="fr-FR"/>
        </w:rPr>
        <w:t> du 23-12-2025 - Dispositif PSPC – Modalités spécifiques pour la mise en œuvre de quatre plans de surveillance concernant des produits prêts à manger (PAM) à la distribution : contamination par Listeria monocytogenes et Salmonella des produits de la pêche, des substituts végétaux de DAOA et des autres produits végétaux, et contamination par Listeria monocytogenes des plats livrés aux personnes âgées – Année 2026 (DGAL)</w:t>
      </w:r>
    </w:p>
    <w:p w14:paraId="72273C56" w14:textId="77777777" w:rsidR="008E15B8" w:rsidRPr="008E15B8" w:rsidRDefault="008E15B8" w:rsidP="008E15B8">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6642AB06" w14:textId="77777777" w:rsidR="008E15B8" w:rsidRPr="008E15B8" w:rsidRDefault="008E15B8" w:rsidP="008E15B8">
      <w:pPr>
        <w:shd w:val="clear" w:color="auto" w:fill="FFFFFF"/>
        <w:spacing w:after="0" w:line="240" w:lineRule="auto"/>
        <w:ind w:left="142"/>
        <w:jc w:val="both"/>
        <w:rPr>
          <w:rFonts w:ascii="Tenorite" w:eastAsia="Times New Roman" w:hAnsi="Tenorite" w:cs="Times New Roman"/>
          <w:color w:val="636363"/>
          <w:sz w:val="20"/>
          <w:szCs w:val="20"/>
          <w:lang w:eastAsia="fr-FR"/>
        </w:rPr>
      </w:pPr>
      <w:r w:rsidRPr="008E15B8">
        <w:rPr>
          <w:rFonts w:ascii="Tenorite" w:eastAsia="Times New Roman" w:hAnsi="Tenorite" w:cs="Times New Roman"/>
          <w:b/>
          <w:bCs/>
          <w:color w:val="636363"/>
          <w:sz w:val="20"/>
          <w:szCs w:val="20"/>
          <w:lang w:eastAsia="fr-FR"/>
        </w:rPr>
        <w:t>Instruction technique </w:t>
      </w:r>
      <w:bookmarkStart w:id="2" w:name="_Hlk218001832"/>
      <w:r w:rsidRPr="008E15B8">
        <w:rPr>
          <w:rFonts w:ascii="Tenorite" w:eastAsia="Times New Roman" w:hAnsi="Tenorite" w:cs="Times New Roman"/>
          <w:color w:val="636363"/>
          <w:sz w:val="20"/>
          <w:szCs w:val="20"/>
          <w:lang w:eastAsia="fr-FR"/>
        </w:rPr>
        <w:fldChar w:fldCharType="begin"/>
      </w:r>
      <w:r w:rsidRPr="008E15B8">
        <w:rPr>
          <w:rFonts w:ascii="Tenorite" w:eastAsia="Times New Roman" w:hAnsi="Tenorite" w:cs="Times New Roman"/>
          <w:color w:val="636363"/>
          <w:sz w:val="20"/>
          <w:szCs w:val="20"/>
          <w:lang w:eastAsia="fr-FR"/>
        </w:rPr>
        <w:instrText>HYPERLINK "https://info.agriculture.gouv.fr/boagri/instruction-2025-861"</w:instrText>
      </w:r>
      <w:r w:rsidRPr="008E15B8">
        <w:rPr>
          <w:rFonts w:ascii="Tenorite" w:eastAsia="Times New Roman" w:hAnsi="Tenorite" w:cs="Times New Roman"/>
          <w:color w:val="636363"/>
          <w:sz w:val="20"/>
          <w:szCs w:val="20"/>
          <w:lang w:eastAsia="fr-FR"/>
        </w:rPr>
      </w:r>
      <w:r w:rsidRPr="008E15B8">
        <w:rPr>
          <w:rFonts w:ascii="Tenorite" w:eastAsia="Times New Roman" w:hAnsi="Tenorite" w:cs="Times New Roman"/>
          <w:color w:val="636363"/>
          <w:sz w:val="20"/>
          <w:szCs w:val="20"/>
          <w:lang w:eastAsia="fr-FR"/>
        </w:rPr>
        <w:fldChar w:fldCharType="separate"/>
      </w:r>
      <w:r w:rsidRPr="008E15B8">
        <w:rPr>
          <w:rFonts w:ascii="Tenorite" w:eastAsia="Times New Roman" w:hAnsi="Tenorite" w:cs="Times New Roman"/>
          <w:color w:val="0088CC"/>
          <w:sz w:val="20"/>
          <w:szCs w:val="20"/>
          <w:u w:val="single"/>
          <w:lang w:eastAsia="fr-FR"/>
        </w:rPr>
        <w:t>DGAL/SDEIGIR/2025-861</w:t>
      </w:r>
      <w:r w:rsidRPr="008E15B8">
        <w:rPr>
          <w:rFonts w:ascii="Tenorite" w:eastAsia="Times New Roman" w:hAnsi="Tenorite" w:cs="Times New Roman"/>
          <w:color w:val="636363"/>
          <w:sz w:val="20"/>
          <w:szCs w:val="20"/>
          <w:lang w:eastAsia="fr-FR"/>
        </w:rPr>
        <w:fldChar w:fldCharType="end"/>
      </w:r>
      <w:bookmarkEnd w:id="2"/>
      <w:r w:rsidRPr="008E15B8">
        <w:rPr>
          <w:rFonts w:ascii="Tenorite" w:eastAsia="Times New Roman" w:hAnsi="Tenorite" w:cs="Times New Roman"/>
          <w:color w:val="636363"/>
          <w:sz w:val="20"/>
          <w:szCs w:val="20"/>
          <w:lang w:eastAsia="fr-FR"/>
        </w:rPr>
        <w:t> du 23-12-2025 - Dispositif PSPC – Plan de contrôle de certains contaminants chimiques dans les denrées alimentaires d'origine animale et végétale – Année 2026 (DGAL)</w:t>
      </w:r>
    </w:p>
    <w:p w14:paraId="26A7E1B8" w14:textId="77777777" w:rsidR="008E15B8" w:rsidRPr="008E15B8" w:rsidRDefault="008E15B8" w:rsidP="008E15B8">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118B0FD6" w14:textId="77777777" w:rsidR="008E15B8" w:rsidRPr="008E15B8" w:rsidRDefault="008E15B8" w:rsidP="008E15B8">
      <w:pPr>
        <w:shd w:val="clear" w:color="auto" w:fill="FFFFFF"/>
        <w:spacing w:after="0" w:line="240" w:lineRule="auto"/>
        <w:ind w:left="142"/>
        <w:jc w:val="both"/>
        <w:rPr>
          <w:rFonts w:ascii="Tenorite" w:eastAsia="Times New Roman" w:hAnsi="Tenorite" w:cs="Times New Roman"/>
          <w:color w:val="636363"/>
          <w:sz w:val="20"/>
          <w:szCs w:val="20"/>
          <w:lang w:eastAsia="fr-FR"/>
        </w:rPr>
      </w:pPr>
      <w:r w:rsidRPr="008E15B8">
        <w:rPr>
          <w:rFonts w:ascii="Tenorite" w:eastAsia="Times New Roman" w:hAnsi="Tenorite" w:cs="Times New Roman"/>
          <w:b/>
          <w:bCs/>
          <w:color w:val="636363"/>
          <w:sz w:val="20"/>
          <w:szCs w:val="20"/>
          <w:lang w:eastAsia="fr-FR"/>
        </w:rPr>
        <w:t>Instruction technique </w:t>
      </w:r>
      <w:hyperlink r:id="rId12" w:history="1">
        <w:r w:rsidRPr="008E15B8">
          <w:rPr>
            <w:rFonts w:ascii="Tenorite" w:eastAsia="Times New Roman" w:hAnsi="Tenorite" w:cs="Times New Roman"/>
            <w:color w:val="0088CC"/>
            <w:sz w:val="20"/>
            <w:szCs w:val="20"/>
            <w:u w:val="single"/>
            <w:lang w:eastAsia="fr-FR"/>
          </w:rPr>
          <w:t>DGAL/SDEIGIR/2025-832</w:t>
        </w:r>
      </w:hyperlink>
      <w:r w:rsidRPr="008E15B8">
        <w:rPr>
          <w:rFonts w:ascii="Tenorite" w:eastAsia="Times New Roman" w:hAnsi="Tenorite" w:cs="Times New Roman"/>
          <w:color w:val="636363"/>
          <w:sz w:val="20"/>
          <w:szCs w:val="20"/>
          <w:lang w:eastAsia="fr-FR"/>
        </w:rPr>
        <w:t> du 19-12-2025 - Dispositif PSPC – Plans de surveillance et exploratoire de la contamination par certains virus (virus de l’hépatite A et Norovirus) des baies, drupes et petits fruits rouges, ainsi que des légumes feuilles au stade de la distribution – Année 2026 (DGAL)</w:t>
      </w:r>
    </w:p>
    <w:p w14:paraId="1EEB3CDE" w14:textId="77777777" w:rsidR="008E15B8" w:rsidRPr="008E15B8" w:rsidRDefault="008E15B8" w:rsidP="008E15B8">
      <w:pPr>
        <w:shd w:val="clear" w:color="auto" w:fill="FFFFFF"/>
        <w:spacing w:after="0" w:line="240" w:lineRule="auto"/>
        <w:ind w:left="284"/>
        <w:jc w:val="both"/>
        <w:rPr>
          <w:rFonts w:ascii="Tenorite" w:eastAsia="Times New Roman" w:hAnsi="Tenorite" w:cs="Times New Roman"/>
          <w:color w:val="636363"/>
          <w:sz w:val="20"/>
          <w:szCs w:val="20"/>
          <w:lang w:eastAsia="fr-FR"/>
        </w:rPr>
      </w:pPr>
    </w:p>
    <w:p w14:paraId="418AC5FF" w14:textId="77777777" w:rsidR="008E15B8" w:rsidRPr="008E15B8" w:rsidRDefault="008E15B8" w:rsidP="008E15B8">
      <w:pPr>
        <w:shd w:val="clear" w:color="auto" w:fill="FFFFFF"/>
        <w:spacing w:after="0" w:line="240" w:lineRule="auto"/>
        <w:ind w:left="142"/>
        <w:jc w:val="both"/>
        <w:rPr>
          <w:rFonts w:ascii="Tenorite" w:eastAsia="Times New Roman" w:hAnsi="Tenorite" w:cs="Times New Roman"/>
          <w:color w:val="636363"/>
          <w:sz w:val="20"/>
          <w:szCs w:val="20"/>
          <w:lang w:eastAsia="fr-FR"/>
        </w:rPr>
      </w:pPr>
      <w:r w:rsidRPr="008E15B8">
        <w:rPr>
          <w:rFonts w:ascii="Tenorite" w:eastAsia="Times New Roman" w:hAnsi="Tenorite" w:cs="Times New Roman"/>
          <w:b/>
          <w:bCs/>
          <w:color w:val="636363"/>
          <w:sz w:val="20"/>
          <w:szCs w:val="20"/>
          <w:lang w:eastAsia="fr-FR"/>
        </w:rPr>
        <w:t>Instruction technique </w:t>
      </w:r>
      <w:hyperlink r:id="rId13" w:history="1">
        <w:r w:rsidRPr="008E15B8">
          <w:rPr>
            <w:rFonts w:ascii="Tenorite" w:eastAsia="Times New Roman" w:hAnsi="Tenorite" w:cs="Times New Roman"/>
            <w:color w:val="0088CC"/>
            <w:sz w:val="20"/>
            <w:szCs w:val="20"/>
            <w:u w:val="single"/>
            <w:lang w:eastAsia="fr-FR"/>
          </w:rPr>
          <w:t>DGAL/SDEIGIR/2025-790</w:t>
        </w:r>
      </w:hyperlink>
      <w:r w:rsidRPr="008E15B8">
        <w:rPr>
          <w:rFonts w:ascii="Tenorite" w:eastAsia="Times New Roman" w:hAnsi="Tenorite" w:cs="Times New Roman"/>
          <w:color w:val="636363"/>
          <w:sz w:val="20"/>
          <w:szCs w:val="20"/>
          <w:lang w:eastAsia="fr-FR"/>
        </w:rPr>
        <w:t> du 03-12-2025 - Dispositif PSPC – Plan de surveillance de la contamination des produits de la pêche (thon et hareng) par l’histamine et 5 amines biogènes au stade de la distribution – Année 2026 (DGAL)</w:t>
      </w:r>
    </w:p>
    <w:p w14:paraId="03DAAE11" w14:textId="77777777" w:rsidR="008E15B8" w:rsidRPr="008E15B8" w:rsidRDefault="008E15B8" w:rsidP="008E15B8">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77548143" w14:textId="77777777" w:rsidR="008E15B8" w:rsidRPr="008E15B8" w:rsidRDefault="008E15B8" w:rsidP="008E15B8">
      <w:pPr>
        <w:shd w:val="clear" w:color="auto" w:fill="FFFFFF"/>
        <w:spacing w:after="0" w:line="240" w:lineRule="auto"/>
        <w:ind w:left="142"/>
        <w:jc w:val="both"/>
        <w:rPr>
          <w:rFonts w:ascii="Tenorite" w:hAnsi="Tenorite"/>
          <w:sz w:val="20"/>
          <w:szCs w:val="20"/>
        </w:rPr>
      </w:pPr>
      <w:r w:rsidRPr="008E15B8">
        <w:rPr>
          <w:rFonts w:ascii="Tenorite" w:eastAsia="Times New Roman" w:hAnsi="Tenorite" w:cs="Times New Roman"/>
          <w:b/>
          <w:bCs/>
          <w:color w:val="636363"/>
          <w:sz w:val="20"/>
          <w:szCs w:val="20"/>
          <w:lang w:eastAsia="fr-FR"/>
        </w:rPr>
        <w:t>Instruction technique </w:t>
      </w:r>
      <w:hyperlink r:id="rId14" w:history="1">
        <w:r w:rsidRPr="008E15B8">
          <w:rPr>
            <w:rFonts w:ascii="Tenorite" w:eastAsia="Times New Roman" w:hAnsi="Tenorite" w:cs="Times New Roman"/>
            <w:color w:val="0088CC"/>
            <w:sz w:val="20"/>
            <w:szCs w:val="20"/>
            <w:u w:val="single"/>
            <w:lang w:eastAsia="fr-FR"/>
          </w:rPr>
          <w:t>DGAL/SDEIGIR/2025-791</w:t>
        </w:r>
      </w:hyperlink>
      <w:r w:rsidRPr="008E15B8">
        <w:rPr>
          <w:rFonts w:ascii="Tenorite" w:eastAsia="Times New Roman" w:hAnsi="Tenorite" w:cs="Times New Roman"/>
          <w:color w:val="636363"/>
          <w:sz w:val="20"/>
          <w:szCs w:val="20"/>
          <w:lang w:eastAsia="fr-FR"/>
        </w:rPr>
        <w:t> du 03-12-2025 -Dispositif PSPC – Plan de surveillance de la contamination des mollusques bivalves par les phycotoxines PSP et lipophiles à la distribution – Année 2026 (DGAL)</w:t>
      </w:r>
    </w:p>
    <w:p w14:paraId="7FEFE54A" w14:textId="77777777" w:rsidR="008E15B8" w:rsidRPr="008E15B8" w:rsidRDefault="008E15B8" w:rsidP="008E15B8">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313C5520" w14:textId="77777777" w:rsidR="008E15B8" w:rsidRPr="008E15B8" w:rsidRDefault="008E15B8" w:rsidP="008E15B8">
      <w:pPr>
        <w:shd w:val="clear" w:color="auto" w:fill="FFFFFF"/>
        <w:spacing w:after="0" w:line="240" w:lineRule="auto"/>
        <w:ind w:left="142"/>
        <w:jc w:val="both"/>
        <w:rPr>
          <w:rFonts w:ascii="Tenorite" w:eastAsia="Times New Roman" w:hAnsi="Tenorite" w:cs="Times New Roman"/>
          <w:color w:val="636363"/>
          <w:sz w:val="20"/>
          <w:szCs w:val="20"/>
          <w:lang w:eastAsia="fr-FR"/>
        </w:rPr>
      </w:pPr>
      <w:r w:rsidRPr="008E15B8">
        <w:rPr>
          <w:rFonts w:ascii="Tenorite" w:eastAsia="Times New Roman" w:hAnsi="Tenorite" w:cs="Times New Roman"/>
          <w:b/>
          <w:bCs/>
          <w:color w:val="636363"/>
          <w:sz w:val="20"/>
          <w:szCs w:val="20"/>
          <w:lang w:eastAsia="fr-FR"/>
        </w:rPr>
        <w:t>Instruction technique </w:t>
      </w:r>
      <w:bookmarkStart w:id="3" w:name="_Hlk218001789"/>
      <w:r w:rsidRPr="008E15B8">
        <w:rPr>
          <w:rFonts w:ascii="Tenorite" w:eastAsia="Times New Roman" w:hAnsi="Tenorite" w:cs="Times New Roman"/>
          <w:color w:val="636363"/>
          <w:sz w:val="20"/>
          <w:szCs w:val="20"/>
          <w:lang w:eastAsia="fr-FR"/>
        </w:rPr>
        <w:fldChar w:fldCharType="begin"/>
      </w:r>
      <w:r w:rsidRPr="008E15B8">
        <w:rPr>
          <w:rFonts w:ascii="Tenorite" w:eastAsia="Times New Roman" w:hAnsi="Tenorite" w:cs="Times New Roman"/>
          <w:color w:val="636363"/>
          <w:sz w:val="20"/>
          <w:szCs w:val="20"/>
          <w:lang w:eastAsia="fr-FR"/>
        </w:rPr>
        <w:instrText>HYPERLINK "https://info.agriculture.gouv.fr/boagri/instruction-2025-859"</w:instrText>
      </w:r>
      <w:r w:rsidRPr="008E15B8">
        <w:rPr>
          <w:rFonts w:ascii="Tenorite" w:eastAsia="Times New Roman" w:hAnsi="Tenorite" w:cs="Times New Roman"/>
          <w:color w:val="636363"/>
          <w:sz w:val="20"/>
          <w:szCs w:val="20"/>
          <w:lang w:eastAsia="fr-FR"/>
        </w:rPr>
      </w:r>
      <w:r w:rsidRPr="008E15B8">
        <w:rPr>
          <w:rFonts w:ascii="Tenorite" w:eastAsia="Times New Roman" w:hAnsi="Tenorite" w:cs="Times New Roman"/>
          <w:color w:val="636363"/>
          <w:sz w:val="20"/>
          <w:szCs w:val="20"/>
          <w:lang w:eastAsia="fr-FR"/>
        </w:rPr>
        <w:fldChar w:fldCharType="separate"/>
      </w:r>
      <w:r w:rsidRPr="008E15B8">
        <w:rPr>
          <w:rStyle w:val="Lienhypertexte"/>
          <w:rFonts w:ascii="Tenorite" w:eastAsia="Times New Roman" w:hAnsi="Tenorite" w:cs="Times New Roman"/>
          <w:sz w:val="20"/>
          <w:szCs w:val="20"/>
          <w:lang w:eastAsia="fr-FR"/>
        </w:rPr>
        <w:t>DGAL/SDEIGIR/2025-859</w:t>
      </w:r>
      <w:r w:rsidRPr="008E15B8">
        <w:rPr>
          <w:rFonts w:ascii="Tenorite" w:eastAsia="Times New Roman" w:hAnsi="Tenorite" w:cs="Times New Roman"/>
          <w:color w:val="636363"/>
          <w:sz w:val="20"/>
          <w:szCs w:val="20"/>
          <w:lang w:eastAsia="fr-FR"/>
        </w:rPr>
        <w:fldChar w:fldCharType="end"/>
      </w:r>
      <w:bookmarkEnd w:id="3"/>
      <w:r w:rsidRPr="008E15B8">
        <w:rPr>
          <w:rFonts w:ascii="Tenorite" w:eastAsia="Times New Roman" w:hAnsi="Tenorite" w:cs="Times New Roman"/>
          <w:color w:val="636363"/>
          <w:sz w:val="20"/>
          <w:szCs w:val="20"/>
          <w:lang w:eastAsia="fr-FR"/>
        </w:rPr>
        <w:t> du 23-12-2025 - Dispositif PSPC – Plan de surveillance de la contamination des coquillages par Escherichia coli au stade de la distribution – Année 2026 (DGAL)</w:t>
      </w:r>
    </w:p>
    <w:p w14:paraId="729A6F3C" w14:textId="77777777" w:rsidR="008E15B8" w:rsidRPr="008E15B8" w:rsidRDefault="008E15B8" w:rsidP="008E15B8">
      <w:pPr>
        <w:shd w:val="clear" w:color="auto" w:fill="FFFFFF"/>
        <w:spacing w:after="0" w:line="240" w:lineRule="auto"/>
        <w:ind w:left="284"/>
        <w:jc w:val="both"/>
        <w:rPr>
          <w:rFonts w:ascii="Tenorite" w:eastAsia="Times New Roman" w:hAnsi="Tenorite" w:cs="Times New Roman"/>
          <w:color w:val="636363"/>
          <w:sz w:val="20"/>
          <w:szCs w:val="20"/>
          <w:lang w:eastAsia="fr-FR"/>
        </w:rPr>
      </w:pPr>
    </w:p>
    <w:p w14:paraId="29AA3CFF" w14:textId="77777777" w:rsidR="008E15B8" w:rsidRPr="008E15B8" w:rsidRDefault="008E15B8" w:rsidP="008E15B8">
      <w:pPr>
        <w:shd w:val="clear" w:color="auto" w:fill="FFFFFF"/>
        <w:spacing w:after="0" w:line="240" w:lineRule="auto"/>
        <w:ind w:left="142"/>
        <w:jc w:val="both"/>
        <w:rPr>
          <w:rFonts w:ascii="Tenorite" w:eastAsia="Times New Roman" w:hAnsi="Tenorite" w:cs="Times New Roman"/>
          <w:color w:val="636363"/>
          <w:sz w:val="20"/>
          <w:szCs w:val="20"/>
          <w:lang w:eastAsia="fr-FR"/>
        </w:rPr>
      </w:pPr>
      <w:r w:rsidRPr="008E15B8">
        <w:rPr>
          <w:rFonts w:ascii="Tenorite" w:eastAsia="Times New Roman" w:hAnsi="Tenorite" w:cs="Times New Roman"/>
          <w:b/>
          <w:bCs/>
          <w:color w:val="636363"/>
          <w:sz w:val="20"/>
          <w:szCs w:val="20"/>
          <w:lang w:eastAsia="fr-FR"/>
        </w:rPr>
        <w:t>Instruction technique </w:t>
      </w:r>
      <w:hyperlink r:id="rId15" w:history="1">
        <w:r w:rsidRPr="008E15B8">
          <w:rPr>
            <w:rFonts w:ascii="Tenorite" w:eastAsia="Times New Roman" w:hAnsi="Tenorite" w:cs="Times New Roman"/>
            <w:color w:val="0088CC"/>
            <w:sz w:val="20"/>
            <w:szCs w:val="20"/>
            <w:u w:val="single"/>
            <w:lang w:eastAsia="fr-FR"/>
          </w:rPr>
          <w:t>DGAL/SDEIGIR/2025-780</w:t>
        </w:r>
      </w:hyperlink>
      <w:r w:rsidRPr="008E15B8">
        <w:rPr>
          <w:rFonts w:ascii="Tenorite" w:eastAsia="Times New Roman" w:hAnsi="Tenorite" w:cs="Times New Roman"/>
          <w:color w:val="636363"/>
          <w:sz w:val="20"/>
          <w:szCs w:val="20"/>
          <w:lang w:eastAsia="fr-FR"/>
        </w:rPr>
        <w:t> du 02-12-2025 -Dispositif PSPC - Dispositions spécifiques relatives à la mise en œuvre du plan de surveillance des résidus de pesticides dans les denrées alimentaires d'origine animale - Année 2026 (DGAL)</w:t>
      </w:r>
    </w:p>
    <w:p w14:paraId="02F2C135" w14:textId="77777777" w:rsidR="008E15B8" w:rsidRPr="008E15B8" w:rsidRDefault="008E15B8" w:rsidP="008E15B8">
      <w:pPr>
        <w:shd w:val="clear" w:color="auto" w:fill="FFFFFF"/>
        <w:spacing w:after="0" w:line="240" w:lineRule="auto"/>
        <w:ind w:left="142"/>
        <w:jc w:val="both"/>
        <w:rPr>
          <w:rFonts w:ascii="Tenorite" w:hAnsi="Tenorite"/>
          <w:sz w:val="20"/>
          <w:szCs w:val="20"/>
        </w:rPr>
      </w:pPr>
    </w:p>
    <w:p w14:paraId="35EAB511" w14:textId="77777777" w:rsidR="008E15B8" w:rsidRDefault="008E15B8" w:rsidP="008E15B8">
      <w:pPr>
        <w:shd w:val="clear" w:color="auto" w:fill="FFFFFF"/>
        <w:spacing w:after="0" w:line="240" w:lineRule="auto"/>
        <w:ind w:left="142"/>
        <w:jc w:val="both"/>
        <w:rPr>
          <w:rFonts w:ascii="Tenorite" w:eastAsia="Times New Roman" w:hAnsi="Tenorite" w:cs="Times New Roman"/>
          <w:color w:val="636363"/>
          <w:sz w:val="20"/>
          <w:szCs w:val="20"/>
          <w:lang w:eastAsia="fr-FR"/>
        </w:rPr>
      </w:pPr>
      <w:r w:rsidRPr="008E15B8">
        <w:rPr>
          <w:rFonts w:ascii="Tenorite" w:eastAsia="Times New Roman" w:hAnsi="Tenorite" w:cs="Times New Roman"/>
          <w:b/>
          <w:bCs/>
          <w:color w:val="636363"/>
          <w:sz w:val="20"/>
          <w:szCs w:val="20"/>
          <w:lang w:eastAsia="fr-FR"/>
        </w:rPr>
        <w:t>Instruction technique </w:t>
      </w:r>
      <w:bookmarkStart w:id="4" w:name="_Hlk218000834"/>
      <w:r w:rsidRPr="008E15B8">
        <w:rPr>
          <w:rFonts w:ascii="Tenorite" w:eastAsia="Times New Roman" w:hAnsi="Tenorite" w:cs="Times New Roman"/>
          <w:color w:val="636363"/>
          <w:sz w:val="20"/>
          <w:szCs w:val="20"/>
          <w:lang w:eastAsia="fr-FR"/>
        </w:rPr>
        <w:fldChar w:fldCharType="begin"/>
      </w:r>
      <w:r w:rsidRPr="008E15B8">
        <w:rPr>
          <w:rFonts w:ascii="Tenorite" w:eastAsia="Times New Roman" w:hAnsi="Tenorite" w:cs="Times New Roman"/>
          <w:color w:val="636363"/>
          <w:sz w:val="20"/>
          <w:szCs w:val="20"/>
          <w:lang w:eastAsia="fr-FR"/>
        </w:rPr>
        <w:instrText>HYPERLINK "https://info.agriculture.gouv.fr/boagri/instruction-2025-836"</w:instrText>
      </w:r>
      <w:r w:rsidRPr="008E15B8">
        <w:rPr>
          <w:rFonts w:ascii="Tenorite" w:eastAsia="Times New Roman" w:hAnsi="Tenorite" w:cs="Times New Roman"/>
          <w:color w:val="636363"/>
          <w:sz w:val="20"/>
          <w:szCs w:val="20"/>
          <w:lang w:eastAsia="fr-FR"/>
        </w:rPr>
      </w:r>
      <w:r w:rsidRPr="008E15B8">
        <w:rPr>
          <w:rFonts w:ascii="Tenorite" w:eastAsia="Times New Roman" w:hAnsi="Tenorite" w:cs="Times New Roman"/>
          <w:color w:val="636363"/>
          <w:sz w:val="20"/>
          <w:szCs w:val="20"/>
          <w:lang w:eastAsia="fr-FR"/>
        </w:rPr>
        <w:fldChar w:fldCharType="separate"/>
      </w:r>
      <w:r w:rsidRPr="008E15B8">
        <w:rPr>
          <w:rStyle w:val="Lienhypertexte"/>
          <w:rFonts w:ascii="Tenorite" w:eastAsia="Times New Roman" w:hAnsi="Tenorite" w:cs="Times New Roman"/>
          <w:sz w:val="20"/>
          <w:szCs w:val="20"/>
          <w:lang w:eastAsia="fr-FR"/>
        </w:rPr>
        <w:t>DGAL/SDEIGIR/2025-836</w:t>
      </w:r>
      <w:r w:rsidRPr="008E15B8">
        <w:rPr>
          <w:rFonts w:ascii="Tenorite" w:eastAsia="Times New Roman" w:hAnsi="Tenorite" w:cs="Times New Roman"/>
          <w:color w:val="636363"/>
          <w:sz w:val="20"/>
          <w:szCs w:val="20"/>
          <w:lang w:eastAsia="fr-FR"/>
        </w:rPr>
        <w:fldChar w:fldCharType="end"/>
      </w:r>
      <w:bookmarkEnd w:id="4"/>
      <w:r w:rsidRPr="008E15B8">
        <w:rPr>
          <w:rFonts w:ascii="Tenorite" w:eastAsia="Times New Roman" w:hAnsi="Tenorite" w:cs="Times New Roman"/>
          <w:color w:val="636363"/>
          <w:sz w:val="20"/>
          <w:szCs w:val="20"/>
          <w:lang w:eastAsia="fr-FR"/>
        </w:rPr>
        <w:t xml:space="preserve"> du 19-12-2025 - Dispositif PSPC – Plan de surveillance de la contamination par Listeria monocytogenes et Salmonella </w:t>
      </w:r>
      <w:proofErr w:type="spellStart"/>
      <w:r w:rsidRPr="008E15B8">
        <w:rPr>
          <w:rFonts w:ascii="Tenorite" w:eastAsia="Times New Roman" w:hAnsi="Tenorite" w:cs="Times New Roman"/>
          <w:color w:val="636363"/>
          <w:sz w:val="20"/>
          <w:szCs w:val="20"/>
          <w:lang w:eastAsia="fr-FR"/>
        </w:rPr>
        <w:t>spp</w:t>
      </w:r>
      <w:proofErr w:type="spellEnd"/>
      <w:r w:rsidRPr="008E15B8">
        <w:rPr>
          <w:rFonts w:ascii="Tenorite" w:eastAsia="Times New Roman" w:hAnsi="Tenorite" w:cs="Times New Roman"/>
          <w:color w:val="636363"/>
          <w:sz w:val="20"/>
          <w:szCs w:val="20"/>
          <w:lang w:eastAsia="fr-FR"/>
        </w:rPr>
        <w:t xml:space="preserve">. </w:t>
      </w:r>
      <w:proofErr w:type="gramStart"/>
      <w:r w:rsidRPr="008E15B8">
        <w:rPr>
          <w:rFonts w:ascii="Tenorite" w:eastAsia="Times New Roman" w:hAnsi="Tenorite" w:cs="Times New Roman"/>
          <w:color w:val="636363"/>
          <w:sz w:val="20"/>
          <w:szCs w:val="20"/>
          <w:lang w:eastAsia="fr-FR"/>
        </w:rPr>
        <w:t>des</w:t>
      </w:r>
      <w:proofErr w:type="gramEnd"/>
      <w:r w:rsidRPr="008E15B8">
        <w:rPr>
          <w:rFonts w:ascii="Tenorite" w:eastAsia="Times New Roman" w:hAnsi="Tenorite" w:cs="Times New Roman"/>
          <w:color w:val="636363"/>
          <w:sz w:val="20"/>
          <w:szCs w:val="20"/>
          <w:lang w:eastAsia="fr-FR"/>
        </w:rPr>
        <w:t xml:space="preserve"> saucissons secs et autres pièces cuites ainsi que de certains produits à cuire au stade de la distribution – Année 2026 (DGAL)</w:t>
      </w:r>
    </w:p>
    <w:p w14:paraId="1A321C01" w14:textId="77777777" w:rsidR="00E248D4" w:rsidRPr="00E248D4" w:rsidRDefault="00E248D4" w:rsidP="00E248D4">
      <w:pPr>
        <w:spacing w:after="0" w:line="240" w:lineRule="auto"/>
        <w:ind w:left="142"/>
        <w:jc w:val="both"/>
        <w:rPr>
          <w:rFonts w:ascii="Tenorite" w:hAnsi="Tenorite"/>
          <w:color w:val="C45911" w:themeColor="accent2" w:themeShade="BF"/>
        </w:rPr>
      </w:pPr>
    </w:p>
    <w:p w14:paraId="365CBF0B"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BIOCIDES – PRODUITS DE NETTOYAGE</w:t>
      </w:r>
    </w:p>
    <w:p w14:paraId="47E4A321" w14:textId="77777777" w:rsidR="008E15B8" w:rsidRPr="008E15B8" w:rsidRDefault="008E15B8" w:rsidP="008E15B8">
      <w:pPr>
        <w:pStyle w:val="Textebrut"/>
        <w:ind w:left="142"/>
        <w:jc w:val="both"/>
        <w:rPr>
          <w:rFonts w:ascii="Tenorite" w:hAnsi="Tenorite" w:cstheme="minorHAnsi"/>
          <w:b/>
          <w:bCs/>
          <w:i/>
          <w:iCs/>
          <w:color w:val="C00000"/>
          <w:sz w:val="20"/>
          <w:szCs w:val="20"/>
        </w:rPr>
      </w:pPr>
      <w:hyperlink r:id="rId16" w:tgtFrame="_blank" w:history="1">
        <w:r w:rsidRPr="008E15B8">
          <w:rPr>
            <w:rFonts w:ascii="Tenorite" w:hAnsi="Tenorite" w:cstheme="minorHAnsi"/>
            <w:iCs/>
            <w:color w:val="C00000"/>
            <w:sz w:val="20"/>
            <w:szCs w:val="20"/>
          </w:rPr>
          <w:t>Avis révisé relatif à une analyse des résultats d'une étude exploratoire visant à mesurer la présence de nanoparticules dans des produits phytopharmaceutiques et des produits biocides et à proposer, le cas échéant, des mesures de gestion afin de protéger les populations et l'environnement potentiellement exposés</w:t>
        </w:r>
      </w:hyperlink>
      <w:r w:rsidRPr="008E15B8">
        <w:rPr>
          <w:rFonts w:ascii="Tenorite" w:hAnsi="Tenorite" w:cstheme="minorHAnsi"/>
          <w:iCs/>
          <w:color w:val="C00000"/>
          <w:sz w:val="20"/>
          <w:szCs w:val="20"/>
        </w:rPr>
        <w:t xml:space="preserve"> – avis signé le 23/06/2025</w:t>
      </w:r>
    </w:p>
    <w:p w14:paraId="2952F258" w14:textId="77777777" w:rsidR="008E15B8" w:rsidRPr="008E15B8" w:rsidRDefault="008E15B8" w:rsidP="008E15B8">
      <w:pPr>
        <w:pStyle w:val="Titre3"/>
        <w:shd w:val="clear" w:color="auto" w:fill="FFFFFF"/>
        <w:spacing w:before="0" w:beforeAutospacing="0" w:after="0" w:afterAutospacing="0"/>
        <w:jc w:val="both"/>
        <w:rPr>
          <w:rFonts w:ascii="Tenorite" w:hAnsi="Tenorite" w:cstheme="minorHAnsi"/>
          <w:b w:val="0"/>
          <w:bCs w:val="0"/>
          <w:i/>
          <w:iCs/>
          <w:color w:val="3C3C3C"/>
          <w:sz w:val="20"/>
          <w:szCs w:val="20"/>
        </w:rPr>
      </w:pPr>
    </w:p>
    <w:p w14:paraId="6E27ED23" w14:textId="77777777" w:rsidR="008E15B8" w:rsidRPr="008E15B8" w:rsidRDefault="008E15B8" w:rsidP="008E15B8">
      <w:pPr>
        <w:shd w:val="clear" w:color="auto" w:fill="FFFFFF"/>
        <w:spacing w:after="0" w:line="240" w:lineRule="auto"/>
        <w:ind w:left="142"/>
        <w:jc w:val="both"/>
        <w:rPr>
          <w:rFonts w:ascii="Tenorite" w:eastAsia="Times New Roman" w:hAnsi="Tenorite" w:cs="Times New Roman"/>
          <w:color w:val="636363"/>
          <w:sz w:val="20"/>
          <w:szCs w:val="20"/>
          <w:lang w:eastAsia="fr-FR"/>
        </w:rPr>
      </w:pPr>
      <w:r w:rsidRPr="008E15B8">
        <w:rPr>
          <w:rFonts w:ascii="Tenorite" w:eastAsia="Times New Roman" w:hAnsi="Tenorite" w:cstheme="minorHAnsi"/>
          <w:b/>
          <w:bCs/>
          <w:color w:val="636363"/>
          <w:sz w:val="20"/>
          <w:szCs w:val="20"/>
          <w:lang w:eastAsia="fr-FR"/>
        </w:rPr>
        <w:t>Note de service </w:t>
      </w:r>
      <w:hyperlink r:id="rId17" w:history="1">
        <w:r w:rsidRPr="008E15B8">
          <w:rPr>
            <w:rFonts w:ascii="Tenorite" w:eastAsia="Times New Roman" w:hAnsi="Tenorite" w:cstheme="minorHAnsi"/>
            <w:color w:val="0088CC"/>
            <w:sz w:val="20"/>
            <w:szCs w:val="20"/>
            <w:u w:val="single"/>
            <w:lang w:eastAsia="fr-FR"/>
          </w:rPr>
          <w:t>DGAL/SDSPV/2025-788</w:t>
        </w:r>
      </w:hyperlink>
      <w:r w:rsidRPr="008E15B8">
        <w:rPr>
          <w:rFonts w:ascii="Tenorite" w:eastAsia="Times New Roman" w:hAnsi="Tenorite" w:cstheme="minorHAnsi"/>
          <w:color w:val="636363"/>
          <w:sz w:val="20"/>
          <w:szCs w:val="20"/>
          <w:lang w:eastAsia="fr-FR"/>
        </w:rPr>
        <w:t> du 02-12-2025 </w:t>
      </w:r>
      <w:r w:rsidRPr="008E15B8">
        <w:rPr>
          <w:rFonts w:ascii="Tenorite" w:eastAsia="Times New Roman" w:hAnsi="Tenorite" w:cs="Times New Roman"/>
          <w:color w:val="636363"/>
          <w:sz w:val="20"/>
          <w:szCs w:val="20"/>
          <w:lang w:eastAsia="fr-FR"/>
        </w:rPr>
        <w:t>-Liste des produits phytopharmaceutiques de biocontrôle, au titre des articles L.253-5 et L.253-7 du code rural et de la pêche maritime. (DGAL)</w:t>
      </w:r>
    </w:p>
    <w:p w14:paraId="0CC14962" w14:textId="77777777" w:rsidR="008E15B8" w:rsidRPr="008E15B8" w:rsidRDefault="008E15B8" w:rsidP="008E15B8">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6E28FD34" w14:textId="77777777" w:rsidR="008E15B8" w:rsidRPr="008E15B8" w:rsidRDefault="008E15B8" w:rsidP="008E15B8">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18" w:history="1">
        <w:r w:rsidRPr="008E15B8">
          <w:rPr>
            <w:rStyle w:val="Lienhypertexte"/>
            <w:rFonts w:ascii="Tenorite" w:eastAsia="Times New Roman" w:hAnsi="Tenorite" w:cs="Times New Roman"/>
            <w:sz w:val="20"/>
            <w:szCs w:val="20"/>
            <w:lang w:eastAsia="fr-FR"/>
          </w:rPr>
          <w:t>Décret</w:t>
        </w:r>
      </w:hyperlink>
      <w:r w:rsidRPr="008E15B8">
        <w:rPr>
          <w:rFonts w:ascii="Tenorite" w:eastAsia="Times New Roman" w:hAnsi="Tenorite" w:cs="Times New Roman"/>
          <w:color w:val="636363"/>
          <w:sz w:val="20"/>
          <w:szCs w:val="20"/>
          <w:lang w:eastAsia="fr-FR"/>
        </w:rPr>
        <w:t xml:space="preserve"> n° 2025-1206 du 9 décembre 2025 relatif à l'application du dispositif des certificats d'économie de produits phytopharmaceutiques pour la période 2026-2027 (JORF 13/12/2025)</w:t>
      </w:r>
      <w:bookmarkStart w:id="5" w:name="_Hlk217997833"/>
    </w:p>
    <w:p w14:paraId="3586B478" w14:textId="77777777" w:rsidR="008E15B8" w:rsidRPr="008E15B8" w:rsidRDefault="008E15B8" w:rsidP="008E15B8">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0BC62DBF" w14:textId="77777777" w:rsidR="008E15B8" w:rsidRPr="008E15B8" w:rsidRDefault="008E15B8" w:rsidP="008E15B8">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19" w:history="1">
        <w:r w:rsidRPr="008E15B8">
          <w:rPr>
            <w:rStyle w:val="Lienhypertexte"/>
            <w:rFonts w:ascii="Tenorite" w:eastAsia="Times New Roman" w:hAnsi="Tenorite" w:cs="Times New Roman"/>
            <w:b/>
            <w:bCs/>
            <w:sz w:val="20"/>
            <w:szCs w:val="20"/>
            <w:lang w:eastAsia="fr-FR"/>
          </w:rPr>
          <w:t>Arrêté</w:t>
        </w:r>
      </w:hyperlink>
      <w:bookmarkEnd w:id="5"/>
      <w:r w:rsidRPr="008E15B8">
        <w:rPr>
          <w:rFonts w:ascii="Tenorite" w:eastAsia="Times New Roman" w:hAnsi="Tenorite" w:cs="Times New Roman"/>
          <w:color w:val="636363"/>
          <w:sz w:val="20"/>
          <w:szCs w:val="20"/>
          <w:lang w:eastAsia="fr-FR"/>
        </w:rPr>
        <w:t> du 17-12-2025-Arrêté du 17 décembre 2025 portant modification de l’arrêté du 27 avril 2017 définissant la méthodologie de calcul et la valeur des doses unités de référence des substances actives phytopharmaceutiques (DGAL)</w:t>
      </w:r>
    </w:p>
    <w:p w14:paraId="4CD5BD2C" w14:textId="77777777" w:rsidR="008E15B8" w:rsidRPr="008E15B8" w:rsidRDefault="008E15B8" w:rsidP="008E15B8">
      <w:pPr>
        <w:shd w:val="clear" w:color="auto" w:fill="FFFFFF"/>
        <w:spacing w:after="0" w:line="240" w:lineRule="auto"/>
        <w:ind w:left="142"/>
        <w:jc w:val="both"/>
        <w:rPr>
          <w:rFonts w:ascii="Tenorite" w:eastAsia="Times New Roman" w:hAnsi="Tenorite" w:cs="Times New Roman"/>
          <w:color w:val="636363"/>
          <w:sz w:val="20"/>
          <w:szCs w:val="20"/>
          <w:lang w:eastAsia="fr-FR"/>
        </w:rPr>
      </w:pPr>
    </w:p>
    <w:bookmarkStart w:id="6" w:name="_Hlk218002559"/>
    <w:p w14:paraId="3EC71115" w14:textId="77777777" w:rsidR="008E15B8" w:rsidRPr="008E15B8" w:rsidRDefault="008E15B8" w:rsidP="008E15B8">
      <w:pPr>
        <w:shd w:val="clear" w:color="auto" w:fill="FFFFFF"/>
        <w:spacing w:after="0" w:line="240" w:lineRule="auto"/>
        <w:ind w:left="142"/>
        <w:jc w:val="both"/>
        <w:rPr>
          <w:rFonts w:ascii="Tenorite" w:eastAsia="Times New Roman" w:hAnsi="Tenorite" w:cs="Times New Roman"/>
          <w:color w:val="636363"/>
          <w:sz w:val="20"/>
          <w:szCs w:val="20"/>
          <w:lang w:eastAsia="fr-FR"/>
        </w:rPr>
      </w:pPr>
      <w:r w:rsidRPr="008E15B8">
        <w:rPr>
          <w:rFonts w:ascii="Tenorite" w:eastAsia="Times New Roman" w:hAnsi="Tenorite" w:cs="Times New Roman"/>
          <w:b/>
          <w:bCs/>
          <w:color w:val="636363"/>
          <w:sz w:val="20"/>
          <w:szCs w:val="20"/>
          <w:lang w:eastAsia="fr-FR"/>
        </w:rPr>
        <w:fldChar w:fldCharType="begin"/>
      </w:r>
      <w:r w:rsidRPr="008E15B8">
        <w:rPr>
          <w:rFonts w:ascii="Tenorite" w:eastAsia="Times New Roman" w:hAnsi="Tenorite" w:cs="Times New Roman"/>
          <w:b/>
          <w:bCs/>
          <w:color w:val="636363"/>
          <w:sz w:val="20"/>
          <w:szCs w:val="20"/>
          <w:lang w:eastAsia="fr-FR"/>
        </w:rPr>
        <w:instrText>HYPERLINK "https://info.agriculture.gouv.fr/boagri/document_administratif-d4a8485a-a45d-42d6-a2c8-0b313fb817ac"</w:instrText>
      </w:r>
      <w:r w:rsidRPr="008E15B8">
        <w:rPr>
          <w:rFonts w:ascii="Tenorite" w:eastAsia="Times New Roman" w:hAnsi="Tenorite" w:cs="Times New Roman"/>
          <w:b/>
          <w:bCs/>
          <w:color w:val="636363"/>
          <w:sz w:val="20"/>
          <w:szCs w:val="20"/>
          <w:lang w:eastAsia="fr-FR"/>
        </w:rPr>
      </w:r>
      <w:r w:rsidRPr="008E15B8">
        <w:rPr>
          <w:rFonts w:ascii="Tenorite" w:eastAsia="Times New Roman" w:hAnsi="Tenorite" w:cs="Times New Roman"/>
          <w:b/>
          <w:bCs/>
          <w:color w:val="636363"/>
          <w:sz w:val="20"/>
          <w:szCs w:val="20"/>
          <w:lang w:eastAsia="fr-FR"/>
        </w:rPr>
        <w:fldChar w:fldCharType="separate"/>
      </w:r>
      <w:r w:rsidRPr="008E15B8">
        <w:rPr>
          <w:rStyle w:val="Lienhypertexte"/>
          <w:rFonts w:ascii="Tenorite" w:eastAsia="Times New Roman" w:hAnsi="Tenorite" w:cs="Times New Roman"/>
          <w:b/>
          <w:bCs/>
          <w:sz w:val="20"/>
          <w:szCs w:val="20"/>
          <w:lang w:eastAsia="fr-FR"/>
        </w:rPr>
        <w:t>Arrêté</w:t>
      </w:r>
      <w:r w:rsidRPr="008E15B8">
        <w:rPr>
          <w:rFonts w:ascii="Tenorite" w:eastAsia="Times New Roman" w:hAnsi="Tenorite" w:cs="Times New Roman"/>
          <w:color w:val="636363"/>
          <w:sz w:val="20"/>
          <w:szCs w:val="20"/>
          <w:lang w:eastAsia="fr-FR"/>
        </w:rPr>
        <w:fldChar w:fldCharType="end"/>
      </w:r>
      <w:bookmarkEnd w:id="6"/>
      <w:r w:rsidRPr="008E15B8">
        <w:rPr>
          <w:rFonts w:ascii="Tenorite" w:eastAsia="Times New Roman" w:hAnsi="Tenorite" w:cs="Times New Roman"/>
          <w:color w:val="636363"/>
          <w:sz w:val="20"/>
          <w:szCs w:val="20"/>
          <w:lang w:eastAsia="fr-FR"/>
        </w:rPr>
        <w:t> du 23-12-2025-Arrêté du 23 décembre 2025 portant modification de l’arrêté du 9 mai 2017 définissant les actions standardisées d’économie de produits phytopharmaceutiques (DGAL)</w:t>
      </w:r>
    </w:p>
    <w:p w14:paraId="75E73322" w14:textId="77777777" w:rsidR="008E15B8" w:rsidRPr="008E15B8" w:rsidRDefault="008E15B8" w:rsidP="008E15B8">
      <w:pPr>
        <w:shd w:val="clear" w:color="auto" w:fill="FFFFFF"/>
        <w:spacing w:after="0" w:line="240" w:lineRule="auto"/>
        <w:ind w:left="142"/>
        <w:jc w:val="both"/>
        <w:rPr>
          <w:rFonts w:ascii="Tenorite" w:hAnsi="Tenorite"/>
          <w:sz w:val="20"/>
          <w:szCs w:val="20"/>
        </w:rPr>
      </w:pPr>
    </w:p>
    <w:p w14:paraId="41A19DC1" w14:textId="77777777" w:rsidR="008E15B8" w:rsidRPr="008E15B8" w:rsidRDefault="008E15B8" w:rsidP="008E15B8">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20" w:history="1">
        <w:r w:rsidRPr="008E15B8">
          <w:rPr>
            <w:rStyle w:val="Lienhypertexte"/>
            <w:rFonts w:ascii="Tenorite" w:eastAsia="Times New Roman" w:hAnsi="Tenorite" w:cs="Times New Roman"/>
            <w:sz w:val="20"/>
            <w:szCs w:val="20"/>
            <w:lang w:eastAsia="fr-FR"/>
          </w:rPr>
          <w:t>Décision</w:t>
        </w:r>
      </w:hyperlink>
      <w:r w:rsidRPr="008E15B8">
        <w:rPr>
          <w:rFonts w:ascii="Tenorite" w:eastAsia="Times New Roman" w:hAnsi="Tenorite" w:cs="Times New Roman"/>
          <w:color w:val="636363"/>
          <w:sz w:val="20"/>
          <w:szCs w:val="20"/>
          <w:lang w:eastAsia="fr-FR"/>
        </w:rPr>
        <w:t xml:space="preserve"> d’exécution (UE) 2025/2389 de la Commission du 28 novembre 2025 concernant la prorogation de la mesure prise par le ministère français de la transition écologique autorisant la mise à disposition sur le marché et l’utilisation du produit biocide </w:t>
      </w:r>
      <w:proofErr w:type="spellStart"/>
      <w:r w:rsidRPr="008E15B8">
        <w:rPr>
          <w:rFonts w:ascii="Tenorite" w:eastAsia="Times New Roman" w:hAnsi="Tenorite" w:cs="Times New Roman"/>
          <w:color w:val="636363"/>
          <w:sz w:val="20"/>
          <w:szCs w:val="20"/>
          <w:lang w:eastAsia="fr-FR"/>
        </w:rPr>
        <w:t>Biobor</w:t>
      </w:r>
      <w:proofErr w:type="spellEnd"/>
      <w:r w:rsidRPr="008E15B8">
        <w:rPr>
          <w:rFonts w:ascii="Tenorite" w:eastAsia="Times New Roman" w:hAnsi="Tenorite" w:cs="Times New Roman"/>
          <w:color w:val="636363"/>
          <w:sz w:val="20"/>
          <w:szCs w:val="20"/>
          <w:lang w:eastAsia="fr-FR"/>
        </w:rPr>
        <w:t xml:space="preserve"> JF conformément au règlement (UE) no 528/2012 du Parlement européen et du Conseil (JOUE 02/12/2025)</w:t>
      </w:r>
    </w:p>
    <w:p w14:paraId="702DDF6F" w14:textId="77777777" w:rsidR="008E15B8" w:rsidRPr="008E15B8" w:rsidRDefault="008E15B8" w:rsidP="008E15B8">
      <w:pPr>
        <w:shd w:val="clear" w:color="auto" w:fill="FFFFFF"/>
        <w:spacing w:after="0" w:line="240" w:lineRule="auto"/>
        <w:ind w:left="142"/>
        <w:jc w:val="both"/>
        <w:rPr>
          <w:rFonts w:ascii="Tenorite" w:hAnsi="Tenorite"/>
          <w:sz w:val="20"/>
          <w:szCs w:val="20"/>
        </w:rPr>
      </w:pPr>
    </w:p>
    <w:p w14:paraId="2AE19BDD" w14:textId="77777777" w:rsidR="008E15B8" w:rsidRPr="008E15B8" w:rsidRDefault="008E15B8" w:rsidP="008E15B8">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21" w:history="1">
        <w:r w:rsidRPr="008E15B8">
          <w:rPr>
            <w:rStyle w:val="Lienhypertexte"/>
            <w:rFonts w:ascii="Tenorite" w:eastAsia="Times New Roman" w:hAnsi="Tenorite" w:cs="Times New Roman"/>
            <w:sz w:val="20"/>
            <w:szCs w:val="20"/>
            <w:lang w:eastAsia="fr-FR"/>
          </w:rPr>
          <w:t>Décision</w:t>
        </w:r>
      </w:hyperlink>
      <w:r w:rsidRPr="008E15B8">
        <w:rPr>
          <w:rFonts w:ascii="Tenorite" w:eastAsia="Times New Roman" w:hAnsi="Tenorite" w:cs="Times New Roman"/>
          <w:color w:val="636363"/>
          <w:sz w:val="20"/>
          <w:szCs w:val="20"/>
          <w:lang w:eastAsia="fr-FR"/>
        </w:rPr>
        <w:t xml:space="preserve"> d’exécution (UE) 2025/2390 de la Commission du 28 novembre 2025 concernant la prorogation de la mesure prise par le Health and </w:t>
      </w:r>
      <w:proofErr w:type="spellStart"/>
      <w:r w:rsidRPr="008E15B8">
        <w:rPr>
          <w:rFonts w:ascii="Tenorite" w:eastAsia="Times New Roman" w:hAnsi="Tenorite" w:cs="Times New Roman"/>
          <w:color w:val="636363"/>
          <w:sz w:val="20"/>
          <w:szCs w:val="20"/>
          <w:lang w:eastAsia="fr-FR"/>
        </w:rPr>
        <w:t>Safety</w:t>
      </w:r>
      <w:proofErr w:type="spellEnd"/>
      <w:r w:rsidRPr="008E15B8">
        <w:rPr>
          <w:rFonts w:ascii="Tenorite" w:eastAsia="Times New Roman" w:hAnsi="Tenorite" w:cs="Times New Roman"/>
          <w:color w:val="636363"/>
          <w:sz w:val="20"/>
          <w:szCs w:val="20"/>
          <w:lang w:eastAsia="fr-FR"/>
        </w:rPr>
        <w:t xml:space="preserve"> </w:t>
      </w:r>
      <w:proofErr w:type="spellStart"/>
      <w:r w:rsidRPr="008E15B8">
        <w:rPr>
          <w:rFonts w:ascii="Tenorite" w:eastAsia="Times New Roman" w:hAnsi="Tenorite" w:cs="Times New Roman"/>
          <w:color w:val="636363"/>
          <w:sz w:val="20"/>
          <w:szCs w:val="20"/>
          <w:lang w:eastAsia="fr-FR"/>
        </w:rPr>
        <w:t>Executive</w:t>
      </w:r>
      <w:proofErr w:type="spellEnd"/>
      <w:r w:rsidRPr="008E15B8">
        <w:rPr>
          <w:rFonts w:ascii="Tenorite" w:eastAsia="Times New Roman" w:hAnsi="Tenorite" w:cs="Times New Roman"/>
          <w:color w:val="636363"/>
          <w:sz w:val="20"/>
          <w:szCs w:val="20"/>
          <w:lang w:eastAsia="fr-FR"/>
        </w:rPr>
        <w:t xml:space="preserve"> du Royaume-Uni autorisant la mise à disposition sur le marché et l’utilisation des produits biocides </w:t>
      </w:r>
      <w:proofErr w:type="spellStart"/>
      <w:r w:rsidRPr="008E15B8">
        <w:rPr>
          <w:rFonts w:ascii="Tenorite" w:eastAsia="Times New Roman" w:hAnsi="Tenorite" w:cs="Times New Roman"/>
          <w:color w:val="636363"/>
          <w:sz w:val="20"/>
          <w:szCs w:val="20"/>
          <w:lang w:eastAsia="fr-FR"/>
        </w:rPr>
        <w:t>Contrac</w:t>
      </w:r>
      <w:proofErr w:type="spellEnd"/>
      <w:r w:rsidRPr="008E15B8">
        <w:rPr>
          <w:rFonts w:ascii="Tenorite" w:eastAsia="Times New Roman" w:hAnsi="Tenorite" w:cs="Times New Roman"/>
          <w:color w:val="636363"/>
          <w:sz w:val="20"/>
          <w:szCs w:val="20"/>
          <w:lang w:eastAsia="fr-FR"/>
        </w:rPr>
        <w:t xml:space="preserve"> </w:t>
      </w:r>
      <w:proofErr w:type="spellStart"/>
      <w:r w:rsidRPr="008E15B8">
        <w:rPr>
          <w:rFonts w:ascii="Tenorite" w:eastAsia="Times New Roman" w:hAnsi="Tenorite" w:cs="Times New Roman"/>
          <w:color w:val="636363"/>
          <w:sz w:val="20"/>
          <w:szCs w:val="20"/>
          <w:lang w:eastAsia="fr-FR"/>
        </w:rPr>
        <w:t>Blox</w:t>
      </w:r>
      <w:proofErr w:type="spellEnd"/>
      <w:r w:rsidRPr="008E15B8">
        <w:rPr>
          <w:rFonts w:ascii="Tenorite" w:eastAsia="Times New Roman" w:hAnsi="Tenorite" w:cs="Times New Roman"/>
          <w:color w:val="636363"/>
          <w:sz w:val="20"/>
          <w:szCs w:val="20"/>
          <w:lang w:eastAsia="fr-FR"/>
        </w:rPr>
        <w:t xml:space="preserve"> et Roban Oktablok conformément au règlement (UE) no 528/2012 du Parlement européen et du Conseil (JOUE 02/12/2025)</w:t>
      </w:r>
    </w:p>
    <w:p w14:paraId="2C252E8D" w14:textId="77777777" w:rsidR="008E15B8" w:rsidRPr="008E15B8" w:rsidRDefault="008E15B8" w:rsidP="008E15B8">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22" w:history="1">
        <w:r w:rsidRPr="008E15B8">
          <w:rPr>
            <w:rStyle w:val="Lienhypertexte"/>
            <w:rFonts w:ascii="Tenorite" w:eastAsia="Times New Roman" w:hAnsi="Tenorite" w:cs="Times New Roman"/>
            <w:sz w:val="20"/>
            <w:szCs w:val="20"/>
            <w:lang w:eastAsia="fr-FR"/>
          </w:rPr>
          <w:t>Avis</w:t>
        </w:r>
      </w:hyperlink>
      <w:r w:rsidRPr="008E15B8">
        <w:rPr>
          <w:rFonts w:ascii="Tenorite" w:eastAsia="Times New Roman" w:hAnsi="Tenorite" w:cs="Times New Roman"/>
          <w:color w:val="636363"/>
          <w:sz w:val="20"/>
          <w:szCs w:val="20"/>
          <w:lang w:eastAsia="fr-FR"/>
        </w:rPr>
        <w:t xml:space="preserve"> concernant la classification harmonisée du dioxyde de titane en tant que substance cancérogène de catégorie 2 par inhalation conformément au règlement (CE) no 1272/2008 du Parlement européen et du Conseil (JOUE 10/12/2025)</w:t>
      </w:r>
    </w:p>
    <w:p w14:paraId="297792B8" w14:textId="77777777" w:rsidR="008E15B8" w:rsidRPr="008E15B8" w:rsidRDefault="008E15B8" w:rsidP="008E15B8">
      <w:pPr>
        <w:shd w:val="clear" w:color="auto" w:fill="FFFFFF"/>
        <w:spacing w:after="0" w:line="240" w:lineRule="auto"/>
        <w:jc w:val="both"/>
        <w:rPr>
          <w:rFonts w:ascii="Tenorite" w:eastAsia="Times New Roman" w:hAnsi="Tenorite" w:cs="Times New Roman"/>
          <w:color w:val="636363"/>
          <w:sz w:val="20"/>
          <w:szCs w:val="20"/>
          <w:lang w:eastAsia="fr-FR"/>
        </w:rPr>
      </w:pPr>
    </w:p>
    <w:p w14:paraId="6B4458DC" w14:textId="77777777" w:rsidR="008E15B8" w:rsidRPr="008E15B8" w:rsidRDefault="008E15B8" w:rsidP="008E15B8">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23" w:history="1">
        <w:r w:rsidRPr="008E15B8">
          <w:rPr>
            <w:rStyle w:val="Lienhypertexte"/>
            <w:rFonts w:ascii="Tenorite" w:eastAsia="Times New Roman" w:hAnsi="Tenorite" w:cs="Times New Roman"/>
            <w:sz w:val="20"/>
            <w:szCs w:val="20"/>
            <w:lang w:eastAsia="fr-FR"/>
          </w:rPr>
          <w:t>Règlement</w:t>
        </w:r>
      </w:hyperlink>
      <w:r w:rsidRPr="008E15B8">
        <w:rPr>
          <w:rFonts w:ascii="Tenorite" w:eastAsia="Times New Roman" w:hAnsi="Tenorite" w:cs="Times New Roman"/>
          <w:color w:val="636363"/>
          <w:sz w:val="20"/>
          <w:szCs w:val="20"/>
          <w:lang w:eastAsia="fr-FR"/>
        </w:rPr>
        <w:t xml:space="preserve"> (UE) 2025/2455 du Parlement européen et du Conseil du 26 novembre 2025 établissant une plateforme de données commune sur les produits chimiques, fixant des règles visant à garantir que les données qu’elle contient sont faciles à trouver, accessibles, interopérables et réutilisables et définissant un cadre de surveillance et de prospective pour les produits chimiques (JOUE 12/12/2025)</w:t>
      </w:r>
    </w:p>
    <w:p w14:paraId="3811DCB8" w14:textId="77777777" w:rsidR="008E15B8" w:rsidRPr="008E15B8" w:rsidRDefault="008E15B8" w:rsidP="008E15B8">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204D4ECB" w14:textId="77777777" w:rsidR="008E15B8" w:rsidRPr="008E15B8" w:rsidRDefault="008E15B8" w:rsidP="008E15B8">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24" w:history="1">
        <w:r w:rsidRPr="008E15B8">
          <w:rPr>
            <w:rStyle w:val="Lienhypertexte"/>
            <w:rFonts w:ascii="Tenorite" w:eastAsia="Times New Roman" w:hAnsi="Tenorite" w:cs="Times New Roman"/>
            <w:sz w:val="20"/>
            <w:szCs w:val="20"/>
            <w:lang w:eastAsia="fr-FR"/>
          </w:rPr>
          <w:t>Règlement</w:t>
        </w:r>
      </w:hyperlink>
      <w:r w:rsidRPr="008E15B8">
        <w:rPr>
          <w:rFonts w:ascii="Tenorite" w:eastAsia="Times New Roman" w:hAnsi="Tenorite" w:cs="Times New Roman"/>
          <w:color w:val="636363"/>
          <w:sz w:val="20"/>
          <w:szCs w:val="20"/>
          <w:lang w:eastAsia="fr-FR"/>
        </w:rPr>
        <w:t xml:space="preserve"> (UE) 2025/2457 du Parlement européen et du Conseil du 26 novembre 2025 modifiant les règlements (CE) n° 178/2002, (CE) n° 401/2009, (UE) 2017/745 et (UE) 2019/1021 en ce qui concerne la réattribution de tâches scientifiques et techniques et améliorant la coopération entre les agences de l’Union dans le domaine des produits chimiques (JOUE 12/12/2025)</w:t>
      </w:r>
    </w:p>
    <w:p w14:paraId="50D49451" w14:textId="77777777" w:rsidR="008E15B8" w:rsidRPr="008E15B8" w:rsidRDefault="008E15B8" w:rsidP="008E15B8">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064AC7B6" w14:textId="77777777" w:rsidR="008E15B8" w:rsidRPr="008E15B8" w:rsidRDefault="008E15B8" w:rsidP="008E15B8">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25" w:history="1">
        <w:r w:rsidRPr="008E15B8">
          <w:rPr>
            <w:rStyle w:val="Lienhypertexte"/>
            <w:rFonts w:ascii="Tenorite" w:eastAsia="Times New Roman" w:hAnsi="Tenorite" w:cs="Times New Roman"/>
            <w:sz w:val="20"/>
            <w:szCs w:val="20"/>
            <w:lang w:eastAsia="fr-FR"/>
          </w:rPr>
          <w:t>Directive</w:t>
        </w:r>
      </w:hyperlink>
      <w:r w:rsidRPr="008E15B8">
        <w:rPr>
          <w:rFonts w:ascii="Tenorite" w:eastAsia="Times New Roman" w:hAnsi="Tenorite" w:cs="Times New Roman"/>
          <w:color w:val="636363"/>
          <w:sz w:val="20"/>
          <w:szCs w:val="20"/>
          <w:lang w:eastAsia="fr-FR"/>
        </w:rPr>
        <w:t xml:space="preserve"> (UE) 2025/2456 du Parlement européen et du Conseil du 26 novembre 2025 modifiant la directive 2011/65/UE en ce qui concerne la réattribution de tâches scientifiques et techniques à l’Agence européenne des produits chimiques (JOUE 12/12/2025)</w:t>
      </w:r>
    </w:p>
    <w:p w14:paraId="7DDC5440" w14:textId="77777777" w:rsidR="008E15B8" w:rsidRPr="008E15B8" w:rsidRDefault="008E15B8" w:rsidP="008E15B8">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089911DD" w14:textId="77777777" w:rsidR="008E15B8" w:rsidRPr="008E15B8" w:rsidRDefault="008E15B8" w:rsidP="008E15B8">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26" w:history="1">
        <w:r w:rsidRPr="008E15B8">
          <w:rPr>
            <w:rStyle w:val="Lienhypertexte"/>
            <w:rFonts w:ascii="Tenorite" w:eastAsia="Times New Roman" w:hAnsi="Tenorite" w:cs="Times New Roman"/>
            <w:sz w:val="20"/>
            <w:szCs w:val="20"/>
            <w:lang w:eastAsia="fr-FR"/>
          </w:rPr>
          <w:t>Règlement</w:t>
        </w:r>
      </w:hyperlink>
      <w:r w:rsidRPr="008E15B8">
        <w:rPr>
          <w:rFonts w:ascii="Tenorite" w:eastAsia="Times New Roman" w:hAnsi="Tenorite" w:cs="Times New Roman"/>
          <w:color w:val="636363"/>
          <w:sz w:val="20"/>
          <w:szCs w:val="20"/>
          <w:lang w:eastAsia="fr-FR"/>
        </w:rPr>
        <w:t xml:space="preserve"> d’exécution (UE) 2025/2553 de la Commission du 17 décembre 2025 modifiant le règlement d’exécution (UE) 2020/1147 en ce qui concerne des modifications administratives de l’autorisation de l’Union pour le produit biocide unique dénommé </w:t>
      </w:r>
      <w:proofErr w:type="spellStart"/>
      <w:r w:rsidRPr="008E15B8">
        <w:rPr>
          <w:rFonts w:ascii="Tenorite" w:eastAsia="Times New Roman" w:hAnsi="Tenorite" w:cs="Times New Roman"/>
          <w:color w:val="636363"/>
          <w:sz w:val="20"/>
          <w:szCs w:val="20"/>
          <w:lang w:eastAsia="fr-FR"/>
        </w:rPr>
        <w:t>ClearKlens</w:t>
      </w:r>
      <w:proofErr w:type="spellEnd"/>
      <w:r w:rsidRPr="008E15B8">
        <w:rPr>
          <w:rFonts w:ascii="Tenorite" w:eastAsia="Times New Roman" w:hAnsi="Tenorite" w:cs="Times New Roman"/>
          <w:color w:val="636363"/>
          <w:sz w:val="20"/>
          <w:szCs w:val="20"/>
          <w:lang w:eastAsia="fr-FR"/>
        </w:rPr>
        <w:t xml:space="preserve"> </w:t>
      </w:r>
      <w:proofErr w:type="spellStart"/>
      <w:r w:rsidRPr="008E15B8">
        <w:rPr>
          <w:rFonts w:ascii="Tenorite" w:eastAsia="Times New Roman" w:hAnsi="Tenorite" w:cs="Times New Roman"/>
          <w:color w:val="636363"/>
          <w:sz w:val="20"/>
          <w:szCs w:val="20"/>
          <w:lang w:eastAsia="fr-FR"/>
        </w:rPr>
        <w:t>product</w:t>
      </w:r>
      <w:proofErr w:type="spellEnd"/>
      <w:r w:rsidRPr="008E15B8">
        <w:rPr>
          <w:rFonts w:ascii="Tenorite" w:eastAsia="Times New Roman" w:hAnsi="Tenorite" w:cs="Times New Roman"/>
          <w:color w:val="636363"/>
          <w:sz w:val="20"/>
          <w:szCs w:val="20"/>
          <w:lang w:eastAsia="fr-FR"/>
        </w:rPr>
        <w:t xml:space="preserve"> </w:t>
      </w:r>
      <w:proofErr w:type="spellStart"/>
      <w:r w:rsidRPr="008E15B8">
        <w:rPr>
          <w:rFonts w:ascii="Tenorite" w:eastAsia="Times New Roman" w:hAnsi="Tenorite" w:cs="Times New Roman"/>
          <w:color w:val="636363"/>
          <w:sz w:val="20"/>
          <w:szCs w:val="20"/>
          <w:lang w:eastAsia="fr-FR"/>
        </w:rPr>
        <w:t>based</w:t>
      </w:r>
      <w:proofErr w:type="spellEnd"/>
      <w:r w:rsidRPr="008E15B8">
        <w:rPr>
          <w:rFonts w:ascii="Tenorite" w:eastAsia="Times New Roman" w:hAnsi="Tenorite" w:cs="Times New Roman"/>
          <w:color w:val="636363"/>
          <w:sz w:val="20"/>
          <w:szCs w:val="20"/>
          <w:lang w:eastAsia="fr-FR"/>
        </w:rPr>
        <w:t xml:space="preserve"> on IPA (JOUE 18/12/2025)</w:t>
      </w:r>
    </w:p>
    <w:p w14:paraId="1F19E875" w14:textId="77777777" w:rsidR="002B7CB6" w:rsidRPr="005F3EA3" w:rsidRDefault="002B7CB6" w:rsidP="002B7CB6">
      <w:pPr>
        <w:spacing w:after="0" w:line="240" w:lineRule="auto"/>
        <w:ind w:left="284" w:hanging="142"/>
        <w:rPr>
          <w:rFonts w:ascii="Tenorite" w:eastAsia="MS Gothic" w:hAnsi="Tenorite" w:cs="Segoe UI Symbol"/>
          <w:b/>
          <w:sz w:val="28"/>
        </w:rPr>
      </w:pPr>
    </w:p>
    <w:p w14:paraId="3FF793B7" w14:textId="77777777" w:rsidR="002B7CB6" w:rsidRPr="005F3EA3" w:rsidRDefault="00767DBA"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Pr>
          <w:rFonts w:ascii="Tenorite" w:hAnsi="Tenorite"/>
          <w:b/>
          <w:color w:val="833C0B" w:themeColor="accent2" w:themeShade="80"/>
          <w:sz w:val="24"/>
        </w:rPr>
        <w:t>SUBSTANCES CHIMIQUES ET CONTAMINANTS</w:t>
      </w:r>
    </w:p>
    <w:p w14:paraId="5EBCB572" w14:textId="77777777" w:rsidR="00702CC0" w:rsidRDefault="00702CC0" w:rsidP="002B7CB6">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BPA</w:t>
      </w:r>
    </w:p>
    <w:p w14:paraId="60FD85EE" w14:textId="77777777" w:rsidR="008E15B8" w:rsidRDefault="008E15B8" w:rsidP="008E15B8">
      <w:pPr>
        <w:spacing w:after="0" w:line="240" w:lineRule="auto"/>
        <w:ind w:left="142"/>
        <w:jc w:val="both"/>
        <w:rPr>
          <w:rFonts w:ascii="Tenorite" w:hAnsi="Tenorite"/>
          <w:color w:val="333333"/>
          <w:sz w:val="20"/>
          <w:szCs w:val="20"/>
          <w:shd w:val="clear" w:color="auto" w:fill="FFFFFF"/>
        </w:rPr>
      </w:pPr>
      <w:hyperlink r:id="rId27" w:history="1">
        <w:r w:rsidRPr="008E15B8">
          <w:rPr>
            <w:rStyle w:val="Lienhypertexte"/>
            <w:rFonts w:ascii="Tenorite" w:hAnsi="Tenorite"/>
            <w:sz w:val="20"/>
            <w:szCs w:val="20"/>
            <w:shd w:val="clear" w:color="auto" w:fill="FFFFFF"/>
          </w:rPr>
          <w:t>N</w:t>
        </w:r>
        <w:r w:rsidRPr="008E15B8">
          <w:rPr>
            <w:rStyle w:val="Lienhypertexte"/>
            <w:rFonts w:ascii="Tenorite" w:hAnsi="Tenorite"/>
            <w:sz w:val="20"/>
            <w:szCs w:val="20"/>
            <w:shd w:val="clear" w:color="auto" w:fill="FFFFFF"/>
          </w:rPr>
          <w:t>o</w:t>
        </w:r>
        <w:r w:rsidRPr="008E15B8">
          <w:rPr>
            <w:rStyle w:val="Lienhypertexte"/>
            <w:rFonts w:ascii="Tenorite" w:hAnsi="Tenorite"/>
            <w:sz w:val="20"/>
            <w:szCs w:val="20"/>
            <w:shd w:val="clear" w:color="auto" w:fill="FFFFFF"/>
          </w:rPr>
          <w:t>te</w:t>
        </w:r>
      </w:hyperlink>
      <w:r w:rsidRPr="008E15B8">
        <w:rPr>
          <w:rFonts w:ascii="Tenorite" w:hAnsi="Tenorite"/>
          <w:color w:val="333333"/>
          <w:sz w:val="20"/>
          <w:szCs w:val="20"/>
          <w:shd w:val="clear" w:color="auto" w:fill="FFFFFF"/>
        </w:rPr>
        <w:t xml:space="preserve"> d’orientation relative à la mise en œuvre du règlement (UE) 2024/3190 de la Commission sur l’utilisation du bisphénol A (BPA) et d’autres bisphénols et dérivés des bisphénols faisant l’objet d’une classification harmonisée en raison de propriétés dangereuses spécifiques dans certains matériaux et objets destinés à entrer en contact avec des denrées alimentaires (JOUE 17/12/2025)</w:t>
      </w:r>
    </w:p>
    <w:p w14:paraId="0717F110" w14:textId="77777777" w:rsidR="008E15B8" w:rsidRPr="008E15B8" w:rsidRDefault="008E15B8" w:rsidP="008E15B8">
      <w:pPr>
        <w:spacing w:after="0" w:line="240" w:lineRule="auto"/>
        <w:ind w:left="142"/>
        <w:jc w:val="both"/>
        <w:rPr>
          <w:rFonts w:ascii="Tenorite" w:hAnsi="Tenorite"/>
          <w:color w:val="333333"/>
          <w:sz w:val="20"/>
          <w:szCs w:val="20"/>
          <w:shd w:val="clear" w:color="auto" w:fill="FFFFFF"/>
        </w:rPr>
      </w:pPr>
    </w:p>
    <w:p w14:paraId="55AD8A12" w14:textId="553D6978" w:rsidR="002B7CB6" w:rsidRDefault="002B7CB6" w:rsidP="002B7CB6">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Pesticides</w:t>
      </w:r>
    </w:p>
    <w:p w14:paraId="411851FF" w14:textId="77777777" w:rsidR="008E15B8" w:rsidRPr="008E15B8" w:rsidRDefault="008E15B8" w:rsidP="008E15B8">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28" w:history="1">
        <w:r w:rsidRPr="008E15B8">
          <w:rPr>
            <w:rStyle w:val="Lienhypertexte"/>
            <w:rFonts w:ascii="Tenorite" w:eastAsia="Times New Roman" w:hAnsi="Tenorite" w:cs="Times New Roman"/>
            <w:sz w:val="20"/>
            <w:szCs w:val="20"/>
            <w:lang w:eastAsia="fr-FR"/>
          </w:rPr>
          <w:t>Règlement</w:t>
        </w:r>
      </w:hyperlink>
      <w:r w:rsidRPr="008E15B8">
        <w:rPr>
          <w:rFonts w:ascii="Tenorite" w:eastAsia="Times New Roman" w:hAnsi="Tenorite" w:cs="Times New Roman"/>
          <w:color w:val="636363"/>
          <w:sz w:val="20"/>
          <w:szCs w:val="20"/>
          <w:lang w:eastAsia="fr-FR"/>
        </w:rPr>
        <w:t xml:space="preserve"> (UE) 2025/2473 de la Commission du 5 décembre 2025 modifiant l’annexe IV du règlement (CE) no 396/2005 du Parlement européen et du Conseil en ce qui concerne les limites maximales applicables aux résidus de </w:t>
      </w:r>
      <w:proofErr w:type="spellStart"/>
      <w:r w:rsidRPr="008E15B8">
        <w:rPr>
          <w:rFonts w:ascii="Tenorite" w:eastAsia="Times New Roman" w:hAnsi="Tenorite" w:cs="Times New Roman"/>
          <w:color w:val="636363"/>
          <w:sz w:val="20"/>
          <w:szCs w:val="20"/>
          <w:lang w:eastAsia="fr-FR"/>
        </w:rPr>
        <w:t>Betabaculovirus</w:t>
      </w:r>
      <w:proofErr w:type="spellEnd"/>
      <w:r w:rsidRPr="008E15B8">
        <w:rPr>
          <w:rFonts w:ascii="Tenorite" w:eastAsia="Times New Roman" w:hAnsi="Tenorite" w:cs="Times New Roman"/>
          <w:color w:val="636363"/>
          <w:sz w:val="20"/>
          <w:szCs w:val="20"/>
          <w:lang w:eastAsia="fr-FR"/>
        </w:rPr>
        <w:t xml:space="preserve"> </w:t>
      </w:r>
      <w:proofErr w:type="spellStart"/>
      <w:r w:rsidRPr="008E15B8">
        <w:rPr>
          <w:rFonts w:ascii="Tenorite" w:eastAsia="Times New Roman" w:hAnsi="Tenorite" w:cs="Times New Roman"/>
          <w:color w:val="636363"/>
          <w:sz w:val="20"/>
          <w:szCs w:val="20"/>
          <w:lang w:eastAsia="fr-FR"/>
        </w:rPr>
        <w:t>phoperculellae</w:t>
      </w:r>
      <w:proofErr w:type="spellEnd"/>
      <w:r w:rsidRPr="008E15B8">
        <w:rPr>
          <w:rFonts w:ascii="Tenorite" w:eastAsia="Times New Roman" w:hAnsi="Tenorite" w:cs="Times New Roman"/>
          <w:color w:val="636363"/>
          <w:sz w:val="20"/>
          <w:szCs w:val="20"/>
          <w:lang w:eastAsia="fr-FR"/>
        </w:rPr>
        <w:t>, de fer élémentaire et d’huile de colza présents dans ou sur certains produits (JOUE 08/12/2025)</w:t>
      </w:r>
    </w:p>
    <w:p w14:paraId="53073BCA" w14:textId="77777777" w:rsidR="008B535C" w:rsidRPr="005F3EA3" w:rsidRDefault="008B535C" w:rsidP="002B7CB6">
      <w:pPr>
        <w:spacing w:after="0" w:line="240" w:lineRule="auto"/>
        <w:ind w:left="284" w:hanging="142"/>
        <w:rPr>
          <w:rFonts w:ascii="Tenorite" w:eastAsia="MS Gothic" w:hAnsi="Tenorite" w:cs="Segoe UI Symbol"/>
          <w:b/>
          <w:sz w:val="28"/>
        </w:rPr>
      </w:pPr>
    </w:p>
    <w:p w14:paraId="284CCFF5"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ETIQUETAGE </w:t>
      </w:r>
      <w:r w:rsidR="00767DBA">
        <w:rPr>
          <w:rFonts w:ascii="Tenorite" w:hAnsi="Tenorite"/>
          <w:b/>
          <w:color w:val="833C0B" w:themeColor="accent2" w:themeShade="80"/>
          <w:sz w:val="24"/>
        </w:rPr>
        <w:t>ET PRESENTATION DES PRODUITS</w:t>
      </w:r>
    </w:p>
    <w:p w14:paraId="4EE31875" w14:textId="3B4DF331" w:rsidR="00767DBA" w:rsidRPr="005F3EA3" w:rsidRDefault="008E15B8" w:rsidP="00702CC0">
      <w:pPr>
        <w:spacing w:after="0" w:line="240" w:lineRule="auto"/>
        <w:ind w:left="142"/>
        <w:rPr>
          <w:rFonts w:ascii="Tenorite" w:hAnsi="Tenorite"/>
          <w:color w:val="C45911" w:themeColor="accent2" w:themeShade="BF"/>
          <w:sz w:val="20"/>
        </w:rPr>
      </w:pPr>
      <w:r>
        <w:rPr>
          <w:rFonts w:ascii="Tenorite" w:hAnsi="Tenorite"/>
          <w:color w:val="C45911" w:themeColor="accent2" w:themeShade="BF"/>
          <w:sz w:val="20"/>
        </w:rPr>
        <w:t>/</w:t>
      </w:r>
    </w:p>
    <w:p w14:paraId="792E2D12" w14:textId="77777777" w:rsidR="002F17D1" w:rsidRPr="005F3EA3" w:rsidRDefault="002F17D1" w:rsidP="002F17D1">
      <w:pPr>
        <w:spacing w:after="0" w:line="240" w:lineRule="auto"/>
        <w:ind w:left="142"/>
        <w:rPr>
          <w:rFonts w:ascii="Tenorite" w:hAnsi="Tenorite"/>
          <w:color w:val="C45911" w:themeColor="accent2" w:themeShade="BF"/>
          <w:sz w:val="20"/>
        </w:rPr>
      </w:pPr>
    </w:p>
    <w:p w14:paraId="7B84134E"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HYGIENE ET SECURITE DES ALIMENTS </w:t>
      </w:r>
    </w:p>
    <w:p w14:paraId="11DA3975" w14:textId="77777777" w:rsidR="00702CC0" w:rsidRDefault="00702CC0" w:rsidP="001B42BB">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Allergènes</w:t>
      </w:r>
    </w:p>
    <w:p w14:paraId="4EC8C257" w14:textId="77777777" w:rsidR="008E15B8" w:rsidRPr="008E15B8" w:rsidRDefault="008E15B8" w:rsidP="008E15B8">
      <w:pPr>
        <w:shd w:val="clear" w:color="auto" w:fill="FFFFFF"/>
        <w:spacing w:after="0" w:line="240" w:lineRule="auto"/>
        <w:ind w:left="142"/>
        <w:jc w:val="both"/>
        <w:rPr>
          <w:rFonts w:ascii="Tenorite" w:hAnsi="Tenorite" w:cs="Arial"/>
          <w:color w:val="C00000"/>
          <w:sz w:val="20"/>
          <w:szCs w:val="20"/>
        </w:rPr>
      </w:pPr>
      <w:hyperlink r:id="rId29" w:tgtFrame="_blank" w:history="1">
        <w:r w:rsidRPr="008E15B8">
          <w:rPr>
            <w:rFonts w:ascii="Tenorite" w:hAnsi="Tenorite" w:cs="Arial"/>
            <w:color w:val="C00000"/>
            <w:sz w:val="20"/>
            <w:szCs w:val="20"/>
          </w:rPr>
          <w:t>Avis relatif à un cas de réaction allergique de type syndrome d’entérocolite induit par les protéines alimentaires (SEIPA) liée à la consommation de noix de cajou</w:t>
        </w:r>
      </w:hyperlink>
      <w:r w:rsidRPr="008E15B8">
        <w:rPr>
          <w:rFonts w:ascii="Tenorite" w:hAnsi="Tenorite" w:cs="Arial"/>
          <w:color w:val="C00000"/>
          <w:sz w:val="20"/>
          <w:szCs w:val="20"/>
        </w:rPr>
        <w:t xml:space="preserve"> – avis signé le 19/11/2025</w:t>
      </w:r>
    </w:p>
    <w:p w14:paraId="06D44FE0" w14:textId="77777777" w:rsidR="008E15B8" w:rsidRPr="008E15B8" w:rsidRDefault="008E15B8" w:rsidP="008E15B8">
      <w:pPr>
        <w:spacing w:after="0" w:line="240" w:lineRule="auto"/>
        <w:ind w:left="284" w:hanging="142"/>
        <w:rPr>
          <w:rFonts w:ascii="Tenorite" w:hAnsi="Tenorite"/>
          <w:color w:val="C45911" w:themeColor="accent2" w:themeShade="BF"/>
          <w:sz w:val="20"/>
        </w:rPr>
      </w:pPr>
    </w:p>
    <w:p w14:paraId="46E0BF0F" w14:textId="77777777" w:rsidR="00702CC0" w:rsidRPr="008E15B8" w:rsidRDefault="00702CC0" w:rsidP="001B42BB">
      <w:pPr>
        <w:spacing w:after="0" w:line="240" w:lineRule="auto"/>
        <w:ind w:left="284" w:hanging="142"/>
        <w:rPr>
          <w:rFonts w:ascii="Tenorite" w:hAnsi="Tenorite"/>
          <w:color w:val="C45911" w:themeColor="accent2" w:themeShade="BF"/>
          <w:sz w:val="20"/>
        </w:rPr>
      </w:pPr>
      <w:proofErr w:type="spellStart"/>
      <w:r w:rsidRPr="008E15B8">
        <w:rPr>
          <w:rFonts w:ascii="Tenorite" w:hAnsi="Tenorite"/>
          <w:color w:val="C45911" w:themeColor="accent2" w:themeShade="BF"/>
          <w:sz w:val="20"/>
        </w:rPr>
        <w:t>Buletins</w:t>
      </w:r>
      <w:proofErr w:type="spellEnd"/>
      <w:r w:rsidRPr="008E15B8">
        <w:rPr>
          <w:rFonts w:ascii="Tenorite" w:hAnsi="Tenorite"/>
          <w:color w:val="C45911" w:themeColor="accent2" w:themeShade="BF"/>
          <w:sz w:val="20"/>
        </w:rPr>
        <w:t xml:space="preserve"> épidémiologiques</w:t>
      </w:r>
    </w:p>
    <w:p w14:paraId="7687BB0D" w14:textId="77777777" w:rsidR="008E15B8" w:rsidRPr="008E15B8" w:rsidRDefault="008E15B8" w:rsidP="008E15B8">
      <w:pPr>
        <w:shd w:val="clear" w:color="auto" w:fill="FFFFFF"/>
        <w:spacing w:after="0" w:line="240" w:lineRule="auto"/>
        <w:ind w:left="142"/>
        <w:jc w:val="both"/>
        <w:rPr>
          <w:rFonts w:ascii="Tenorite" w:eastAsia="Times New Roman" w:hAnsi="Tenorite" w:cs="Times New Roman"/>
          <w:b/>
          <w:bCs/>
          <w:color w:val="636363"/>
          <w:sz w:val="20"/>
          <w:szCs w:val="20"/>
          <w:lang w:eastAsia="fr-FR"/>
        </w:rPr>
      </w:pPr>
      <w:hyperlink r:id="rId30" w:history="1">
        <w:r w:rsidRPr="008E15B8">
          <w:rPr>
            <w:rStyle w:val="Lienhypertexte"/>
            <w:rFonts w:ascii="Tenorite" w:eastAsia="SimSun" w:hAnsi="Tenorite" w:cs="SimianText-Orangutan"/>
            <w:sz w:val="20"/>
            <w:szCs w:val="20"/>
            <w:lang w:eastAsia="zh-CN"/>
          </w:rPr>
          <w:t>Bulletin d</w:t>
        </w:r>
        <w:r w:rsidRPr="008E15B8">
          <w:rPr>
            <w:rStyle w:val="Lienhypertexte"/>
            <w:rFonts w:ascii="Tenorite" w:eastAsia="SimSun" w:hAnsi="Tenorite" w:cs="SimianText-Orangutan"/>
            <w:sz w:val="20"/>
            <w:szCs w:val="20"/>
            <w:lang w:eastAsia="zh-CN"/>
          </w:rPr>
          <w:t>e</w:t>
        </w:r>
        <w:r w:rsidRPr="008E15B8">
          <w:rPr>
            <w:rStyle w:val="Lienhypertexte"/>
            <w:rFonts w:ascii="Tenorite" w:eastAsia="SimSun" w:hAnsi="Tenorite" w:cs="SimianText-Orangutan"/>
            <w:sz w:val="20"/>
            <w:szCs w:val="20"/>
            <w:lang w:eastAsia="zh-CN"/>
          </w:rPr>
          <w:t>s</w:t>
        </w:r>
        <w:r w:rsidRPr="008E15B8">
          <w:rPr>
            <w:rStyle w:val="Lienhypertexte"/>
            <w:rFonts w:ascii="Tenorite" w:eastAsia="SimSun" w:hAnsi="Tenorite" w:cs="SimianText-Orangutan"/>
            <w:sz w:val="20"/>
            <w:szCs w:val="20"/>
            <w:lang w:eastAsia="zh-CN"/>
          </w:rPr>
          <w:t xml:space="preserve"> </w:t>
        </w:r>
        <w:r w:rsidRPr="008E15B8">
          <w:rPr>
            <w:rStyle w:val="Lienhypertexte"/>
            <w:rFonts w:ascii="Tenorite" w:eastAsia="SimSun" w:hAnsi="Tenorite" w:cs="SimianText-Orangutan"/>
            <w:sz w:val="20"/>
            <w:szCs w:val="20"/>
            <w:lang w:eastAsia="zh-CN"/>
          </w:rPr>
          <w:t>vigilances</w:t>
        </w:r>
      </w:hyperlink>
      <w:r w:rsidRPr="008E15B8">
        <w:rPr>
          <w:rFonts w:ascii="Tenorite" w:eastAsia="SimSun" w:hAnsi="Tenorite" w:cs="SimianText-Orangutan"/>
          <w:color w:val="5D5541"/>
          <w:sz w:val="20"/>
          <w:szCs w:val="20"/>
          <w:lang w:eastAsia="zh-CN"/>
        </w:rPr>
        <w:t>, numéro 27, Décembre 2025</w:t>
      </w:r>
    </w:p>
    <w:p w14:paraId="43E7FBDA" w14:textId="77777777" w:rsidR="00702CC0" w:rsidRPr="008E15B8" w:rsidRDefault="00702CC0" w:rsidP="001B42BB">
      <w:pPr>
        <w:spacing w:after="0" w:line="240" w:lineRule="auto"/>
        <w:ind w:left="284" w:hanging="142"/>
        <w:rPr>
          <w:rFonts w:ascii="Tenorite" w:hAnsi="Tenorite"/>
          <w:color w:val="C45911" w:themeColor="accent2" w:themeShade="BF"/>
          <w:sz w:val="20"/>
        </w:rPr>
      </w:pPr>
    </w:p>
    <w:p w14:paraId="4A56B8F9" w14:textId="370E8A9A" w:rsidR="00767DBA" w:rsidRPr="008E15B8" w:rsidRDefault="00767DBA" w:rsidP="001B42BB">
      <w:pPr>
        <w:spacing w:after="0" w:line="240" w:lineRule="auto"/>
        <w:ind w:left="284" w:hanging="142"/>
        <w:rPr>
          <w:rFonts w:ascii="Tenorite" w:hAnsi="Tenorite"/>
          <w:color w:val="C45911" w:themeColor="accent2" w:themeShade="BF"/>
          <w:sz w:val="20"/>
        </w:rPr>
      </w:pPr>
      <w:proofErr w:type="spellStart"/>
      <w:r w:rsidRPr="008E15B8">
        <w:rPr>
          <w:rFonts w:ascii="Tenorite" w:hAnsi="Tenorite"/>
          <w:color w:val="C45911" w:themeColor="accent2" w:themeShade="BF"/>
          <w:sz w:val="20"/>
        </w:rPr>
        <w:t>BuSCA</w:t>
      </w:r>
      <w:proofErr w:type="spellEnd"/>
    </w:p>
    <w:p w14:paraId="36C7FE25" w14:textId="77777777" w:rsidR="008E15B8" w:rsidRPr="008E15B8" w:rsidRDefault="008E15B8" w:rsidP="008E15B8">
      <w:pPr>
        <w:shd w:val="clear" w:color="auto" w:fill="FFFFFF"/>
        <w:spacing w:after="0" w:line="240" w:lineRule="auto"/>
        <w:ind w:left="142"/>
        <w:jc w:val="both"/>
        <w:rPr>
          <w:rFonts w:ascii="Tenorite" w:hAnsi="Tenorite"/>
          <w:sz w:val="20"/>
          <w:szCs w:val="20"/>
        </w:rPr>
      </w:pPr>
      <w:hyperlink r:id="rId31" w:history="1">
        <w:proofErr w:type="spellStart"/>
        <w:r w:rsidRPr="008E15B8">
          <w:rPr>
            <w:rStyle w:val="Lienhypertexte"/>
            <w:rFonts w:ascii="Tenorite" w:hAnsi="Tenorite"/>
            <w:sz w:val="20"/>
            <w:szCs w:val="20"/>
          </w:rPr>
          <w:t>BuSCA</w:t>
        </w:r>
        <w:proofErr w:type="spellEnd"/>
        <w:r w:rsidRPr="008E15B8">
          <w:rPr>
            <w:rStyle w:val="Lienhypertexte"/>
            <w:rFonts w:ascii="Tenorite" w:hAnsi="Tenorite"/>
            <w:sz w:val="20"/>
            <w:szCs w:val="20"/>
          </w:rPr>
          <w:t xml:space="preserve"> n°146</w:t>
        </w:r>
      </w:hyperlink>
      <w:r w:rsidRPr="008E15B8">
        <w:rPr>
          <w:rFonts w:ascii="Tenorite" w:hAnsi="Tenorite"/>
          <w:sz w:val="20"/>
          <w:szCs w:val="20"/>
        </w:rPr>
        <w:t>- 11 décembre 2025, Plateforme de surveillance de la chaîne alimentaire</w:t>
      </w:r>
    </w:p>
    <w:p w14:paraId="5B7B7051" w14:textId="77777777" w:rsidR="008E15B8" w:rsidRDefault="008E15B8" w:rsidP="001B42BB">
      <w:pPr>
        <w:spacing w:after="0" w:line="240" w:lineRule="auto"/>
        <w:ind w:left="284" w:hanging="142"/>
        <w:rPr>
          <w:rFonts w:ascii="Tenorite" w:hAnsi="Tenorite"/>
          <w:color w:val="C45911" w:themeColor="accent2" w:themeShade="BF"/>
          <w:sz w:val="20"/>
        </w:rPr>
      </w:pPr>
    </w:p>
    <w:p w14:paraId="4DE1E91A" w14:textId="38778022" w:rsidR="00702CC0" w:rsidRPr="008E15B8" w:rsidRDefault="00702CC0" w:rsidP="001B42BB">
      <w:pPr>
        <w:spacing w:after="0" w:line="240" w:lineRule="auto"/>
        <w:ind w:left="284" w:hanging="142"/>
        <w:rPr>
          <w:rFonts w:ascii="Tenorite" w:hAnsi="Tenorite"/>
          <w:color w:val="C45911" w:themeColor="accent2" w:themeShade="BF"/>
          <w:sz w:val="20"/>
        </w:rPr>
      </w:pPr>
      <w:r w:rsidRPr="008E15B8">
        <w:rPr>
          <w:rFonts w:ascii="Tenorite" w:hAnsi="Tenorite"/>
          <w:color w:val="C45911" w:themeColor="accent2" w:themeShade="BF"/>
          <w:sz w:val="20"/>
        </w:rPr>
        <w:t>Fraudes (non exhaustif)</w:t>
      </w:r>
    </w:p>
    <w:p w14:paraId="2446C722" w14:textId="77777777" w:rsidR="008E15B8" w:rsidRPr="008E15B8" w:rsidRDefault="008E15B8" w:rsidP="008E15B8">
      <w:pPr>
        <w:shd w:val="clear" w:color="auto" w:fill="FFFFFF"/>
        <w:spacing w:after="0" w:line="240" w:lineRule="auto"/>
        <w:ind w:left="142"/>
        <w:jc w:val="both"/>
        <w:rPr>
          <w:rFonts w:ascii="Tenorite" w:hAnsi="Tenorite"/>
          <w:sz w:val="20"/>
          <w:szCs w:val="20"/>
        </w:rPr>
      </w:pPr>
      <w:r w:rsidRPr="008E15B8">
        <w:rPr>
          <w:rFonts w:ascii="Tenorite" w:hAnsi="Tenorite"/>
          <w:sz w:val="20"/>
          <w:szCs w:val="20"/>
        </w:rPr>
        <w:t xml:space="preserve">Newsletter </w:t>
      </w:r>
      <w:hyperlink r:id="rId32" w:history="1">
        <w:r w:rsidRPr="008E15B8">
          <w:rPr>
            <w:rStyle w:val="Lienhypertexte"/>
            <w:rFonts w:ascii="Tenorite" w:hAnsi="Tenorite"/>
            <w:sz w:val="20"/>
            <w:szCs w:val="20"/>
          </w:rPr>
          <w:t>octob</w:t>
        </w:r>
        <w:r w:rsidRPr="008E15B8">
          <w:rPr>
            <w:rStyle w:val="Lienhypertexte"/>
            <w:rFonts w:ascii="Tenorite" w:hAnsi="Tenorite"/>
            <w:sz w:val="20"/>
            <w:szCs w:val="20"/>
          </w:rPr>
          <w:t>r</w:t>
        </w:r>
        <w:r w:rsidRPr="008E15B8">
          <w:rPr>
            <w:rStyle w:val="Lienhypertexte"/>
            <w:rFonts w:ascii="Tenorite" w:hAnsi="Tenorite"/>
            <w:sz w:val="20"/>
            <w:szCs w:val="20"/>
          </w:rPr>
          <w:t>e-Novembre 2025</w:t>
        </w:r>
      </w:hyperlink>
      <w:r w:rsidRPr="008E15B8">
        <w:rPr>
          <w:rFonts w:ascii="Tenorite" w:hAnsi="Tenorite"/>
          <w:sz w:val="20"/>
          <w:szCs w:val="20"/>
        </w:rPr>
        <w:t>, Fraudes alimentaires, Commission européenne</w:t>
      </w:r>
    </w:p>
    <w:p w14:paraId="64F67994" w14:textId="77777777" w:rsidR="00702CC0" w:rsidRPr="005F3EA3" w:rsidRDefault="00702CC0" w:rsidP="001B42BB">
      <w:pPr>
        <w:spacing w:after="0" w:line="240" w:lineRule="auto"/>
        <w:ind w:left="284" w:hanging="142"/>
        <w:rPr>
          <w:rFonts w:ascii="Tenorite" w:hAnsi="Tenorite"/>
          <w:color w:val="C45911" w:themeColor="accent2" w:themeShade="BF"/>
          <w:sz w:val="20"/>
        </w:rPr>
      </w:pPr>
    </w:p>
    <w:p w14:paraId="30712E31"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MARCHES (importation, modalités de commercialisation</w:t>
      </w:r>
      <w:r w:rsidR="00767DBA">
        <w:rPr>
          <w:rFonts w:ascii="Tenorite" w:hAnsi="Tenorite"/>
          <w:b/>
          <w:color w:val="833C0B" w:themeColor="accent2" w:themeShade="80"/>
          <w:sz w:val="24"/>
        </w:rPr>
        <w:t>, exportation</w:t>
      </w:r>
      <w:r w:rsidRPr="005F3EA3">
        <w:rPr>
          <w:rFonts w:ascii="Tenorite" w:hAnsi="Tenorite"/>
          <w:b/>
          <w:color w:val="833C0B" w:themeColor="accent2" w:themeShade="80"/>
          <w:sz w:val="24"/>
        </w:rPr>
        <w:t>)</w:t>
      </w:r>
    </w:p>
    <w:p w14:paraId="2408F588" w14:textId="77777777" w:rsidR="008E15B8" w:rsidRPr="008E15B8" w:rsidRDefault="008E15B8" w:rsidP="008E15B8">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33" w:history="1">
        <w:r w:rsidRPr="008E15B8">
          <w:rPr>
            <w:rStyle w:val="Lienhypertexte"/>
            <w:rFonts w:ascii="Tenorite" w:eastAsia="Times New Roman" w:hAnsi="Tenorite" w:cs="Times New Roman"/>
            <w:sz w:val="20"/>
            <w:szCs w:val="20"/>
            <w:lang w:eastAsia="fr-FR"/>
          </w:rPr>
          <w:t>Décision</w:t>
        </w:r>
      </w:hyperlink>
      <w:r w:rsidRPr="008E15B8">
        <w:rPr>
          <w:rFonts w:ascii="Tenorite" w:eastAsia="Times New Roman" w:hAnsi="Tenorite" w:cs="Times New Roman"/>
          <w:color w:val="636363"/>
          <w:sz w:val="20"/>
          <w:szCs w:val="20"/>
          <w:lang w:eastAsia="fr-FR"/>
        </w:rPr>
        <w:t xml:space="preserve"> d’exécution (UE) 2025/2552 de la Commission du 17 décembre 2025 accordant une dérogation à certains États membres en application du règlement (UE) no 952/2013 du Parlement européen et du Conseil relative à l’utilisation de moyens autres que des procédés informatiques de traitement des données pour l’échange et le stockage d’informations aux fins du système relatif à la preuve du statut douanier de l’Union (JOUE 18/12/2025)</w:t>
      </w:r>
    </w:p>
    <w:p w14:paraId="06C03A87" w14:textId="77777777" w:rsidR="008E15B8" w:rsidRPr="008E15B8" w:rsidRDefault="008E15B8" w:rsidP="008E15B8">
      <w:pPr>
        <w:shd w:val="clear" w:color="auto" w:fill="FFFFFF"/>
        <w:spacing w:after="0" w:line="240" w:lineRule="auto"/>
        <w:ind w:left="142"/>
        <w:jc w:val="both"/>
        <w:rPr>
          <w:rStyle w:val="Lienhypertexte"/>
          <w:rFonts w:ascii="Tenorite" w:eastAsia="Times New Roman" w:hAnsi="Tenorite" w:cs="Times New Roman"/>
          <w:color w:val="636363"/>
          <w:sz w:val="20"/>
          <w:szCs w:val="20"/>
          <w:lang w:eastAsia="fr-FR"/>
        </w:rPr>
      </w:pPr>
    </w:p>
    <w:p w14:paraId="2070C637" w14:textId="77777777" w:rsidR="00702CC0" w:rsidRPr="008E15B8" w:rsidRDefault="00702CC0" w:rsidP="008B535C">
      <w:pPr>
        <w:spacing w:after="0" w:line="240" w:lineRule="auto"/>
        <w:ind w:left="284" w:hanging="142"/>
        <w:jc w:val="both"/>
        <w:rPr>
          <w:rFonts w:ascii="Tenorite" w:hAnsi="Tenorite"/>
          <w:color w:val="C45911" w:themeColor="accent2" w:themeShade="BF"/>
          <w:sz w:val="20"/>
        </w:rPr>
      </w:pPr>
      <w:r w:rsidRPr="008E15B8">
        <w:rPr>
          <w:rFonts w:ascii="Tenorite" w:hAnsi="Tenorite"/>
          <w:color w:val="C45911" w:themeColor="accent2" w:themeShade="BF"/>
          <w:sz w:val="20"/>
        </w:rPr>
        <w:t>Importation</w:t>
      </w:r>
    </w:p>
    <w:p w14:paraId="309A94BD" w14:textId="77777777" w:rsidR="008E15B8" w:rsidRPr="008E15B8" w:rsidRDefault="008E15B8" w:rsidP="008E15B8">
      <w:pPr>
        <w:pStyle w:val="Textebrut"/>
        <w:ind w:left="142"/>
        <w:jc w:val="both"/>
        <w:rPr>
          <w:rFonts w:ascii="Tenorite" w:hAnsi="Tenorite"/>
          <w:sz w:val="20"/>
          <w:szCs w:val="20"/>
        </w:rPr>
      </w:pPr>
      <w:hyperlink r:id="rId34" w:history="1">
        <w:r w:rsidRPr="008E15B8">
          <w:rPr>
            <w:rStyle w:val="Lienhypertexte"/>
            <w:rFonts w:ascii="Tenorite" w:hAnsi="Tenorite"/>
            <w:sz w:val="20"/>
            <w:szCs w:val="20"/>
          </w:rPr>
          <w:t>Règlement</w:t>
        </w:r>
      </w:hyperlink>
      <w:r w:rsidRPr="008E15B8">
        <w:rPr>
          <w:rFonts w:ascii="Tenorite" w:hAnsi="Tenorite"/>
          <w:sz w:val="20"/>
          <w:szCs w:val="20"/>
        </w:rPr>
        <w:t xml:space="preserve"> d’exécution (UE) 2025/2444 de la Commission du 2 décembre 2025 modifiant le règlement d’exécution (UE) 2023/2058 en ce qui concerne le taux spécial de contrôles officiels pour l’entrée en Irlande du Nord en provenance d’autres parties du Royaume-Uni d’envois de certains biens de consommation (JOUE 03/12/2025)</w:t>
      </w:r>
    </w:p>
    <w:p w14:paraId="3548D873" w14:textId="77777777" w:rsidR="008E15B8" w:rsidRPr="008E15B8" w:rsidRDefault="008E15B8" w:rsidP="008E15B8">
      <w:pPr>
        <w:pStyle w:val="Textebrut"/>
        <w:ind w:left="142"/>
        <w:jc w:val="both"/>
        <w:rPr>
          <w:rFonts w:ascii="Tenorite" w:hAnsi="Tenorite"/>
          <w:sz w:val="20"/>
          <w:szCs w:val="20"/>
        </w:rPr>
      </w:pPr>
    </w:p>
    <w:p w14:paraId="46A479AF" w14:textId="77777777" w:rsidR="008E15B8" w:rsidRPr="008E15B8" w:rsidRDefault="008E15B8" w:rsidP="008E15B8">
      <w:pPr>
        <w:pStyle w:val="Textebrut"/>
        <w:ind w:left="142"/>
        <w:jc w:val="both"/>
        <w:rPr>
          <w:rFonts w:ascii="Tenorite" w:hAnsi="Tenorite"/>
          <w:sz w:val="20"/>
          <w:szCs w:val="20"/>
        </w:rPr>
      </w:pPr>
      <w:hyperlink r:id="rId35" w:history="1">
        <w:r w:rsidRPr="008E15B8">
          <w:rPr>
            <w:rStyle w:val="Lienhypertexte"/>
            <w:rFonts w:ascii="Tenorite" w:hAnsi="Tenorite"/>
            <w:sz w:val="20"/>
            <w:szCs w:val="20"/>
          </w:rPr>
          <w:t>Règlement</w:t>
        </w:r>
      </w:hyperlink>
      <w:r w:rsidRPr="008E15B8">
        <w:rPr>
          <w:rFonts w:ascii="Tenorite" w:hAnsi="Tenorite"/>
          <w:sz w:val="20"/>
          <w:szCs w:val="20"/>
        </w:rPr>
        <w:t xml:space="preserve"> délégué (UE) 2025/2184 de la Commission du 10 septembre 2025 modifiant les règlements délégués (UE) 2016/232 et (UE) 2017/891 en ce qui concerne certaines règles relatives aux organisations de producteurs, les obligations de notification des prix à la production et la mise en œuvre de certains mécanismes d’importation dans le secteur des fruits et légumes (JOUE 04/12/2025)</w:t>
      </w:r>
    </w:p>
    <w:p w14:paraId="4F7079E9" w14:textId="77777777" w:rsidR="00DE7068" w:rsidRPr="008B535C" w:rsidRDefault="00DE7068" w:rsidP="008B535C">
      <w:pPr>
        <w:pStyle w:val="Textebrut"/>
        <w:ind w:left="142"/>
        <w:jc w:val="both"/>
        <w:rPr>
          <w:rFonts w:ascii="Tenorite" w:hAnsi="Tenorite"/>
          <w:szCs w:val="22"/>
        </w:rPr>
      </w:pPr>
    </w:p>
    <w:p w14:paraId="6D319C29" w14:textId="196C814A" w:rsidR="002B7CB6" w:rsidRPr="005F3EA3" w:rsidRDefault="002B7CB6" w:rsidP="008B535C">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MATERIAUX </w:t>
      </w:r>
      <w:r w:rsidR="00767DBA">
        <w:rPr>
          <w:rFonts w:ascii="Tenorite" w:hAnsi="Tenorite"/>
          <w:b/>
          <w:color w:val="833C0B" w:themeColor="accent2" w:themeShade="80"/>
          <w:sz w:val="24"/>
        </w:rPr>
        <w:t xml:space="preserve">ET OBJETS </w:t>
      </w:r>
      <w:r w:rsidRPr="005F3EA3">
        <w:rPr>
          <w:rFonts w:ascii="Tenorite" w:hAnsi="Tenorite"/>
          <w:b/>
          <w:color w:val="833C0B" w:themeColor="accent2" w:themeShade="80"/>
          <w:sz w:val="24"/>
        </w:rPr>
        <w:t>AU CONTACT</w:t>
      </w:r>
    </w:p>
    <w:p w14:paraId="03B49688" w14:textId="448B80D2" w:rsidR="00767DBA" w:rsidRDefault="00DE7068" w:rsidP="002B7CB6">
      <w:pPr>
        <w:spacing w:line="240" w:lineRule="auto"/>
        <w:ind w:left="284" w:hanging="142"/>
        <w:rPr>
          <w:rFonts w:ascii="Tenorite" w:hAnsi="Tenorite"/>
          <w:b/>
        </w:rPr>
      </w:pPr>
      <w:r>
        <w:rPr>
          <w:rFonts w:ascii="Tenorite" w:hAnsi="Tenorite"/>
          <w:b/>
        </w:rPr>
        <w:t>/</w:t>
      </w:r>
    </w:p>
    <w:p w14:paraId="41FF9880" w14:textId="77777777" w:rsidR="00767DBA" w:rsidRPr="005F3EA3" w:rsidRDefault="00767DBA" w:rsidP="00767DBA">
      <w:pPr>
        <w:shd w:val="clear" w:color="auto" w:fill="D9D9D9" w:themeFill="background1" w:themeFillShade="D9"/>
        <w:spacing w:after="0" w:line="240" w:lineRule="auto"/>
        <w:ind w:left="284" w:hanging="142"/>
        <w:rPr>
          <w:rFonts w:ascii="Tenorite" w:hAnsi="Tenorite"/>
          <w:b/>
          <w:color w:val="833C0B" w:themeColor="accent2" w:themeShade="80"/>
          <w:sz w:val="24"/>
        </w:rPr>
      </w:pPr>
      <w:r>
        <w:rPr>
          <w:rFonts w:ascii="Tenorite" w:hAnsi="Tenorite"/>
          <w:b/>
          <w:color w:val="833C0B" w:themeColor="accent2" w:themeShade="80"/>
          <w:sz w:val="24"/>
        </w:rPr>
        <w:t>CONDITIONNEMENT - EMBALLAGE</w:t>
      </w:r>
    </w:p>
    <w:bookmarkStart w:id="7" w:name="_Hlk218064466"/>
    <w:p w14:paraId="3DC39814" w14:textId="77777777" w:rsidR="008E15B8" w:rsidRPr="008E15B8" w:rsidRDefault="008E15B8" w:rsidP="008E15B8">
      <w:pPr>
        <w:pStyle w:val="Textebrut"/>
        <w:ind w:left="142"/>
        <w:jc w:val="both"/>
        <w:rPr>
          <w:rFonts w:ascii="Tenorite" w:hAnsi="Tenorite"/>
          <w:sz w:val="20"/>
          <w:szCs w:val="20"/>
        </w:rPr>
      </w:pPr>
      <w:r w:rsidRPr="008E15B8">
        <w:rPr>
          <w:rFonts w:ascii="Tenorite" w:hAnsi="Tenorite"/>
          <w:sz w:val="20"/>
          <w:szCs w:val="20"/>
        </w:rPr>
        <w:fldChar w:fldCharType="begin"/>
      </w:r>
      <w:r w:rsidRPr="008E15B8">
        <w:rPr>
          <w:rFonts w:ascii="Tenorite" w:hAnsi="Tenorite"/>
          <w:sz w:val="20"/>
          <w:szCs w:val="20"/>
        </w:rPr>
        <w:instrText>HYPERLINK "https://www.legifrance.gouv.fr/jorf/id/JORFTEXT000053043132"</w:instrText>
      </w:r>
      <w:r w:rsidRPr="008E15B8">
        <w:rPr>
          <w:rFonts w:ascii="Tenorite" w:hAnsi="Tenorite"/>
          <w:sz w:val="20"/>
          <w:szCs w:val="20"/>
        </w:rPr>
      </w:r>
      <w:r w:rsidRPr="008E15B8">
        <w:rPr>
          <w:rFonts w:ascii="Tenorite" w:hAnsi="Tenorite"/>
          <w:sz w:val="20"/>
          <w:szCs w:val="20"/>
        </w:rPr>
        <w:fldChar w:fldCharType="separate"/>
      </w:r>
      <w:r w:rsidRPr="008E15B8">
        <w:rPr>
          <w:rStyle w:val="Lienhypertexte"/>
          <w:rFonts w:ascii="Tenorite" w:hAnsi="Tenorite"/>
          <w:sz w:val="20"/>
          <w:szCs w:val="20"/>
        </w:rPr>
        <w:t>Arr</w:t>
      </w:r>
      <w:r w:rsidRPr="008E15B8">
        <w:rPr>
          <w:rStyle w:val="Lienhypertexte"/>
          <w:rFonts w:ascii="Tenorite" w:hAnsi="Tenorite"/>
          <w:sz w:val="20"/>
          <w:szCs w:val="20"/>
        </w:rPr>
        <w:t>ê</w:t>
      </w:r>
      <w:r w:rsidRPr="008E15B8">
        <w:rPr>
          <w:rStyle w:val="Lienhypertexte"/>
          <w:rFonts w:ascii="Tenorite" w:hAnsi="Tenorite"/>
          <w:sz w:val="20"/>
          <w:szCs w:val="20"/>
        </w:rPr>
        <w:t>té</w:t>
      </w:r>
      <w:r w:rsidRPr="008E15B8">
        <w:rPr>
          <w:rFonts w:ascii="Tenorite" w:hAnsi="Tenorite"/>
          <w:sz w:val="20"/>
          <w:szCs w:val="20"/>
        </w:rPr>
        <w:fldChar w:fldCharType="end"/>
      </w:r>
      <w:r w:rsidRPr="008E15B8">
        <w:rPr>
          <w:rFonts w:ascii="Tenorite" w:hAnsi="Tenorite"/>
          <w:sz w:val="20"/>
          <w:szCs w:val="20"/>
        </w:rPr>
        <w:t xml:space="preserve"> du 2 décembre 2025 relatif aux emballages de produits utilisés par les ménages et/ou les professionnels et relevant des 4° et 5° du III de l'article R. 543-43 du code de l'environnement (JORF 18/12/2025)</w:t>
      </w:r>
    </w:p>
    <w:p w14:paraId="13AE099D" w14:textId="77777777" w:rsidR="008E15B8" w:rsidRPr="008E15B8" w:rsidRDefault="008E15B8" w:rsidP="008E15B8">
      <w:pPr>
        <w:pStyle w:val="Textebrut"/>
        <w:ind w:left="142"/>
        <w:jc w:val="both"/>
        <w:rPr>
          <w:rFonts w:ascii="Tenorite" w:hAnsi="Tenorite"/>
          <w:sz w:val="20"/>
          <w:szCs w:val="20"/>
        </w:rPr>
      </w:pPr>
    </w:p>
    <w:p w14:paraId="16B3976A" w14:textId="77777777" w:rsidR="008E15B8" w:rsidRPr="008E15B8" w:rsidRDefault="008E15B8" w:rsidP="008E15B8">
      <w:pPr>
        <w:spacing w:after="0" w:line="240" w:lineRule="auto"/>
        <w:ind w:left="142"/>
        <w:jc w:val="both"/>
        <w:rPr>
          <w:rFonts w:ascii="Tenorite" w:hAnsi="Tenorite"/>
          <w:sz w:val="20"/>
          <w:szCs w:val="20"/>
        </w:rPr>
      </w:pPr>
      <w:hyperlink r:id="rId36" w:history="1">
        <w:r w:rsidRPr="008E15B8">
          <w:rPr>
            <w:rStyle w:val="Lienhypertexte"/>
            <w:rFonts w:ascii="Tenorite" w:hAnsi="Tenorite"/>
            <w:sz w:val="20"/>
            <w:szCs w:val="20"/>
            <w:shd w:val="clear" w:color="auto" w:fill="FFFFFF"/>
          </w:rPr>
          <w:t>Arrê</w:t>
        </w:r>
        <w:r w:rsidRPr="008E15B8">
          <w:rPr>
            <w:rStyle w:val="Lienhypertexte"/>
            <w:rFonts w:ascii="Tenorite" w:hAnsi="Tenorite"/>
            <w:sz w:val="20"/>
            <w:szCs w:val="20"/>
            <w:shd w:val="clear" w:color="auto" w:fill="FFFFFF"/>
          </w:rPr>
          <w:t>t</w:t>
        </w:r>
        <w:r w:rsidRPr="008E15B8">
          <w:rPr>
            <w:rStyle w:val="Lienhypertexte"/>
            <w:rFonts w:ascii="Tenorite" w:hAnsi="Tenorite"/>
            <w:sz w:val="20"/>
            <w:szCs w:val="20"/>
            <w:shd w:val="clear" w:color="auto" w:fill="FFFFFF"/>
          </w:rPr>
          <w:t>é</w:t>
        </w:r>
      </w:hyperlink>
      <w:r w:rsidRPr="008E15B8">
        <w:rPr>
          <w:rFonts w:ascii="Tenorite" w:hAnsi="Tenorite"/>
          <w:color w:val="333333"/>
          <w:sz w:val="20"/>
          <w:szCs w:val="20"/>
          <w:shd w:val="clear" w:color="auto" w:fill="FFFFFF"/>
        </w:rPr>
        <w:t xml:space="preserve"> du 2 décembre 2025 portant cahier des charges des éco-organismes, des systèmes individuels et des organismes coordonnateurs de la filière à responsabilité élargie des producteurs d'emballages servant à commercialiser des produits consommés ou utilisés par des professionnels </w:t>
      </w:r>
      <w:r w:rsidRPr="008E15B8">
        <w:rPr>
          <w:rFonts w:ascii="Tenorite" w:hAnsi="Tenorite"/>
          <w:sz w:val="20"/>
          <w:szCs w:val="20"/>
        </w:rPr>
        <w:t>(JORF 18/12/2025)</w:t>
      </w:r>
      <w:bookmarkEnd w:id="7"/>
    </w:p>
    <w:p w14:paraId="262EC01F" w14:textId="77777777" w:rsidR="002B7CB6" w:rsidRPr="005F3EA3" w:rsidRDefault="002B7CB6"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METROLOGIE</w:t>
      </w:r>
    </w:p>
    <w:p w14:paraId="6A8D2938" w14:textId="5B53E532" w:rsidR="001B42BB" w:rsidRDefault="00DE7068" w:rsidP="002B7CB6">
      <w:pPr>
        <w:spacing w:line="240" w:lineRule="auto"/>
        <w:ind w:left="284" w:hanging="142"/>
        <w:rPr>
          <w:rFonts w:ascii="Tenorite" w:hAnsi="Tenorite"/>
          <w:b/>
        </w:rPr>
      </w:pPr>
      <w:r>
        <w:rPr>
          <w:rFonts w:ascii="Tenorite" w:hAnsi="Tenorite"/>
          <w:b/>
        </w:rPr>
        <w:t>/</w:t>
      </w:r>
    </w:p>
    <w:p w14:paraId="44733FE1" w14:textId="77777777" w:rsidR="00767DBA" w:rsidRPr="005F3EA3" w:rsidRDefault="00767DBA" w:rsidP="00767DBA">
      <w:pPr>
        <w:shd w:val="clear" w:color="auto" w:fill="D9D9D9" w:themeFill="background1" w:themeFillShade="D9"/>
        <w:spacing w:after="0" w:line="240" w:lineRule="auto"/>
        <w:ind w:left="284" w:hanging="142"/>
        <w:rPr>
          <w:rFonts w:ascii="Tenorite" w:hAnsi="Tenorite"/>
          <w:b/>
          <w:color w:val="833C0B" w:themeColor="accent2" w:themeShade="80"/>
          <w:sz w:val="24"/>
        </w:rPr>
      </w:pPr>
      <w:r>
        <w:rPr>
          <w:rFonts w:ascii="Tenorite" w:hAnsi="Tenorite"/>
          <w:b/>
          <w:color w:val="833C0B" w:themeColor="accent2" w:themeShade="80"/>
          <w:sz w:val="24"/>
        </w:rPr>
        <w:t>NUTRITION – ALIMENTATION PARTICULIERE</w:t>
      </w:r>
    </w:p>
    <w:p w14:paraId="3B9E4BE7" w14:textId="798A1957" w:rsidR="00767DBA" w:rsidRPr="005F3EA3" w:rsidRDefault="00DE7068" w:rsidP="002B7CB6">
      <w:pPr>
        <w:spacing w:line="240" w:lineRule="auto"/>
        <w:ind w:left="284" w:hanging="142"/>
        <w:rPr>
          <w:rFonts w:ascii="Tenorite" w:hAnsi="Tenorite"/>
          <w:b/>
        </w:rPr>
      </w:pPr>
      <w:r>
        <w:rPr>
          <w:rFonts w:ascii="Tenorite" w:hAnsi="Tenorite"/>
          <w:b/>
        </w:rPr>
        <w:t>/</w:t>
      </w:r>
    </w:p>
    <w:p w14:paraId="42D2A12E" w14:textId="77777777" w:rsidR="002B7CB6" w:rsidRPr="005F3EA3" w:rsidRDefault="002B7CB6"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OGM</w:t>
      </w:r>
    </w:p>
    <w:p w14:paraId="1AC5AB1B" w14:textId="77777777" w:rsidR="008E15B8" w:rsidRPr="008E15B8" w:rsidRDefault="008E15B8" w:rsidP="008E15B8">
      <w:pPr>
        <w:spacing w:after="0" w:line="240" w:lineRule="auto"/>
        <w:ind w:left="142"/>
        <w:jc w:val="both"/>
        <w:rPr>
          <w:rFonts w:ascii="Tenorite" w:hAnsi="Tenorite" w:cs="Arial"/>
          <w:color w:val="3C3C3C"/>
          <w:sz w:val="20"/>
          <w:szCs w:val="20"/>
        </w:rPr>
      </w:pPr>
      <w:hyperlink r:id="rId37" w:tgtFrame="_blank" w:history="1">
        <w:r w:rsidRPr="008E15B8">
          <w:rPr>
            <w:rFonts w:ascii="Tenorite" w:hAnsi="Tenorite" w:cs="Arial"/>
            <w:color w:val="3C3C3C"/>
            <w:sz w:val="20"/>
            <w:szCs w:val="20"/>
          </w:rPr>
          <w:t xml:space="preserve">Avis relatif à une demande d’autorisation de mise sur le marché, au titre du règlement (CE) n° 1829/2003, du soja génétiquement modifié COR23134 développé pour être résistant à certains lépidoptères et tolérant aux substances herbicides « inhibiteurs de l’enzyme </w:t>
        </w:r>
        <w:proofErr w:type="spellStart"/>
        <w:r w:rsidRPr="008E15B8">
          <w:rPr>
            <w:rFonts w:ascii="Tenorite" w:hAnsi="Tenorite" w:cs="Arial"/>
            <w:color w:val="3C3C3C"/>
            <w:sz w:val="20"/>
            <w:szCs w:val="20"/>
          </w:rPr>
          <w:t>acétolactate</w:t>
        </w:r>
        <w:proofErr w:type="spellEnd"/>
        <w:r w:rsidRPr="008E15B8">
          <w:rPr>
            <w:rFonts w:ascii="Tenorite" w:hAnsi="Tenorite" w:cs="Arial"/>
            <w:color w:val="3C3C3C"/>
            <w:sz w:val="20"/>
            <w:szCs w:val="20"/>
          </w:rPr>
          <w:t xml:space="preserve"> synthase », pour l’importation, la transformation ainsi que l’utilisation en alimentation humaine et animale de cet OGM</w:t>
        </w:r>
      </w:hyperlink>
      <w:r w:rsidRPr="008E15B8">
        <w:rPr>
          <w:rFonts w:ascii="Tenorite" w:hAnsi="Tenorite" w:cs="Arial"/>
          <w:color w:val="3C3C3C"/>
          <w:sz w:val="20"/>
          <w:szCs w:val="20"/>
        </w:rPr>
        <w:t xml:space="preserve"> – avis signé le 21/11/2025</w:t>
      </w:r>
    </w:p>
    <w:p w14:paraId="2C41E5C7" w14:textId="77777777" w:rsidR="008E15B8" w:rsidRPr="008E15B8" w:rsidRDefault="008E15B8" w:rsidP="008E15B8">
      <w:pPr>
        <w:spacing w:after="0" w:line="240" w:lineRule="auto"/>
        <w:ind w:left="142"/>
        <w:jc w:val="both"/>
        <w:rPr>
          <w:rFonts w:ascii="Tenorite" w:hAnsi="Tenorite" w:cs="Arial"/>
          <w:color w:val="3C3C3C"/>
          <w:sz w:val="20"/>
          <w:szCs w:val="20"/>
        </w:rPr>
      </w:pPr>
    </w:p>
    <w:p w14:paraId="7718DB41" w14:textId="77777777" w:rsidR="008E15B8" w:rsidRPr="008E15B8" w:rsidRDefault="008E15B8" w:rsidP="008E15B8">
      <w:pPr>
        <w:spacing w:after="0" w:line="240" w:lineRule="auto"/>
        <w:ind w:left="142"/>
        <w:jc w:val="both"/>
        <w:rPr>
          <w:rFonts w:ascii="Tenorite" w:hAnsi="Tenorite"/>
          <w:sz w:val="20"/>
          <w:szCs w:val="20"/>
        </w:rPr>
      </w:pPr>
      <w:hyperlink r:id="rId38" w:history="1">
        <w:r w:rsidRPr="008E15B8">
          <w:rPr>
            <w:rStyle w:val="Lienhypertexte"/>
            <w:rFonts w:ascii="Tenorite" w:hAnsi="Tenorite"/>
            <w:sz w:val="20"/>
            <w:szCs w:val="20"/>
          </w:rPr>
          <w:t>Décision</w:t>
        </w:r>
      </w:hyperlink>
      <w:r w:rsidRPr="008E15B8">
        <w:rPr>
          <w:rFonts w:ascii="Tenorite" w:hAnsi="Tenorite"/>
          <w:sz w:val="20"/>
          <w:szCs w:val="20"/>
        </w:rPr>
        <w:t xml:space="preserve"> d’exécution (UE) 2025/2541 de la Commission du 16 décembre 2025 renouvelant l’autorisation de mise sur le marché de produits contenant du maïs génétiquement modifié MON 87427, consistant en ce maïs ou produits à partir de celui-ci, en application du règlement (CE) no 1829/2003 du Parlement européen et du Conseil (JOUE 18/12/2025)</w:t>
      </w:r>
    </w:p>
    <w:p w14:paraId="0FA05643" w14:textId="77777777" w:rsidR="008E15B8" w:rsidRPr="008E15B8" w:rsidRDefault="008E15B8" w:rsidP="008E15B8">
      <w:pPr>
        <w:spacing w:after="0" w:line="240" w:lineRule="auto"/>
        <w:ind w:left="142"/>
        <w:jc w:val="both"/>
        <w:rPr>
          <w:rFonts w:ascii="Tenorite" w:hAnsi="Tenorite"/>
          <w:sz w:val="20"/>
          <w:szCs w:val="20"/>
        </w:rPr>
      </w:pPr>
    </w:p>
    <w:p w14:paraId="1519EF61" w14:textId="77777777" w:rsidR="008E15B8" w:rsidRPr="008E15B8" w:rsidRDefault="008E15B8" w:rsidP="008E15B8">
      <w:pPr>
        <w:spacing w:after="0" w:line="240" w:lineRule="auto"/>
        <w:ind w:left="142"/>
        <w:jc w:val="both"/>
        <w:rPr>
          <w:rFonts w:ascii="Tenorite" w:hAnsi="Tenorite"/>
          <w:sz w:val="20"/>
          <w:szCs w:val="20"/>
        </w:rPr>
      </w:pPr>
      <w:hyperlink r:id="rId39" w:history="1">
        <w:r w:rsidRPr="008E15B8">
          <w:rPr>
            <w:rStyle w:val="Lienhypertexte"/>
            <w:rFonts w:ascii="Tenorite" w:hAnsi="Tenorite"/>
            <w:sz w:val="20"/>
            <w:szCs w:val="20"/>
          </w:rPr>
          <w:t>Décision</w:t>
        </w:r>
      </w:hyperlink>
      <w:r w:rsidRPr="008E15B8">
        <w:rPr>
          <w:rFonts w:ascii="Tenorite" w:hAnsi="Tenorite"/>
          <w:sz w:val="20"/>
          <w:szCs w:val="20"/>
        </w:rPr>
        <w:t xml:space="preserve"> d’exécution (UE) 2025/2542 de la Commission du 16 décembre 2025 renouvelant l’autorisation de mise sur le marché de produits contenant du colza génétiquement modifié MON 88302, consistant en ce colza ou produits à partir de celui-ci, en application du règlement (CE) no 1829/2003 du Parlement européen et du Conseil (JOUE 18/12/2025)</w:t>
      </w:r>
    </w:p>
    <w:p w14:paraId="1F012811" w14:textId="77777777" w:rsidR="008E15B8" w:rsidRPr="008E15B8" w:rsidRDefault="008E15B8" w:rsidP="008E15B8">
      <w:pPr>
        <w:spacing w:after="0" w:line="240" w:lineRule="auto"/>
        <w:ind w:left="142"/>
        <w:jc w:val="both"/>
        <w:rPr>
          <w:rFonts w:ascii="Tenorite" w:hAnsi="Tenorite"/>
          <w:sz w:val="20"/>
          <w:szCs w:val="20"/>
        </w:rPr>
      </w:pPr>
    </w:p>
    <w:p w14:paraId="0A6AE720" w14:textId="77777777" w:rsidR="008E15B8" w:rsidRDefault="008E15B8" w:rsidP="008E15B8">
      <w:pPr>
        <w:spacing w:after="0" w:line="240" w:lineRule="auto"/>
        <w:ind w:left="142"/>
        <w:jc w:val="both"/>
        <w:rPr>
          <w:rFonts w:ascii="Tenorite" w:hAnsi="Tenorite"/>
          <w:sz w:val="20"/>
          <w:szCs w:val="20"/>
        </w:rPr>
      </w:pPr>
      <w:hyperlink r:id="rId40" w:history="1">
        <w:r w:rsidRPr="008E15B8">
          <w:rPr>
            <w:rStyle w:val="Lienhypertexte"/>
            <w:rFonts w:ascii="Tenorite" w:hAnsi="Tenorite"/>
            <w:sz w:val="20"/>
            <w:szCs w:val="20"/>
          </w:rPr>
          <w:t>Décision</w:t>
        </w:r>
      </w:hyperlink>
      <w:r w:rsidRPr="008E15B8">
        <w:rPr>
          <w:rFonts w:ascii="Tenorite" w:hAnsi="Tenorite"/>
          <w:sz w:val="20"/>
          <w:szCs w:val="20"/>
        </w:rPr>
        <w:t xml:space="preserve"> d’exécution (UE) 2025/2544 de la Commission du 16 décembre 2025 autorisant la mise sur le marché de produits contenant du maïs génétiquement modifié DAS1131, consistant en ce maïs ou produits à partir de celui-ci, en application du règlement (CE) no 1829/2003 du Parlement européen et du Conseil (JOUE 18/12/2025)</w:t>
      </w:r>
    </w:p>
    <w:p w14:paraId="2FBE0B15" w14:textId="77777777" w:rsidR="008E15B8" w:rsidRPr="008E15B8" w:rsidRDefault="008E15B8" w:rsidP="008E15B8">
      <w:pPr>
        <w:spacing w:after="0" w:line="240" w:lineRule="auto"/>
        <w:ind w:left="142"/>
        <w:jc w:val="both"/>
        <w:rPr>
          <w:rFonts w:ascii="Tenorite" w:hAnsi="Tenorite"/>
          <w:sz w:val="20"/>
          <w:szCs w:val="20"/>
        </w:rPr>
      </w:pPr>
    </w:p>
    <w:p w14:paraId="73BA24AE" w14:textId="77777777" w:rsidR="002B7CB6" w:rsidRPr="005F3EA3" w:rsidRDefault="00767DBA"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Pr>
          <w:rFonts w:ascii="Tenorite" w:hAnsi="Tenorite"/>
          <w:b/>
          <w:color w:val="833C0B" w:themeColor="accent2" w:themeShade="80"/>
          <w:sz w:val="24"/>
        </w:rPr>
        <w:t xml:space="preserve">PRODUITS BIOLOGIQUES </w:t>
      </w:r>
    </w:p>
    <w:p w14:paraId="6CB57A5A" w14:textId="77777777" w:rsidR="008E15B8" w:rsidRPr="008E15B8" w:rsidRDefault="008E15B8" w:rsidP="008E15B8">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41" w:history="1">
        <w:r w:rsidRPr="008E15B8">
          <w:rPr>
            <w:rFonts w:ascii="Tenorite" w:eastAsia="Times New Roman" w:hAnsi="Tenorite" w:cs="Times New Roman"/>
            <w:b/>
            <w:bCs/>
            <w:color w:val="0088CC"/>
            <w:sz w:val="20"/>
            <w:szCs w:val="20"/>
            <w:u w:val="single"/>
            <w:lang w:eastAsia="fr-FR"/>
          </w:rPr>
          <w:t>Arrêté</w:t>
        </w:r>
      </w:hyperlink>
      <w:r w:rsidRPr="008E15B8">
        <w:rPr>
          <w:rFonts w:ascii="Tenorite" w:eastAsia="Times New Roman" w:hAnsi="Tenorite" w:cs="Times New Roman"/>
          <w:color w:val="636363"/>
          <w:sz w:val="20"/>
          <w:szCs w:val="20"/>
          <w:lang w:eastAsia="fr-FR"/>
        </w:rPr>
        <w:t> du 24-11-2025 - Arrêté du 24 novembre 2025 modifiant l’arrêté du 11 juin 2024 relatif aux mesures agroenvironnementales et climatiques et aux aides en faveur de l'agriculture biologique pour la campagne 2024 de la politique agricole commune (DGPE)</w:t>
      </w:r>
    </w:p>
    <w:p w14:paraId="0923B307" w14:textId="77777777" w:rsidR="008E15B8" w:rsidRPr="008E15B8" w:rsidRDefault="008E15B8" w:rsidP="008E15B8">
      <w:pPr>
        <w:shd w:val="clear" w:color="auto" w:fill="FFFFFF"/>
        <w:spacing w:after="0" w:line="240" w:lineRule="auto"/>
        <w:ind w:left="142"/>
        <w:jc w:val="both"/>
        <w:rPr>
          <w:rFonts w:ascii="Tenorite" w:hAnsi="Tenorite"/>
          <w:sz w:val="20"/>
          <w:szCs w:val="20"/>
        </w:rPr>
      </w:pPr>
    </w:p>
    <w:p w14:paraId="3997CF69" w14:textId="77777777" w:rsidR="008E15B8" w:rsidRPr="008E15B8" w:rsidRDefault="008E15B8" w:rsidP="008E15B8">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42" w:history="1">
        <w:r w:rsidRPr="008E15B8">
          <w:rPr>
            <w:rFonts w:ascii="Tenorite" w:eastAsia="Times New Roman" w:hAnsi="Tenorite" w:cs="Times New Roman"/>
            <w:b/>
            <w:bCs/>
            <w:color w:val="0088CC"/>
            <w:sz w:val="20"/>
            <w:szCs w:val="20"/>
            <w:u w:val="single"/>
            <w:lang w:eastAsia="fr-FR"/>
          </w:rPr>
          <w:t>Arrêté</w:t>
        </w:r>
      </w:hyperlink>
      <w:r w:rsidRPr="008E15B8">
        <w:rPr>
          <w:rFonts w:ascii="Tenorite" w:eastAsia="Times New Roman" w:hAnsi="Tenorite" w:cs="Times New Roman"/>
          <w:color w:val="636363"/>
          <w:sz w:val="20"/>
          <w:szCs w:val="20"/>
          <w:lang w:eastAsia="fr-FR"/>
        </w:rPr>
        <w:t> du 24-11-2025 -Arrêté du 24 novembre 2025 modifiant l’arrêté du 18 avril 2023 relatif aux mesures agroenvironnementales et climatiques et aux aides en faveur de l'agriculture biologique (DGPE)</w:t>
      </w:r>
    </w:p>
    <w:p w14:paraId="0FFCCE02" w14:textId="77777777" w:rsidR="008E15B8" w:rsidRPr="008E15B8" w:rsidRDefault="008E15B8" w:rsidP="008E15B8">
      <w:pPr>
        <w:shd w:val="clear" w:color="auto" w:fill="FFFFFF"/>
        <w:spacing w:after="0" w:line="240" w:lineRule="auto"/>
        <w:ind w:left="142"/>
        <w:jc w:val="both"/>
        <w:rPr>
          <w:rFonts w:ascii="Tenorite" w:hAnsi="Tenorite"/>
          <w:sz w:val="20"/>
          <w:szCs w:val="20"/>
        </w:rPr>
      </w:pPr>
    </w:p>
    <w:p w14:paraId="7077D48D" w14:textId="77777777" w:rsidR="008E15B8" w:rsidRPr="008E15B8" w:rsidRDefault="008E15B8" w:rsidP="008E15B8">
      <w:pPr>
        <w:shd w:val="clear" w:color="auto" w:fill="FFFFFF"/>
        <w:spacing w:after="0" w:line="240" w:lineRule="auto"/>
        <w:ind w:left="142"/>
        <w:jc w:val="both"/>
        <w:rPr>
          <w:rFonts w:ascii="Tenorite" w:hAnsi="Tenorite"/>
          <w:sz w:val="20"/>
          <w:szCs w:val="20"/>
        </w:rPr>
      </w:pPr>
      <w:r w:rsidRPr="008E15B8">
        <w:rPr>
          <w:rFonts w:ascii="Tenorite" w:hAnsi="Tenorite"/>
          <w:sz w:val="20"/>
          <w:szCs w:val="20"/>
        </w:rPr>
        <w:br/>
      </w:r>
      <w:hyperlink r:id="rId43" w:history="1">
        <w:r w:rsidRPr="008E15B8">
          <w:rPr>
            <w:rStyle w:val="Lienhypertexte"/>
            <w:rFonts w:ascii="Tenorite" w:hAnsi="Tenorite"/>
            <w:sz w:val="20"/>
            <w:szCs w:val="20"/>
          </w:rPr>
          <w:t>Règlem</w:t>
        </w:r>
        <w:r w:rsidRPr="008E15B8">
          <w:rPr>
            <w:rStyle w:val="Lienhypertexte"/>
            <w:rFonts w:ascii="Tenorite" w:hAnsi="Tenorite"/>
            <w:sz w:val="20"/>
            <w:szCs w:val="20"/>
          </w:rPr>
          <w:t>e</w:t>
        </w:r>
        <w:r w:rsidRPr="008E15B8">
          <w:rPr>
            <w:rStyle w:val="Lienhypertexte"/>
            <w:rFonts w:ascii="Tenorite" w:hAnsi="Tenorite"/>
            <w:sz w:val="20"/>
            <w:szCs w:val="20"/>
          </w:rPr>
          <w:t>nt</w:t>
        </w:r>
      </w:hyperlink>
      <w:r w:rsidRPr="008E15B8">
        <w:rPr>
          <w:rFonts w:ascii="Tenorite" w:hAnsi="Tenorite"/>
          <w:sz w:val="20"/>
          <w:szCs w:val="20"/>
        </w:rPr>
        <w:t xml:space="preserve"> d’exécution (UE) 2025/2501 de la Commission du 11 décembre 2025 modifiant le règlement d’exécution (UE) 2021/1165 en ce qui concerne l’utilisation de certains produits et substances dans la production biologique (JOUE 12/12/2025)</w:t>
      </w:r>
    </w:p>
    <w:p w14:paraId="40221D68" w14:textId="77777777" w:rsidR="008E15B8" w:rsidRPr="008E15B8" w:rsidRDefault="008E15B8" w:rsidP="008E15B8">
      <w:pPr>
        <w:shd w:val="clear" w:color="auto" w:fill="FFFFFF"/>
        <w:spacing w:after="0" w:line="240" w:lineRule="auto"/>
        <w:ind w:left="142"/>
        <w:jc w:val="both"/>
        <w:rPr>
          <w:rFonts w:ascii="Tenorite" w:hAnsi="Tenorite"/>
          <w:sz w:val="20"/>
          <w:szCs w:val="20"/>
        </w:rPr>
      </w:pPr>
    </w:p>
    <w:p w14:paraId="77CF061B" w14:textId="77777777" w:rsidR="008E15B8" w:rsidRPr="008E15B8" w:rsidRDefault="008E15B8" w:rsidP="008E15B8">
      <w:pPr>
        <w:shd w:val="clear" w:color="auto" w:fill="FFFFFF"/>
        <w:spacing w:after="0" w:line="240" w:lineRule="auto"/>
        <w:ind w:left="142"/>
        <w:jc w:val="both"/>
        <w:rPr>
          <w:rFonts w:ascii="Tenorite" w:hAnsi="Tenorite"/>
          <w:sz w:val="20"/>
          <w:szCs w:val="20"/>
        </w:rPr>
      </w:pPr>
      <w:hyperlink r:id="rId44" w:history="1">
        <w:r w:rsidRPr="008E15B8">
          <w:rPr>
            <w:rStyle w:val="Lienhypertexte"/>
            <w:rFonts w:ascii="Tenorite" w:hAnsi="Tenorite"/>
            <w:sz w:val="20"/>
            <w:szCs w:val="20"/>
          </w:rPr>
          <w:t>Règle</w:t>
        </w:r>
        <w:r w:rsidRPr="008E15B8">
          <w:rPr>
            <w:rStyle w:val="Lienhypertexte"/>
            <w:rFonts w:ascii="Tenorite" w:hAnsi="Tenorite"/>
            <w:sz w:val="20"/>
            <w:szCs w:val="20"/>
          </w:rPr>
          <w:t>m</w:t>
        </w:r>
        <w:r w:rsidRPr="008E15B8">
          <w:rPr>
            <w:rStyle w:val="Lienhypertexte"/>
            <w:rFonts w:ascii="Tenorite" w:hAnsi="Tenorite"/>
            <w:sz w:val="20"/>
            <w:szCs w:val="20"/>
          </w:rPr>
          <w:t>ent</w:t>
        </w:r>
      </w:hyperlink>
      <w:r w:rsidRPr="008E15B8">
        <w:rPr>
          <w:rFonts w:ascii="Tenorite" w:hAnsi="Tenorite"/>
          <w:sz w:val="20"/>
          <w:szCs w:val="20"/>
        </w:rPr>
        <w:t xml:space="preserve"> délégué (UE) 2025/2651 de la Commission du 16 octobre 2025 modifiant le règlement délégué (UE) 2021/1698 en ce qui concerne certains critères servant à établir la liste des pays tiers à haut risque et des produits à haut risque (JOUE 23/12/2025)</w:t>
      </w:r>
    </w:p>
    <w:p w14:paraId="6A3146CF" w14:textId="77777777" w:rsidR="00767DBA" w:rsidRPr="005F3EA3" w:rsidRDefault="00767DBA" w:rsidP="001B42BB">
      <w:pPr>
        <w:spacing w:after="0" w:line="240" w:lineRule="auto"/>
        <w:ind w:left="284" w:hanging="142"/>
        <w:rPr>
          <w:rFonts w:ascii="Tenorite" w:hAnsi="Tenorite"/>
          <w:color w:val="C45911" w:themeColor="accent2" w:themeShade="BF"/>
          <w:sz w:val="20"/>
        </w:rPr>
      </w:pPr>
    </w:p>
    <w:p w14:paraId="7F76598C" w14:textId="77777777" w:rsidR="00767DBA" w:rsidRPr="005F3EA3" w:rsidRDefault="00767DBA" w:rsidP="00767DBA">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SIGNES </w:t>
      </w:r>
      <w:r>
        <w:rPr>
          <w:rFonts w:ascii="Tenorite" w:hAnsi="Tenorite"/>
          <w:b/>
          <w:color w:val="833C0B" w:themeColor="accent2" w:themeShade="80"/>
          <w:sz w:val="24"/>
        </w:rPr>
        <w:t xml:space="preserve">OFFICIELS DE </w:t>
      </w:r>
      <w:r w:rsidRPr="005F3EA3">
        <w:rPr>
          <w:rFonts w:ascii="Tenorite" w:hAnsi="Tenorite"/>
          <w:b/>
          <w:color w:val="833C0B" w:themeColor="accent2" w:themeShade="80"/>
          <w:sz w:val="24"/>
        </w:rPr>
        <w:t>QUALITE</w:t>
      </w:r>
    </w:p>
    <w:p w14:paraId="68B4F8FA" w14:textId="28BBE97D" w:rsidR="00DF6016" w:rsidRDefault="008E15B8" w:rsidP="008E15B8">
      <w:pPr>
        <w:pStyle w:val="Textebrut"/>
        <w:ind w:left="142"/>
      </w:pPr>
      <w:r>
        <w:t>/</w:t>
      </w:r>
    </w:p>
    <w:p w14:paraId="32D21FB5" w14:textId="77777777" w:rsidR="008E15B8" w:rsidRDefault="008E15B8" w:rsidP="008E15B8">
      <w:pPr>
        <w:pStyle w:val="Textebrut"/>
        <w:ind w:left="142"/>
      </w:pPr>
    </w:p>
    <w:p w14:paraId="5CFC7F8A" w14:textId="1045C75A" w:rsidR="002B7CB6" w:rsidRPr="005F3EA3" w:rsidRDefault="002B7CB6"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TRAITEMENT</w:t>
      </w:r>
      <w:r w:rsidR="00767DBA">
        <w:rPr>
          <w:rFonts w:ascii="Tenorite" w:hAnsi="Tenorite"/>
          <w:b/>
          <w:color w:val="833C0B" w:themeColor="accent2" w:themeShade="80"/>
          <w:sz w:val="24"/>
        </w:rPr>
        <w:t xml:space="preserve"> DES DENREES ALIM</w:t>
      </w:r>
      <w:r w:rsidR="008E15B8">
        <w:rPr>
          <w:rFonts w:ascii="Tenorite" w:hAnsi="Tenorite"/>
          <w:b/>
          <w:color w:val="833C0B" w:themeColor="accent2" w:themeShade="80"/>
          <w:sz w:val="24"/>
        </w:rPr>
        <w:t>E</w:t>
      </w:r>
      <w:r w:rsidR="00767DBA">
        <w:rPr>
          <w:rFonts w:ascii="Tenorite" w:hAnsi="Tenorite"/>
          <w:b/>
          <w:color w:val="833C0B" w:themeColor="accent2" w:themeShade="80"/>
          <w:sz w:val="24"/>
        </w:rPr>
        <w:t xml:space="preserve">NTAIRES </w:t>
      </w:r>
    </w:p>
    <w:p w14:paraId="36A5898E" w14:textId="7F7E4A4F" w:rsidR="00702CC0" w:rsidRPr="005F3EA3" w:rsidRDefault="008E15B8" w:rsidP="001B42BB">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w:t>
      </w:r>
    </w:p>
    <w:p w14:paraId="0F009304" w14:textId="77777777" w:rsidR="00D025D4" w:rsidRPr="005F3EA3" w:rsidRDefault="00D025D4" w:rsidP="00D025D4">
      <w:pPr>
        <w:tabs>
          <w:tab w:val="left" w:pos="4785"/>
        </w:tabs>
        <w:rPr>
          <w:rFonts w:ascii="Tenorite" w:hAnsi="Tenorite"/>
        </w:rPr>
      </w:pPr>
      <w:r w:rsidRPr="005F3EA3">
        <w:rPr>
          <w:rFonts w:ascii="Tenorite" w:hAnsi="Tenorite"/>
        </w:rPr>
        <w:tab/>
      </w:r>
    </w:p>
    <w:p w14:paraId="2414B308" w14:textId="77777777" w:rsidR="00D025D4" w:rsidRPr="005F3EA3" w:rsidRDefault="00D025D4" w:rsidP="00D025D4">
      <w:pPr>
        <w:spacing w:after="0" w:line="276" w:lineRule="auto"/>
        <w:ind w:left="709" w:hanging="283"/>
        <w:rPr>
          <w:rFonts w:ascii="Tenorite" w:hAnsi="Tenorite" w:cs="Tahoma"/>
          <w:b/>
          <w:color w:val="EF671A"/>
          <w:sz w:val="8"/>
          <w:szCs w:val="8"/>
          <w:u w:val="single"/>
        </w:rPr>
      </w:pPr>
    </w:p>
    <w:p w14:paraId="0FBDF2C9" w14:textId="77777777" w:rsidR="008E15B8" w:rsidRDefault="008E15B8" w:rsidP="00D025D4">
      <w:pPr>
        <w:spacing w:after="0" w:line="276" w:lineRule="auto"/>
        <w:ind w:left="426" w:hanging="283"/>
        <w:rPr>
          <w:rFonts w:ascii="Tenorite" w:hAnsi="Tenorite" w:cs="Tahoma"/>
          <w:b/>
          <w:color w:val="EF671A"/>
          <w:sz w:val="32"/>
          <w:szCs w:val="32"/>
          <w:u w:val="single"/>
        </w:rPr>
      </w:pPr>
      <w:r>
        <w:rPr>
          <w:rFonts w:ascii="Tenorite" w:hAnsi="Tenorite" w:cs="Tahoma"/>
          <w:b/>
          <w:color w:val="EF671A"/>
          <w:sz w:val="32"/>
          <w:szCs w:val="32"/>
          <w:u w:val="single"/>
        </w:rPr>
        <w:br w:type="page"/>
      </w:r>
    </w:p>
    <w:p w14:paraId="492504AF" w14:textId="1A9636B8" w:rsidR="00D025D4" w:rsidRPr="002D342B" w:rsidRDefault="00D025D4" w:rsidP="00D025D4">
      <w:pPr>
        <w:spacing w:after="0" w:line="276" w:lineRule="auto"/>
        <w:ind w:left="426" w:hanging="283"/>
        <w:rPr>
          <w:rFonts w:ascii="Tenorite" w:hAnsi="Tenorite" w:cs="Tahoma"/>
          <w:b/>
          <w:color w:val="EF671A"/>
          <w:sz w:val="24"/>
          <w:szCs w:val="24"/>
          <w:u w:val="single"/>
        </w:rPr>
      </w:pPr>
      <w:r w:rsidRPr="005F3EA3">
        <w:rPr>
          <w:rFonts w:ascii="Tenorite" w:hAnsi="Tenorite" w:cs="Tahoma"/>
          <w:b/>
          <w:color w:val="EF671A"/>
          <w:sz w:val="32"/>
          <w:szCs w:val="32"/>
          <w:u w:val="single"/>
        </w:rPr>
        <w:lastRenderedPageBreak/>
        <w:t>Partie 2 : Règlementation verticale</w:t>
      </w:r>
      <w:r w:rsidRPr="005F3EA3">
        <w:rPr>
          <w:rFonts w:ascii="Tenorite" w:hAnsi="Tenorite" w:cs="Tahoma"/>
          <w:b/>
          <w:color w:val="EF671A"/>
          <w:sz w:val="32"/>
          <w:szCs w:val="32"/>
        </w:rPr>
        <w:t xml:space="preserve"> : </w:t>
      </w:r>
      <w:r w:rsidRPr="002D342B">
        <w:rPr>
          <w:rFonts w:ascii="Tenorite" w:hAnsi="Tenorite" w:cs="Tahoma"/>
          <w:b/>
          <w:color w:val="EF671A"/>
          <w:sz w:val="24"/>
          <w:szCs w:val="24"/>
        </w:rPr>
        <w:t>Secteurs d’activité (Matières traitées et produits finis)</w:t>
      </w:r>
    </w:p>
    <w:p w14:paraId="32771D8B" w14:textId="77777777" w:rsidR="00D025D4" w:rsidRPr="005F3EA3" w:rsidRDefault="00E464D9" w:rsidP="00D025D4">
      <w:pPr>
        <w:shd w:val="clear" w:color="auto" w:fill="D9D9D9" w:themeFill="background1" w:themeFillShade="D9"/>
        <w:spacing w:after="0"/>
        <w:ind w:left="426" w:hanging="283"/>
        <w:rPr>
          <w:rFonts w:ascii="Tenorite" w:hAnsi="Tenorite"/>
          <w:b/>
          <w:color w:val="833C0B" w:themeColor="accent2" w:themeShade="80"/>
          <w:sz w:val="24"/>
          <w:szCs w:val="24"/>
        </w:rPr>
      </w:pPr>
      <w:r>
        <w:rPr>
          <w:rFonts w:ascii="Tenorite" w:hAnsi="Tenorite"/>
          <w:b/>
          <w:color w:val="833C0B" w:themeColor="accent2" w:themeShade="80"/>
          <w:sz w:val="24"/>
          <w:szCs w:val="24"/>
        </w:rPr>
        <w:t>CEREALES ET PRODUITS DU GRAIN</w:t>
      </w:r>
    </w:p>
    <w:p w14:paraId="00FD725E" w14:textId="2706377D" w:rsidR="00702CC0" w:rsidRPr="005F3EA3" w:rsidRDefault="00702CC0" w:rsidP="00702CC0">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SIQO</w:t>
      </w:r>
    </w:p>
    <w:bookmarkStart w:id="8" w:name="_Hlk218523200"/>
    <w:p w14:paraId="44E81113" w14:textId="77777777" w:rsidR="008E15B8" w:rsidRPr="008E15B8" w:rsidRDefault="008E15B8" w:rsidP="008E15B8">
      <w:pPr>
        <w:pStyle w:val="Textebrut"/>
        <w:ind w:left="143"/>
        <w:jc w:val="both"/>
        <w:rPr>
          <w:rFonts w:ascii="Tenorite" w:hAnsi="Tenorite"/>
          <w:sz w:val="20"/>
          <w:szCs w:val="20"/>
        </w:rPr>
      </w:pPr>
      <w:r w:rsidRPr="008E15B8">
        <w:rPr>
          <w:rFonts w:ascii="Tenorite" w:hAnsi="Tenorite"/>
          <w:sz w:val="20"/>
          <w:szCs w:val="20"/>
        </w:rPr>
        <w:fldChar w:fldCharType="begin"/>
      </w:r>
      <w:r w:rsidRPr="008E15B8">
        <w:rPr>
          <w:rFonts w:ascii="Tenorite" w:hAnsi="Tenorite"/>
          <w:sz w:val="20"/>
          <w:szCs w:val="20"/>
        </w:rPr>
        <w:instrText>HYPERLINK "https://www.legifrance.gouv.fr/jorf/id/JORFTEXT000053010474"</w:instrText>
      </w:r>
      <w:r w:rsidRPr="008E15B8">
        <w:rPr>
          <w:rFonts w:ascii="Tenorite" w:hAnsi="Tenorite"/>
          <w:sz w:val="20"/>
          <w:szCs w:val="20"/>
        </w:rPr>
      </w:r>
      <w:r w:rsidRPr="008E15B8">
        <w:rPr>
          <w:rFonts w:ascii="Tenorite" w:hAnsi="Tenorite"/>
          <w:sz w:val="20"/>
          <w:szCs w:val="20"/>
        </w:rPr>
        <w:fldChar w:fldCharType="separate"/>
      </w:r>
      <w:r w:rsidRPr="008E15B8">
        <w:rPr>
          <w:rStyle w:val="Lienhypertexte"/>
          <w:rFonts w:ascii="Tenorite" w:hAnsi="Tenorite"/>
          <w:sz w:val="20"/>
          <w:szCs w:val="20"/>
        </w:rPr>
        <w:t>Arr</w:t>
      </w:r>
      <w:r w:rsidRPr="008E15B8">
        <w:rPr>
          <w:rStyle w:val="Lienhypertexte"/>
          <w:rFonts w:ascii="Tenorite" w:hAnsi="Tenorite"/>
          <w:sz w:val="20"/>
          <w:szCs w:val="20"/>
        </w:rPr>
        <w:t>ê</w:t>
      </w:r>
      <w:r w:rsidRPr="008E15B8">
        <w:rPr>
          <w:rStyle w:val="Lienhypertexte"/>
          <w:rFonts w:ascii="Tenorite" w:hAnsi="Tenorite"/>
          <w:sz w:val="20"/>
          <w:szCs w:val="20"/>
        </w:rPr>
        <w:t>té</w:t>
      </w:r>
      <w:r w:rsidRPr="008E15B8">
        <w:rPr>
          <w:rFonts w:ascii="Tenorite" w:hAnsi="Tenorite"/>
          <w:sz w:val="20"/>
          <w:szCs w:val="20"/>
        </w:rPr>
        <w:fldChar w:fldCharType="end"/>
      </w:r>
      <w:r w:rsidRPr="008E15B8">
        <w:rPr>
          <w:rFonts w:ascii="Tenorite" w:hAnsi="Tenorite"/>
          <w:sz w:val="20"/>
          <w:szCs w:val="20"/>
        </w:rPr>
        <w:t xml:space="preserve"> du 5 décembre 2025 relatif à la modification du cahier des charges de l'indication géographique protégée « Brioche vendéenne » (JORF 11/12/2025)</w:t>
      </w:r>
    </w:p>
    <w:p w14:paraId="15E3D328" w14:textId="77777777" w:rsidR="008E15B8" w:rsidRPr="008E15B8" w:rsidRDefault="008E15B8" w:rsidP="008E15B8">
      <w:pPr>
        <w:spacing w:after="0" w:line="240" w:lineRule="auto"/>
        <w:ind w:left="143"/>
        <w:jc w:val="both"/>
        <w:rPr>
          <w:rFonts w:ascii="Tenorite" w:eastAsia="Times New Roman" w:hAnsi="Tenorite" w:cs="Times New Roman"/>
          <w:b/>
          <w:bCs/>
          <w:color w:val="636363"/>
          <w:sz w:val="20"/>
          <w:szCs w:val="20"/>
          <w:shd w:val="clear" w:color="auto" w:fill="FFFFFF"/>
          <w:lang w:eastAsia="fr-FR"/>
        </w:rPr>
      </w:pPr>
    </w:p>
    <w:p w14:paraId="6028636C" w14:textId="77777777" w:rsidR="008E15B8" w:rsidRPr="008E15B8" w:rsidRDefault="008E15B8" w:rsidP="008E15B8">
      <w:pPr>
        <w:spacing w:after="0" w:line="240" w:lineRule="auto"/>
        <w:ind w:left="143"/>
        <w:jc w:val="both"/>
        <w:rPr>
          <w:rFonts w:ascii="Tenorite" w:eastAsia="Times New Roman" w:hAnsi="Tenorite" w:cs="Times New Roman"/>
          <w:color w:val="636363"/>
          <w:sz w:val="20"/>
          <w:szCs w:val="20"/>
          <w:lang w:eastAsia="fr-FR"/>
        </w:rPr>
      </w:pPr>
      <w:hyperlink r:id="rId45" w:history="1">
        <w:r w:rsidRPr="008E15B8">
          <w:rPr>
            <w:rFonts w:ascii="Tenorite" w:eastAsia="Times New Roman" w:hAnsi="Tenorite" w:cs="Times New Roman"/>
            <w:b/>
            <w:bCs/>
            <w:color w:val="0088CC"/>
            <w:sz w:val="20"/>
            <w:szCs w:val="20"/>
            <w:u w:val="single"/>
            <w:shd w:val="clear" w:color="auto" w:fill="FFFFFF"/>
            <w:lang w:eastAsia="fr-FR"/>
          </w:rPr>
          <w:t>Cahier</w:t>
        </w:r>
        <w:r w:rsidRPr="008E15B8">
          <w:rPr>
            <w:rFonts w:ascii="Tenorite" w:eastAsia="Times New Roman" w:hAnsi="Tenorite" w:cs="Times New Roman"/>
            <w:b/>
            <w:bCs/>
            <w:color w:val="0088CC"/>
            <w:sz w:val="20"/>
            <w:szCs w:val="20"/>
            <w:u w:val="single"/>
            <w:shd w:val="clear" w:color="auto" w:fill="FFFFFF"/>
            <w:lang w:eastAsia="fr-FR"/>
          </w:rPr>
          <w:t xml:space="preserve"> </w:t>
        </w:r>
        <w:r w:rsidRPr="008E15B8">
          <w:rPr>
            <w:rFonts w:ascii="Tenorite" w:eastAsia="Times New Roman" w:hAnsi="Tenorite" w:cs="Times New Roman"/>
            <w:b/>
            <w:bCs/>
            <w:color w:val="0088CC"/>
            <w:sz w:val="20"/>
            <w:szCs w:val="20"/>
            <w:u w:val="single"/>
            <w:shd w:val="clear" w:color="auto" w:fill="FFFFFF"/>
            <w:lang w:eastAsia="fr-FR"/>
          </w:rPr>
          <w:t>des charges</w:t>
        </w:r>
      </w:hyperlink>
      <w:r w:rsidRPr="008E15B8">
        <w:rPr>
          <w:rFonts w:ascii="Tenorite" w:eastAsia="Times New Roman" w:hAnsi="Tenorite" w:cs="Times New Roman"/>
          <w:color w:val="636363"/>
          <w:sz w:val="20"/>
          <w:szCs w:val="20"/>
          <w:shd w:val="clear" w:color="auto" w:fill="FFFFFF"/>
          <w:lang w:eastAsia="fr-FR"/>
        </w:rPr>
        <w:t> du 18-12-2025-</w:t>
      </w:r>
      <w:r w:rsidRPr="008E15B8">
        <w:rPr>
          <w:rFonts w:ascii="Tenorite" w:eastAsia="Times New Roman" w:hAnsi="Tenorite" w:cs="Times New Roman"/>
          <w:color w:val="636363"/>
          <w:sz w:val="20"/>
          <w:szCs w:val="20"/>
          <w:lang w:eastAsia="fr-FR"/>
        </w:rPr>
        <w:t>Cahier des charges de l’indication géographique protégée « Brioche vendéenne », homologué par l'arrêté du 5 décembre 2025 (DGPE)</w:t>
      </w:r>
    </w:p>
    <w:p w14:paraId="087B016D" w14:textId="77777777" w:rsidR="008E15B8" w:rsidRPr="008E15B8" w:rsidRDefault="008E15B8" w:rsidP="008E15B8">
      <w:pPr>
        <w:spacing w:after="0" w:line="240" w:lineRule="auto"/>
        <w:ind w:left="143"/>
        <w:jc w:val="both"/>
        <w:rPr>
          <w:rFonts w:ascii="Tenorite" w:eastAsia="Times New Roman" w:hAnsi="Tenorite" w:cs="Times New Roman"/>
          <w:color w:val="636363"/>
          <w:sz w:val="20"/>
          <w:szCs w:val="20"/>
          <w:lang w:eastAsia="fr-FR"/>
        </w:rPr>
      </w:pPr>
    </w:p>
    <w:p w14:paraId="71F2683E" w14:textId="77777777" w:rsidR="008E15B8" w:rsidRPr="008E15B8" w:rsidRDefault="008E15B8" w:rsidP="008E15B8">
      <w:pPr>
        <w:pStyle w:val="Textebrut"/>
        <w:ind w:left="143"/>
        <w:jc w:val="both"/>
        <w:rPr>
          <w:rFonts w:ascii="Tenorite" w:hAnsi="Tenorite"/>
          <w:sz w:val="20"/>
          <w:szCs w:val="20"/>
        </w:rPr>
      </w:pPr>
      <w:hyperlink r:id="rId46" w:history="1">
        <w:r w:rsidRPr="008E15B8">
          <w:rPr>
            <w:rStyle w:val="Lienhypertexte"/>
            <w:rFonts w:ascii="Tenorite" w:hAnsi="Tenorite"/>
            <w:sz w:val="20"/>
            <w:szCs w:val="20"/>
          </w:rPr>
          <w:t>A</w:t>
        </w:r>
        <w:r w:rsidRPr="008E15B8">
          <w:rPr>
            <w:rStyle w:val="Lienhypertexte"/>
            <w:rFonts w:ascii="Tenorite" w:hAnsi="Tenorite"/>
            <w:sz w:val="20"/>
            <w:szCs w:val="20"/>
          </w:rPr>
          <w:t>r</w:t>
        </w:r>
        <w:r w:rsidRPr="008E15B8">
          <w:rPr>
            <w:rStyle w:val="Lienhypertexte"/>
            <w:rFonts w:ascii="Tenorite" w:hAnsi="Tenorite"/>
            <w:sz w:val="20"/>
            <w:szCs w:val="20"/>
          </w:rPr>
          <w:t>rêté</w:t>
        </w:r>
      </w:hyperlink>
      <w:r w:rsidRPr="008E15B8">
        <w:rPr>
          <w:rFonts w:ascii="Tenorite" w:hAnsi="Tenorite"/>
          <w:sz w:val="20"/>
          <w:szCs w:val="20"/>
        </w:rPr>
        <w:t xml:space="preserve"> du 5 décembre 2025 relatif à la modification du cahier des charges de l'indication géographique protégée « Gâche vendéenne » (JORF 20/12/2025)</w:t>
      </w:r>
    </w:p>
    <w:p w14:paraId="7B9614D2" w14:textId="77777777" w:rsidR="008E15B8" w:rsidRPr="008E15B8" w:rsidRDefault="008E15B8" w:rsidP="008E15B8">
      <w:pPr>
        <w:pStyle w:val="Textebrut"/>
        <w:ind w:left="143"/>
        <w:jc w:val="both"/>
        <w:rPr>
          <w:rFonts w:ascii="Tenorite" w:hAnsi="Tenorite"/>
          <w:sz w:val="20"/>
          <w:szCs w:val="20"/>
        </w:rPr>
      </w:pPr>
    </w:p>
    <w:p w14:paraId="47A9B7B2" w14:textId="77777777" w:rsidR="008E15B8" w:rsidRPr="008E15B8" w:rsidRDefault="008E15B8" w:rsidP="008E15B8">
      <w:pPr>
        <w:shd w:val="clear" w:color="auto" w:fill="FFFFFF"/>
        <w:spacing w:after="0" w:line="240" w:lineRule="auto"/>
        <w:ind w:left="143"/>
        <w:jc w:val="both"/>
        <w:rPr>
          <w:rFonts w:ascii="Tenorite" w:eastAsia="Times New Roman" w:hAnsi="Tenorite" w:cs="Times New Roman"/>
          <w:color w:val="636363"/>
          <w:sz w:val="20"/>
          <w:szCs w:val="20"/>
          <w:lang w:eastAsia="fr-FR"/>
        </w:rPr>
      </w:pPr>
      <w:hyperlink r:id="rId47" w:history="1">
        <w:r w:rsidRPr="008E15B8">
          <w:rPr>
            <w:rStyle w:val="Lienhypertexte"/>
            <w:rFonts w:ascii="Tenorite" w:eastAsia="Times New Roman" w:hAnsi="Tenorite" w:cs="Times New Roman"/>
            <w:b/>
            <w:bCs/>
            <w:sz w:val="20"/>
            <w:szCs w:val="20"/>
            <w:lang w:eastAsia="fr-FR"/>
          </w:rPr>
          <w:t>Cahier des charges</w:t>
        </w:r>
      </w:hyperlink>
      <w:r w:rsidRPr="008E15B8">
        <w:rPr>
          <w:rFonts w:ascii="Tenorite" w:eastAsia="Times New Roman" w:hAnsi="Tenorite" w:cs="Times New Roman"/>
          <w:color w:val="636363"/>
          <w:sz w:val="20"/>
          <w:szCs w:val="20"/>
          <w:lang w:eastAsia="fr-FR"/>
        </w:rPr>
        <w:t> du 25-12-2025-Cahier des charges de l’indication géographique protégée « Gâche vendéenne » homologué par arrêté du 5 décembre 2025 (DGPE)</w:t>
      </w:r>
    </w:p>
    <w:bookmarkEnd w:id="8"/>
    <w:p w14:paraId="6D630BF5" w14:textId="77777777" w:rsidR="000E1DBA" w:rsidRPr="008B535C" w:rsidRDefault="000E1DBA" w:rsidP="008B535C">
      <w:pPr>
        <w:ind w:left="142"/>
        <w:rPr>
          <w:rFonts w:ascii="Tenorite" w:eastAsia="Times New Roman" w:hAnsi="Tenorite" w:cs="Times New Roman"/>
          <w:color w:val="636363"/>
          <w:sz w:val="21"/>
          <w:szCs w:val="21"/>
          <w:lang w:eastAsia="fr-FR"/>
        </w:rPr>
      </w:pPr>
    </w:p>
    <w:p w14:paraId="31D3D76D" w14:textId="77777777" w:rsidR="00E464D9" w:rsidRPr="005F3EA3" w:rsidRDefault="00E464D9" w:rsidP="00E464D9">
      <w:pPr>
        <w:shd w:val="clear" w:color="auto" w:fill="D9D9D9" w:themeFill="background1" w:themeFillShade="D9"/>
        <w:spacing w:after="0"/>
        <w:ind w:left="426" w:hanging="283"/>
        <w:rPr>
          <w:rFonts w:ascii="Tenorite" w:hAnsi="Tenorite"/>
          <w:b/>
        </w:rPr>
      </w:pPr>
      <w:r>
        <w:rPr>
          <w:rFonts w:ascii="Tenorite" w:hAnsi="Tenorite"/>
          <w:b/>
          <w:color w:val="833C0B" w:themeColor="accent2" w:themeShade="80"/>
          <w:sz w:val="24"/>
          <w:szCs w:val="24"/>
        </w:rPr>
        <w:t xml:space="preserve">HUILES ET CORPS GRAS </w:t>
      </w:r>
      <w:r w:rsidRPr="005F3EA3">
        <w:rPr>
          <w:rFonts w:ascii="Tenorite" w:hAnsi="Tenorite"/>
          <w:b/>
        </w:rPr>
        <w:t xml:space="preserve"> </w:t>
      </w:r>
    </w:p>
    <w:p w14:paraId="0B210B77" w14:textId="79C13027" w:rsidR="00E464D9" w:rsidRPr="005F3EA3" w:rsidRDefault="008E15B8" w:rsidP="00E464D9">
      <w:pPr>
        <w:ind w:left="426" w:hanging="283"/>
        <w:rPr>
          <w:rFonts w:ascii="Tenorite" w:hAnsi="Tenorite"/>
          <w:color w:val="C45911" w:themeColor="accent2" w:themeShade="BF"/>
          <w:sz w:val="20"/>
          <w:szCs w:val="18"/>
        </w:rPr>
      </w:pPr>
      <w:r>
        <w:rPr>
          <w:rFonts w:ascii="Tenorite" w:hAnsi="Tenorite"/>
          <w:color w:val="C45911" w:themeColor="accent2" w:themeShade="BF"/>
          <w:sz w:val="20"/>
          <w:szCs w:val="18"/>
        </w:rPr>
        <w:t>/</w:t>
      </w:r>
    </w:p>
    <w:p w14:paraId="540D0199" w14:textId="77777777" w:rsidR="00D025D4" w:rsidRPr="005F3EA3" w:rsidRDefault="00D025D4" w:rsidP="00D025D4">
      <w:pPr>
        <w:shd w:val="clear" w:color="auto" w:fill="D9D9D9" w:themeFill="background1" w:themeFillShade="D9"/>
        <w:spacing w:after="0"/>
        <w:ind w:left="426" w:hanging="283"/>
        <w:rPr>
          <w:rFonts w:ascii="Tenorite" w:hAnsi="Tenorite"/>
          <w:b/>
        </w:rPr>
      </w:pPr>
      <w:r w:rsidRPr="005F3EA3">
        <w:rPr>
          <w:rFonts w:ascii="Tenorite" w:hAnsi="Tenorite"/>
          <w:b/>
          <w:color w:val="833C0B" w:themeColor="accent2" w:themeShade="80"/>
          <w:sz w:val="24"/>
          <w:szCs w:val="24"/>
        </w:rPr>
        <w:t>LAITS ET PRODUITS LAITIERS</w:t>
      </w:r>
      <w:r w:rsidRPr="005F3EA3">
        <w:rPr>
          <w:rFonts w:ascii="Tenorite" w:hAnsi="Tenorite"/>
          <w:b/>
        </w:rPr>
        <w:t xml:space="preserve"> </w:t>
      </w:r>
    </w:p>
    <w:p w14:paraId="4BAE8204" w14:textId="77777777" w:rsidR="00702CC0" w:rsidRDefault="00702CC0" w:rsidP="008B535C">
      <w:pPr>
        <w:spacing w:after="0" w:line="240" w:lineRule="auto"/>
        <w:ind w:left="142"/>
        <w:jc w:val="both"/>
        <w:rPr>
          <w:rFonts w:ascii="Tenorite" w:hAnsi="Tenorite"/>
          <w:color w:val="C45911" w:themeColor="accent2" w:themeShade="BF"/>
        </w:rPr>
      </w:pPr>
      <w:r>
        <w:rPr>
          <w:rFonts w:ascii="Tenorite" w:hAnsi="Tenorite"/>
          <w:color w:val="C45911" w:themeColor="accent2" w:themeShade="BF"/>
        </w:rPr>
        <w:t>Lait, produits laitiers</w:t>
      </w:r>
    </w:p>
    <w:p w14:paraId="3B19B0E6" w14:textId="77777777" w:rsidR="008E15B8" w:rsidRPr="008E15B8" w:rsidRDefault="008E15B8" w:rsidP="008E15B8">
      <w:pPr>
        <w:spacing w:after="0" w:line="240" w:lineRule="auto"/>
        <w:ind w:left="143"/>
        <w:jc w:val="both"/>
        <w:rPr>
          <w:rFonts w:ascii="Tenorite" w:hAnsi="Tenorite"/>
          <w:sz w:val="20"/>
          <w:szCs w:val="20"/>
        </w:rPr>
      </w:pPr>
      <w:hyperlink r:id="rId48" w:history="1">
        <w:r w:rsidRPr="008E15B8">
          <w:rPr>
            <w:rStyle w:val="Lienhypertexte"/>
            <w:rFonts w:ascii="Tenorite" w:hAnsi="Tenorite"/>
            <w:sz w:val="20"/>
            <w:szCs w:val="20"/>
          </w:rPr>
          <w:t>Arrêté</w:t>
        </w:r>
      </w:hyperlink>
      <w:r w:rsidRPr="008E15B8">
        <w:rPr>
          <w:rFonts w:ascii="Tenorite" w:hAnsi="Tenorite"/>
          <w:sz w:val="20"/>
          <w:szCs w:val="20"/>
        </w:rPr>
        <w:t xml:space="preserve"> du 1er décembre 2025 relatif à l'extension de l'accord interprofessionnel conclu dans le cadre de l'Association nationale interprofessionnelle caprine relatif aux analyses servant au paiement du lait de chèvre en fonction de sa composition et de sa qualité (JORF 04/12/2025)</w:t>
      </w:r>
    </w:p>
    <w:p w14:paraId="63A4387A" w14:textId="77777777" w:rsidR="008E15B8" w:rsidRPr="008E15B8" w:rsidRDefault="008E15B8" w:rsidP="008E15B8">
      <w:pPr>
        <w:spacing w:after="0" w:line="240" w:lineRule="auto"/>
        <w:ind w:left="143"/>
        <w:jc w:val="both"/>
        <w:rPr>
          <w:rFonts w:ascii="Tenorite" w:hAnsi="Tenorite"/>
          <w:sz w:val="20"/>
          <w:szCs w:val="20"/>
        </w:rPr>
      </w:pPr>
    </w:p>
    <w:p w14:paraId="2E1780C1" w14:textId="77777777" w:rsidR="008E15B8" w:rsidRPr="008E15B8" w:rsidRDefault="008E15B8" w:rsidP="008E15B8">
      <w:pPr>
        <w:spacing w:after="0" w:line="240" w:lineRule="auto"/>
        <w:ind w:left="143"/>
        <w:jc w:val="both"/>
        <w:rPr>
          <w:rFonts w:ascii="Tenorite" w:hAnsi="Tenorite"/>
          <w:sz w:val="20"/>
          <w:szCs w:val="20"/>
        </w:rPr>
      </w:pPr>
      <w:hyperlink r:id="rId49" w:history="1">
        <w:r w:rsidRPr="008E15B8">
          <w:rPr>
            <w:rFonts w:ascii="Tenorite" w:hAnsi="Tenorite"/>
            <w:sz w:val="20"/>
            <w:szCs w:val="20"/>
          </w:rPr>
          <w:t>Décision</w:t>
        </w:r>
      </w:hyperlink>
      <w:r w:rsidRPr="008E15B8">
        <w:rPr>
          <w:rFonts w:ascii="Tenorite" w:hAnsi="Tenorite"/>
          <w:sz w:val="20"/>
          <w:szCs w:val="20"/>
        </w:rPr>
        <w:t> du 22-12-2025-Décision du 22 décembre 2025 reconnaissant des méthodes d'analyses pour détecter et confirmer la présence de résidus d'antibiotiques dans les laits de vache, de chèvre et de brebis (DGAL)</w:t>
      </w:r>
    </w:p>
    <w:p w14:paraId="2BE300C0" w14:textId="77777777" w:rsidR="00702CC0" w:rsidRPr="008E15B8" w:rsidRDefault="00702CC0" w:rsidP="008B535C">
      <w:pPr>
        <w:spacing w:after="0" w:line="240" w:lineRule="auto"/>
        <w:ind w:left="142"/>
        <w:jc w:val="both"/>
        <w:rPr>
          <w:rFonts w:ascii="Tenorite" w:hAnsi="Tenorite"/>
          <w:color w:val="C45911" w:themeColor="accent2" w:themeShade="BF"/>
        </w:rPr>
      </w:pPr>
    </w:p>
    <w:p w14:paraId="1B3B0F51" w14:textId="00BE9EE9" w:rsidR="0012180A" w:rsidRPr="008E15B8" w:rsidRDefault="0012180A" w:rsidP="008B535C">
      <w:pPr>
        <w:spacing w:after="0" w:line="240" w:lineRule="auto"/>
        <w:ind w:left="142"/>
        <w:jc w:val="both"/>
        <w:rPr>
          <w:rFonts w:ascii="Tenorite" w:hAnsi="Tenorite"/>
          <w:color w:val="C45911" w:themeColor="accent2" w:themeShade="BF"/>
        </w:rPr>
      </w:pPr>
      <w:r w:rsidRPr="008E15B8">
        <w:rPr>
          <w:rFonts w:ascii="Tenorite" w:hAnsi="Tenorite"/>
          <w:color w:val="C45911" w:themeColor="accent2" w:themeShade="BF"/>
        </w:rPr>
        <w:t>Signes officiels de qualité</w:t>
      </w:r>
    </w:p>
    <w:p w14:paraId="31C4F144" w14:textId="77777777" w:rsidR="008E15B8" w:rsidRPr="008E15B8" w:rsidRDefault="008E15B8" w:rsidP="008E15B8">
      <w:pPr>
        <w:spacing w:after="0" w:line="240" w:lineRule="auto"/>
        <w:ind w:left="143"/>
        <w:jc w:val="both"/>
        <w:rPr>
          <w:rFonts w:ascii="Tenorite" w:hAnsi="Tenorite"/>
          <w:sz w:val="20"/>
          <w:szCs w:val="20"/>
        </w:rPr>
      </w:pPr>
      <w:r w:rsidRPr="008E15B8">
        <w:rPr>
          <w:rFonts w:ascii="Tenorite" w:hAnsi="Tenorite"/>
          <w:sz w:val="20"/>
          <w:szCs w:val="20"/>
        </w:rPr>
        <w:t>16/11/2025)</w:t>
      </w:r>
    </w:p>
    <w:p w14:paraId="6B689451" w14:textId="77777777" w:rsidR="008E15B8" w:rsidRPr="008E15B8" w:rsidRDefault="008E15B8" w:rsidP="008E15B8">
      <w:pPr>
        <w:spacing w:after="0" w:line="240" w:lineRule="auto"/>
        <w:ind w:left="143"/>
        <w:jc w:val="both"/>
        <w:rPr>
          <w:rFonts w:ascii="Tenorite" w:hAnsi="Tenorite"/>
          <w:sz w:val="20"/>
          <w:szCs w:val="20"/>
        </w:rPr>
      </w:pPr>
    </w:p>
    <w:p w14:paraId="260EE6BB" w14:textId="77777777" w:rsidR="008E15B8" w:rsidRPr="008E15B8" w:rsidRDefault="008E15B8" w:rsidP="008E15B8">
      <w:pPr>
        <w:spacing w:after="0" w:line="240" w:lineRule="auto"/>
        <w:ind w:left="143"/>
        <w:jc w:val="both"/>
        <w:rPr>
          <w:rFonts w:ascii="Tenorite" w:hAnsi="Tenorite"/>
          <w:sz w:val="20"/>
          <w:szCs w:val="20"/>
        </w:rPr>
      </w:pPr>
      <w:hyperlink r:id="rId50" w:history="1">
        <w:r w:rsidRPr="008E15B8">
          <w:rPr>
            <w:rStyle w:val="Lienhypertexte"/>
            <w:rFonts w:ascii="Tenorite" w:hAnsi="Tenorite"/>
            <w:sz w:val="20"/>
            <w:szCs w:val="20"/>
          </w:rPr>
          <w:t>Décret</w:t>
        </w:r>
      </w:hyperlink>
      <w:r w:rsidRPr="008E15B8">
        <w:rPr>
          <w:rFonts w:ascii="Tenorite" w:hAnsi="Tenorite"/>
          <w:sz w:val="20"/>
          <w:szCs w:val="20"/>
        </w:rPr>
        <w:t xml:space="preserve"> n° 2025-1259 du 19 décembre 2025 relatif aux interventions dans le secteur du lait issu de l'agriculture biologique (JORF 23/12/2025)</w:t>
      </w:r>
      <w:r w:rsidRPr="008E15B8">
        <w:rPr>
          <w:rFonts w:ascii="Tenorite" w:hAnsi="Tenorite"/>
          <w:sz w:val="20"/>
          <w:szCs w:val="20"/>
        </w:rPr>
        <w:br/>
      </w:r>
    </w:p>
    <w:p w14:paraId="24B65ECA" w14:textId="77777777" w:rsidR="008E15B8" w:rsidRPr="008E15B8" w:rsidRDefault="008E15B8" w:rsidP="008E15B8">
      <w:pPr>
        <w:pStyle w:val="Textebrut"/>
        <w:ind w:left="143"/>
        <w:jc w:val="both"/>
        <w:rPr>
          <w:rFonts w:ascii="Tenorite" w:hAnsi="Tenorite"/>
          <w:sz w:val="20"/>
          <w:szCs w:val="20"/>
        </w:rPr>
      </w:pPr>
      <w:hyperlink r:id="rId51" w:history="1">
        <w:r w:rsidRPr="008E15B8">
          <w:rPr>
            <w:rStyle w:val="Lienhypertexte"/>
            <w:rFonts w:ascii="Tenorite" w:hAnsi="Tenorite"/>
            <w:b/>
            <w:bCs/>
            <w:sz w:val="20"/>
            <w:szCs w:val="20"/>
          </w:rPr>
          <w:t>Cahier des charges</w:t>
        </w:r>
      </w:hyperlink>
      <w:r w:rsidRPr="008E15B8">
        <w:rPr>
          <w:rFonts w:ascii="Tenorite" w:hAnsi="Tenorite"/>
          <w:sz w:val="20"/>
          <w:szCs w:val="20"/>
        </w:rPr>
        <w:t> du 04-12-2025 -Cahier des charges du label rouge n° LA/04/03 Fromage à raclette (DGPE)</w:t>
      </w:r>
    </w:p>
    <w:p w14:paraId="035F3079" w14:textId="77777777" w:rsidR="008E15B8" w:rsidRPr="008E15B8" w:rsidRDefault="008E15B8" w:rsidP="008E15B8">
      <w:pPr>
        <w:pStyle w:val="Textebrut"/>
        <w:ind w:left="143"/>
        <w:jc w:val="both"/>
        <w:rPr>
          <w:rFonts w:ascii="Tenorite" w:hAnsi="Tenorite"/>
          <w:sz w:val="20"/>
          <w:szCs w:val="20"/>
        </w:rPr>
      </w:pPr>
    </w:p>
    <w:p w14:paraId="75D33133" w14:textId="77777777" w:rsidR="008E15B8" w:rsidRPr="008E15B8" w:rsidRDefault="008E15B8" w:rsidP="008E15B8">
      <w:pPr>
        <w:pStyle w:val="Textebrut"/>
        <w:ind w:left="143"/>
        <w:jc w:val="both"/>
        <w:rPr>
          <w:rFonts w:ascii="Tenorite" w:hAnsi="Tenorite"/>
          <w:sz w:val="20"/>
          <w:szCs w:val="20"/>
        </w:rPr>
      </w:pPr>
      <w:hyperlink r:id="rId52" w:history="1">
        <w:r w:rsidRPr="008E15B8">
          <w:rPr>
            <w:rStyle w:val="Lienhypertexte"/>
            <w:rFonts w:ascii="Tenorite" w:hAnsi="Tenorite"/>
            <w:sz w:val="20"/>
            <w:szCs w:val="20"/>
          </w:rPr>
          <w:t>Arrêté</w:t>
        </w:r>
      </w:hyperlink>
      <w:r w:rsidRPr="008E15B8">
        <w:rPr>
          <w:rFonts w:ascii="Tenorite" w:hAnsi="Tenorite"/>
          <w:sz w:val="20"/>
          <w:szCs w:val="20"/>
        </w:rPr>
        <w:t xml:space="preserve"> du 5 décembre 2025 relatif à la modification du cahier des charges de l'appellation d'origine protégée « Bleu du Vercors-Sassenage » (JORF 18/12/2025)</w:t>
      </w:r>
    </w:p>
    <w:p w14:paraId="421367EA" w14:textId="77777777" w:rsidR="008E15B8" w:rsidRPr="008E15B8" w:rsidRDefault="008E15B8" w:rsidP="008E15B8">
      <w:pPr>
        <w:pStyle w:val="Textebrut"/>
        <w:ind w:left="143"/>
        <w:jc w:val="both"/>
        <w:rPr>
          <w:rFonts w:ascii="Tenorite" w:hAnsi="Tenorite"/>
          <w:sz w:val="20"/>
          <w:szCs w:val="20"/>
        </w:rPr>
      </w:pPr>
    </w:p>
    <w:p w14:paraId="7D86558B" w14:textId="77777777" w:rsidR="008E15B8" w:rsidRPr="008E15B8" w:rsidRDefault="008E15B8" w:rsidP="008E15B8">
      <w:pPr>
        <w:spacing w:after="0" w:line="240" w:lineRule="auto"/>
        <w:ind w:left="143"/>
        <w:jc w:val="both"/>
        <w:rPr>
          <w:rFonts w:ascii="Tenorite" w:eastAsia="Times New Roman" w:hAnsi="Tenorite" w:cs="Times New Roman"/>
          <w:color w:val="636363"/>
          <w:sz w:val="20"/>
          <w:szCs w:val="20"/>
          <w:lang w:eastAsia="fr-FR"/>
        </w:rPr>
      </w:pPr>
      <w:hyperlink r:id="rId53" w:history="1">
        <w:r w:rsidRPr="008E15B8">
          <w:rPr>
            <w:rFonts w:ascii="Tenorite" w:eastAsia="Times New Roman" w:hAnsi="Tenorite" w:cs="Times New Roman"/>
            <w:b/>
            <w:bCs/>
            <w:color w:val="0088CC"/>
            <w:sz w:val="20"/>
            <w:szCs w:val="20"/>
            <w:u w:val="single"/>
            <w:shd w:val="clear" w:color="auto" w:fill="FFFFFF"/>
            <w:lang w:eastAsia="fr-FR"/>
          </w:rPr>
          <w:t>Cahier des charges</w:t>
        </w:r>
      </w:hyperlink>
      <w:r w:rsidRPr="008E15B8">
        <w:rPr>
          <w:rFonts w:ascii="Tenorite" w:eastAsia="Times New Roman" w:hAnsi="Tenorite" w:cs="Times New Roman"/>
          <w:color w:val="636363"/>
          <w:sz w:val="20"/>
          <w:szCs w:val="20"/>
          <w:shd w:val="clear" w:color="auto" w:fill="FFFFFF"/>
          <w:lang w:eastAsia="fr-FR"/>
        </w:rPr>
        <w:t> du 18-12-2025 -</w:t>
      </w:r>
      <w:r w:rsidRPr="008E15B8">
        <w:rPr>
          <w:rFonts w:ascii="Tenorite" w:eastAsia="Times New Roman" w:hAnsi="Tenorite" w:cs="Times New Roman"/>
          <w:color w:val="636363"/>
          <w:sz w:val="20"/>
          <w:szCs w:val="20"/>
          <w:lang w:eastAsia="fr-FR"/>
        </w:rPr>
        <w:t>Cahier des charges modifié de l'AOP "Bleu du Vercors - Sassenage" (DGPE)</w:t>
      </w:r>
      <w:r w:rsidRPr="008E15B8">
        <w:rPr>
          <w:rFonts w:ascii="Tenorite" w:eastAsia="Times New Roman" w:hAnsi="Tenorite" w:cs="Times New Roman"/>
          <w:color w:val="636363"/>
          <w:sz w:val="20"/>
          <w:szCs w:val="20"/>
          <w:lang w:eastAsia="fr-FR"/>
        </w:rPr>
        <w:br/>
      </w:r>
    </w:p>
    <w:p w14:paraId="258CB806" w14:textId="77777777" w:rsidR="008E15B8" w:rsidRPr="008E15B8" w:rsidRDefault="008E15B8" w:rsidP="008E15B8">
      <w:pPr>
        <w:pStyle w:val="Textebrut"/>
        <w:ind w:left="143"/>
        <w:jc w:val="both"/>
        <w:rPr>
          <w:rFonts w:ascii="Tenorite" w:hAnsi="Tenorite"/>
          <w:sz w:val="20"/>
          <w:szCs w:val="20"/>
        </w:rPr>
      </w:pPr>
      <w:hyperlink r:id="rId54" w:history="1">
        <w:r w:rsidRPr="008E15B8">
          <w:rPr>
            <w:rStyle w:val="Lienhypertexte"/>
            <w:rFonts w:ascii="Tenorite" w:hAnsi="Tenorite"/>
            <w:sz w:val="20"/>
            <w:szCs w:val="20"/>
          </w:rPr>
          <w:t>Arrêté</w:t>
        </w:r>
      </w:hyperlink>
      <w:r w:rsidRPr="008E15B8">
        <w:rPr>
          <w:rFonts w:ascii="Tenorite" w:hAnsi="Tenorite"/>
          <w:sz w:val="20"/>
          <w:szCs w:val="20"/>
        </w:rPr>
        <w:t xml:space="preserve"> du 5 décembre 2025 relatif à la modification temporaire du cahier des charges de l'appellation d'origine protégée « Beaufort » (JORF 23/12/2025)</w:t>
      </w:r>
    </w:p>
    <w:p w14:paraId="05ABA3CD" w14:textId="77777777" w:rsidR="00DF6016" w:rsidRDefault="00DF6016" w:rsidP="00D025D4">
      <w:pPr>
        <w:ind w:left="426" w:hanging="283"/>
        <w:rPr>
          <w:rFonts w:ascii="Tenorite" w:hAnsi="Tenorite"/>
          <w:color w:val="C45911" w:themeColor="accent2" w:themeShade="BF"/>
          <w:sz w:val="20"/>
          <w:szCs w:val="18"/>
        </w:rPr>
      </w:pPr>
    </w:p>
    <w:p w14:paraId="50C3E512" w14:textId="77777777" w:rsidR="00D025D4" w:rsidRPr="005F3EA3" w:rsidRDefault="00D025D4" w:rsidP="00D025D4">
      <w:pPr>
        <w:shd w:val="clear" w:color="auto" w:fill="D9D9D9" w:themeFill="background1" w:themeFillShade="D9"/>
        <w:spacing w:after="0"/>
        <w:ind w:left="42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 xml:space="preserve">ŒUFS ET OVOPRODUITS </w:t>
      </w:r>
    </w:p>
    <w:p w14:paraId="0637C121" w14:textId="77777777" w:rsidR="00D025D4" w:rsidRDefault="00E464D9" w:rsidP="00DE7068">
      <w:pPr>
        <w:spacing w:after="0" w:line="240" w:lineRule="auto"/>
        <w:ind w:left="142"/>
        <w:jc w:val="both"/>
        <w:rPr>
          <w:rFonts w:ascii="Tenorite" w:hAnsi="Tenorite"/>
          <w:color w:val="C45911" w:themeColor="accent2" w:themeShade="BF"/>
        </w:rPr>
      </w:pPr>
      <w:r w:rsidRPr="008B535C">
        <w:rPr>
          <w:rFonts w:ascii="Tenorite" w:hAnsi="Tenorite"/>
          <w:color w:val="C45911" w:themeColor="accent2" w:themeShade="BF"/>
        </w:rPr>
        <w:t>Généralités</w:t>
      </w:r>
    </w:p>
    <w:p w14:paraId="6C1CC303" w14:textId="77777777" w:rsidR="008E15B8" w:rsidRPr="008E15B8" w:rsidRDefault="008E15B8" w:rsidP="008E15B8">
      <w:pPr>
        <w:shd w:val="clear" w:color="auto" w:fill="FFFFFF"/>
        <w:spacing w:after="0" w:line="240" w:lineRule="auto"/>
        <w:ind w:left="143"/>
        <w:jc w:val="both"/>
        <w:rPr>
          <w:rFonts w:ascii="Tenorite" w:eastAsia="Times New Roman" w:hAnsi="Tenorite" w:cs="Times New Roman"/>
          <w:color w:val="636363"/>
          <w:sz w:val="20"/>
          <w:szCs w:val="20"/>
          <w:lang w:eastAsia="fr-FR"/>
        </w:rPr>
      </w:pPr>
      <w:hyperlink r:id="rId55" w:history="1">
        <w:r w:rsidRPr="008E15B8">
          <w:rPr>
            <w:rStyle w:val="Lienhypertexte"/>
            <w:rFonts w:ascii="Tenorite" w:eastAsia="Times New Roman" w:hAnsi="Tenorite" w:cs="Times New Roman"/>
            <w:sz w:val="20"/>
            <w:szCs w:val="20"/>
            <w:lang w:eastAsia="fr-FR"/>
          </w:rPr>
          <w:t>Règlement</w:t>
        </w:r>
      </w:hyperlink>
      <w:r w:rsidRPr="008E15B8">
        <w:rPr>
          <w:rFonts w:ascii="Tenorite" w:eastAsia="Times New Roman" w:hAnsi="Tenorite" w:cs="Times New Roman"/>
          <w:color w:val="636363"/>
          <w:sz w:val="20"/>
          <w:szCs w:val="20"/>
          <w:lang w:eastAsia="fr-FR"/>
        </w:rPr>
        <w:t xml:space="preserve"> d’exécution (UE) 2025/2603 de la Commission du 12 décembre 2025 modifiant le règlement (CE) no 1484/95 en ce qui concerne la fixation des prix représentatifs dans les secteurs de la viande de volaille et des œufs ainsi que pour l’ovalbumine (JOUE 19/12/2025)</w:t>
      </w:r>
    </w:p>
    <w:p w14:paraId="53F18637" w14:textId="77777777" w:rsidR="00843DD1" w:rsidRDefault="00843DD1" w:rsidP="00DE7068">
      <w:pPr>
        <w:spacing w:after="0" w:line="240" w:lineRule="auto"/>
        <w:ind w:left="142"/>
        <w:jc w:val="both"/>
        <w:rPr>
          <w:rFonts w:ascii="Tenorite" w:hAnsi="Tenorite"/>
          <w:color w:val="C45911" w:themeColor="accent2" w:themeShade="BF"/>
        </w:rPr>
      </w:pPr>
    </w:p>
    <w:p w14:paraId="72C39B7E" w14:textId="77777777" w:rsidR="00D025D4" w:rsidRPr="005F3EA3" w:rsidRDefault="00D025D4" w:rsidP="00D025D4">
      <w:pPr>
        <w:shd w:val="clear" w:color="auto" w:fill="D9D9D9" w:themeFill="background1" w:themeFillShade="D9"/>
        <w:spacing w:after="0"/>
        <w:ind w:left="42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 xml:space="preserve">PRODUITS SUCRES </w:t>
      </w:r>
    </w:p>
    <w:p w14:paraId="4A104601" w14:textId="7AABDDBB" w:rsidR="00843DD1" w:rsidRPr="005F3EA3" w:rsidRDefault="008E15B8" w:rsidP="00D025D4">
      <w:pPr>
        <w:ind w:left="426" w:hanging="283"/>
        <w:rPr>
          <w:rFonts w:ascii="Tenorite" w:hAnsi="Tenorite"/>
          <w:color w:val="C45911" w:themeColor="accent2" w:themeShade="BF"/>
          <w:sz w:val="20"/>
          <w:szCs w:val="18"/>
        </w:rPr>
      </w:pPr>
      <w:r>
        <w:rPr>
          <w:rFonts w:ascii="Tenorite" w:hAnsi="Tenorite"/>
          <w:color w:val="C45911" w:themeColor="accent2" w:themeShade="BF"/>
          <w:sz w:val="20"/>
          <w:szCs w:val="18"/>
        </w:rPr>
        <w:t>/</w:t>
      </w:r>
    </w:p>
    <w:p w14:paraId="47FBF837" w14:textId="77777777" w:rsidR="00D025D4" w:rsidRPr="005F3EA3" w:rsidRDefault="00D025D4" w:rsidP="00D025D4">
      <w:pPr>
        <w:shd w:val="clear" w:color="auto" w:fill="D9D9D9" w:themeFill="background1" w:themeFillShade="D9"/>
        <w:spacing w:after="0"/>
        <w:ind w:left="42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 xml:space="preserve">VIANDES ET PRODUITS À BASE DE VIANDE </w:t>
      </w:r>
    </w:p>
    <w:p w14:paraId="1EEE6E05" w14:textId="6659E3FC" w:rsidR="00843DD1" w:rsidRPr="00A47E64" w:rsidRDefault="00843DD1" w:rsidP="008B535C">
      <w:pPr>
        <w:spacing w:after="0" w:line="240" w:lineRule="auto"/>
        <w:ind w:left="142"/>
        <w:jc w:val="both"/>
        <w:rPr>
          <w:rFonts w:ascii="Tenorite" w:hAnsi="Tenorite"/>
          <w:color w:val="C45911" w:themeColor="accent2" w:themeShade="BF"/>
        </w:rPr>
      </w:pPr>
      <w:r w:rsidRPr="00A47E64">
        <w:rPr>
          <w:rFonts w:ascii="Tenorite" w:hAnsi="Tenorite"/>
          <w:color w:val="C45911" w:themeColor="accent2" w:themeShade="BF"/>
        </w:rPr>
        <w:t>Sécurité sanitaire</w:t>
      </w:r>
    </w:p>
    <w:p w14:paraId="6489D8F4" w14:textId="77777777" w:rsidR="008E15B8" w:rsidRPr="00A47E64" w:rsidRDefault="008E15B8" w:rsidP="008E15B8">
      <w:pPr>
        <w:shd w:val="clear" w:color="auto" w:fill="FFFFFF"/>
        <w:spacing w:after="0" w:line="240" w:lineRule="auto"/>
        <w:ind w:left="143"/>
        <w:jc w:val="both"/>
        <w:rPr>
          <w:rFonts w:ascii="Tenorite" w:eastAsia="Times New Roman" w:hAnsi="Tenorite" w:cs="Times New Roman"/>
          <w:color w:val="636363"/>
          <w:sz w:val="20"/>
          <w:szCs w:val="20"/>
          <w:lang w:eastAsia="fr-FR"/>
        </w:rPr>
      </w:pPr>
      <w:hyperlink r:id="rId56" w:history="1">
        <w:r w:rsidRPr="00A47E64">
          <w:rPr>
            <w:rStyle w:val="Lienhypertexte"/>
            <w:rFonts w:ascii="Tenorite" w:eastAsia="Times New Roman" w:hAnsi="Tenorite" w:cs="Times New Roman"/>
            <w:sz w:val="20"/>
            <w:szCs w:val="20"/>
            <w:lang w:eastAsia="fr-FR"/>
          </w:rPr>
          <w:t>Règlement</w:t>
        </w:r>
      </w:hyperlink>
      <w:r w:rsidRPr="00A47E64">
        <w:rPr>
          <w:rFonts w:ascii="Tenorite" w:eastAsia="Times New Roman" w:hAnsi="Tenorite" w:cs="Times New Roman"/>
          <w:color w:val="636363"/>
          <w:sz w:val="20"/>
          <w:szCs w:val="20"/>
          <w:lang w:eastAsia="fr-FR"/>
        </w:rPr>
        <w:t xml:space="preserve"> d’exécution (UE) 2025/2515 de la Commission du 8 décembre 2025 modifiant les annexes V et XIV du règlement d’exécution (UE) 2021/404 en ce qui concerne les mentions relatives au Canada, aux États-Unis et au Royaume-Uni dans les listes des pays tiers et territoires ou des zones de pays tiers ou territoire en provenance desquels l’entrée dans l’Union d’envois de volailles, de produits germinaux de volailles et de viandes fraîches de volailles et de gibier à plumes est autorisée (JOUE 09/12/2025)</w:t>
      </w:r>
    </w:p>
    <w:p w14:paraId="1754F883" w14:textId="77777777" w:rsidR="008E15B8" w:rsidRPr="00A47E64" w:rsidRDefault="008E15B8" w:rsidP="008E15B8">
      <w:pPr>
        <w:shd w:val="clear" w:color="auto" w:fill="FFFFFF"/>
        <w:spacing w:after="0" w:line="240" w:lineRule="auto"/>
        <w:ind w:left="143"/>
        <w:jc w:val="both"/>
        <w:rPr>
          <w:rFonts w:ascii="Tenorite" w:eastAsia="Times New Roman" w:hAnsi="Tenorite" w:cs="Times New Roman"/>
          <w:color w:val="636363"/>
          <w:sz w:val="20"/>
          <w:szCs w:val="20"/>
          <w:lang w:eastAsia="fr-FR"/>
        </w:rPr>
      </w:pPr>
    </w:p>
    <w:p w14:paraId="31CE7456" w14:textId="77777777" w:rsidR="008E15B8" w:rsidRPr="00A47E64" w:rsidRDefault="008E15B8" w:rsidP="008E15B8">
      <w:pPr>
        <w:shd w:val="clear" w:color="auto" w:fill="FFFFFF"/>
        <w:spacing w:after="0" w:line="240" w:lineRule="auto"/>
        <w:ind w:left="143"/>
        <w:jc w:val="both"/>
        <w:rPr>
          <w:rFonts w:ascii="Tenorite" w:eastAsia="Times New Roman" w:hAnsi="Tenorite" w:cs="Times New Roman"/>
          <w:color w:val="636363"/>
          <w:sz w:val="20"/>
          <w:szCs w:val="20"/>
          <w:lang w:eastAsia="fr-FR"/>
        </w:rPr>
      </w:pPr>
      <w:hyperlink r:id="rId57" w:history="1">
        <w:r w:rsidRPr="00A47E64">
          <w:rPr>
            <w:rStyle w:val="Lienhypertexte"/>
            <w:rFonts w:ascii="Tenorite" w:eastAsia="Times New Roman" w:hAnsi="Tenorite" w:cs="Times New Roman"/>
            <w:sz w:val="20"/>
            <w:szCs w:val="20"/>
            <w:lang w:eastAsia="fr-FR"/>
          </w:rPr>
          <w:t>Règlement</w:t>
        </w:r>
      </w:hyperlink>
      <w:r w:rsidRPr="00A47E64">
        <w:rPr>
          <w:rFonts w:ascii="Tenorite" w:eastAsia="Times New Roman" w:hAnsi="Tenorite" w:cs="Times New Roman"/>
          <w:color w:val="636363"/>
          <w:sz w:val="20"/>
          <w:szCs w:val="20"/>
          <w:lang w:eastAsia="fr-FR"/>
        </w:rPr>
        <w:t xml:space="preserve"> d’exécution (UE) 2025/2639 de la Commission du 18 décembre 2025 modifiant les annexes V et XIV du règlement d’exécution (UE) 2021/404 en ce qui concerne les mentions relatives au Canada, aux États-Unis et au Royaume-Uni dans les listes des pays tiers et territoires ou des zones de pays tiers ou territoire en provenance desquels l’entrée dans l’Union d’envois de volailles, de produits germinaux de volailles et de viandes fraîches de volailles et de gibier à plumes est autorisée (JOUE 22/12/2025)</w:t>
      </w:r>
    </w:p>
    <w:p w14:paraId="5851CA4D" w14:textId="77777777" w:rsidR="008E15B8" w:rsidRPr="00A47E64" w:rsidRDefault="008E15B8" w:rsidP="008E15B8">
      <w:pPr>
        <w:shd w:val="clear" w:color="auto" w:fill="FFFFFF"/>
        <w:spacing w:after="0" w:line="240" w:lineRule="auto"/>
        <w:ind w:left="143"/>
        <w:jc w:val="both"/>
        <w:rPr>
          <w:rFonts w:ascii="Tenorite" w:eastAsia="Times New Roman" w:hAnsi="Tenorite" w:cs="Times New Roman"/>
          <w:color w:val="636363"/>
          <w:sz w:val="20"/>
          <w:szCs w:val="20"/>
          <w:lang w:eastAsia="fr-FR"/>
        </w:rPr>
      </w:pPr>
    </w:p>
    <w:p w14:paraId="54CADB9D" w14:textId="77777777" w:rsidR="008E15B8" w:rsidRPr="00A47E64" w:rsidRDefault="008E15B8" w:rsidP="008E15B8">
      <w:pPr>
        <w:shd w:val="clear" w:color="auto" w:fill="FFFFFF"/>
        <w:spacing w:after="0" w:line="240" w:lineRule="auto"/>
        <w:ind w:left="143"/>
        <w:jc w:val="both"/>
        <w:rPr>
          <w:rFonts w:ascii="Tenorite" w:eastAsia="Times New Roman" w:hAnsi="Tenorite" w:cs="Times New Roman"/>
          <w:color w:val="636363"/>
          <w:sz w:val="20"/>
          <w:szCs w:val="20"/>
          <w:lang w:eastAsia="fr-FR"/>
        </w:rPr>
      </w:pPr>
      <w:hyperlink r:id="rId58" w:history="1">
        <w:r w:rsidRPr="00A47E64">
          <w:rPr>
            <w:rStyle w:val="Lienhypertexte"/>
            <w:rFonts w:ascii="Tenorite" w:eastAsia="Times New Roman" w:hAnsi="Tenorite" w:cs="Times New Roman"/>
            <w:sz w:val="20"/>
            <w:szCs w:val="20"/>
            <w:lang w:eastAsia="fr-FR"/>
          </w:rPr>
          <w:t>Règlement</w:t>
        </w:r>
      </w:hyperlink>
      <w:r w:rsidRPr="00A47E64">
        <w:rPr>
          <w:rFonts w:ascii="Tenorite" w:eastAsia="Times New Roman" w:hAnsi="Tenorite" w:cs="Times New Roman"/>
          <w:color w:val="636363"/>
          <w:sz w:val="20"/>
          <w:szCs w:val="20"/>
          <w:lang w:eastAsia="fr-FR"/>
        </w:rPr>
        <w:t xml:space="preserve"> d’exécution (UE) 2025/2658 de la Commission du 23 décembre 2025 modifiant les annexes V et XIV du règlement d’exécution (UE) 2021/404 en ce qui concerne les mentions relatives au Canada, au Royaume-Uni et aux États-Unis dans les listes des pays tiers et territoires ou des zones de pays tiers ou territoire en provenance desquels l’entrée dans l’Union d’envois de volailles, de produits germinaux de volailles et de viandes fraîches de volailles et de gibier à plumes est autorisée (JOUE 29/12/2025)</w:t>
      </w:r>
    </w:p>
    <w:p w14:paraId="375F77F6" w14:textId="77777777" w:rsidR="008E15B8" w:rsidRPr="00A47E64" w:rsidRDefault="008E15B8" w:rsidP="008B535C">
      <w:pPr>
        <w:spacing w:after="0" w:line="240" w:lineRule="auto"/>
        <w:ind w:left="142"/>
        <w:jc w:val="both"/>
        <w:rPr>
          <w:rFonts w:ascii="Tenorite" w:hAnsi="Tenorite"/>
          <w:color w:val="C45911" w:themeColor="accent2" w:themeShade="BF"/>
        </w:rPr>
      </w:pPr>
    </w:p>
    <w:p w14:paraId="56C79941" w14:textId="74528513" w:rsidR="00D025D4" w:rsidRPr="00A47E64" w:rsidRDefault="00D025D4" w:rsidP="008B535C">
      <w:pPr>
        <w:spacing w:after="0" w:line="240" w:lineRule="auto"/>
        <w:ind w:left="142"/>
        <w:jc w:val="both"/>
        <w:rPr>
          <w:rFonts w:ascii="Tenorite" w:hAnsi="Tenorite"/>
          <w:color w:val="C45911" w:themeColor="accent2" w:themeShade="BF"/>
        </w:rPr>
      </w:pPr>
      <w:r w:rsidRPr="00A47E64">
        <w:rPr>
          <w:rFonts w:ascii="Tenorite" w:hAnsi="Tenorite"/>
          <w:color w:val="C45911" w:themeColor="accent2" w:themeShade="BF"/>
        </w:rPr>
        <w:t>Maladies</w:t>
      </w:r>
    </w:p>
    <w:p w14:paraId="5C1F7F70" w14:textId="77777777" w:rsidR="008E15B8" w:rsidRPr="00A47E64" w:rsidRDefault="008E15B8" w:rsidP="00A47E64">
      <w:pPr>
        <w:shd w:val="clear" w:color="auto" w:fill="FFFFFF"/>
        <w:spacing w:after="0" w:line="240" w:lineRule="auto"/>
        <w:ind w:left="708"/>
        <w:jc w:val="both"/>
        <w:rPr>
          <w:rFonts w:ascii="Tenorite" w:eastAsia="Times New Roman" w:hAnsi="Tenorite" w:cs="Times New Roman"/>
          <w:b/>
          <w:bCs/>
          <w:color w:val="636363"/>
          <w:sz w:val="21"/>
          <w:szCs w:val="21"/>
          <w:lang w:eastAsia="fr-FR"/>
        </w:rPr>
      </w:pPr>
      <w:proofErr w:type="gramStart"/>
      <w:r w:rsidRPr="00A47E64">
        <w:rPr>
          <w:rFonts w:ascii="Tenorite" w:eastAsia="Times New Roman" w:hAnsi="Tenorite" w:cs="Times New Roman"/>
          <w:b/>
          <w:bCs/>
          <w:i/>
          <w:iCs/>
          <w:sz w:val="20"/>
          <w:szCs w:val="20"/>
          <w:lang w:eastAsia="fr-FR"/>
        </w:rPr>
        <w:t>Maladies  bovins</w:t>
      </w:r>
      <w:proofErr w:type="gramEnd"/>
      <w:r w:rsidRPr="00A47E64">
        <w:rPr>
          <w:rFonts w:ascii="Tenorite" w:eastAsia="Times New Roman" w:hAnsi="Tenorite" w:cs="Times New Roman"/>
          <w:b/>
          <w:bCs/>
          <w:color w:val="636363"/>
          <w:sz w:val="21"/>
          <w:szCs w:val="21"/>
          <w:lang w:eastAsia="fr-FR"/>
        </w:rPr>
        <w:t xml:space="preserve"> </w:t>
      </w:r>
    </w:p>
    <w:p w14:paraId="5D7EE12B" w14:textId="77777777" w:rsidR="008E15B8" w:rsidRPr="00A47E64" w:rsidRDefault="008E15B8" w:rsidP="008E15B8">
      <w:pPr>
        <w:shd w:val="clear" w:color="auto" w:fill="FFFFFF"/>
        <w:spacing w:after="0" w:line="240" w:lineRule="auto"/>
        <w:ind w:left="143"/>
        <w:jc w:val="both"/>
        <w:rPr>
          <w:rFonts w:ascii="Tenorite" w:eastAsia="Times New Roman" w:hAnsi="Tenorite" w:cs="Times New Roman"/>
          <w:color w:val="636363"/>
          <w:sz w:val="20"/>
          <w:szCs w:val="20"/>
          <w:lang w:eastAsia="fr-FR"/>
        </w:rPr>
      </w:pPr>
      <w:hyperlink r:id="rId59" w:history="1">
        <w:r w:rsidRPr="00A47E64">
          <w:rPr>
            <w:rStyle w:val="Lienhypertexte"/>
            <w:rFonts w:ascii="Tenorite" w:eastAsia="Times New Roman" w:hAnsi="Tenorite" w:cs="Times New Roman"/>
            <w:sz w:val="20"/>
            <w:szCs w:val="20"/>
            <w:lang w:eastAsia="fr-FR"/>
          </w:rPr>
          <w:t>Décision</w:t>
        </w:r>
      </w:hyperlink>
      <w:r w:rsidRPr="00A47E64">
        <w:rPr>
          <w:rFonts w:ascii="Tenorite" w:eastAsia="Times New Roman" w:hAnsi="Tenorite" w:cs="Times New Roman"/>
          <w:color w:val="636363"/>
          <w:sz w:val="20"/>
          <w:szCs w:val="20"/>
          <w:lang w:eastAsia="fr-FR"/>
        </w:rPr>
        <w:t xml:space="preserve"> d’exécution (UE) 2025/2604 de la Commission du 16 décembre 2025 modifiant les annexes de la décision d’exécution (UE) 2025/2248 concernant certaines mesures d’urgence relatives à l’infection par le virus de la dermatose nodulaire contagieuse en Espagne (JOUE 19/12/2025)</w:t>
      </w:r>
    </w:p>
    <w:p w14:paraId="679110A0" w14:textId="77777777" w:rsidR="008E15B8" w:rsidRPr="00A47E64" w:rsidRDefault="008E15B8" w:rsidP="008E15B8">
      <w:pPr>
        <w:shd w:val="clear" w:color="auto" w:fill="FFFFFF"/>
        <w:spacing w:after="0" w:line="240" w:lineRule="auto"/>
        <w:ind w:left="286"/>
        <w:jc w:val="both"/>
        <w:rPr>
          <w:rFonts w:ascii="Tenorite" w:eastAsia="Times New Roman" w:hAnsi="Tenorite" w:cs="Times New Roman"/>
          <w:color w:val="636363"/>
          <w:sz w:val="20"/>
          <w:szCs w:val="20"/>
          <w:lang w:eastAsia="fr-FR"/>
        </w:rPr>
      </w:pPr>
    </w:p>
    <w:p w14:paraId="4337BA71" w14:textId="77777777" w:rsidR="008E15B8" w:rsidRPr="00A47E64" w:rsidRDefault="008E15B8" w:rsidP="008E15B8">
      <w:pPr>
        <w:shd w:val="clear" w:color="auto" w:fill="FFFFFF"/>
        <w:spacing w:after="0" w:line="240" w:lineRule="auto"/>
        <w:ind w:left="143"/>
        <w:jc w:val="both"/>
        <w:rPr>
          <w:rFonts w:ascii="Tenorite" w:eastAsia="Times New Roman" w:hAnsi="Tenorite" w:cs="Times New Roman"/>
          <w:color w:val="636363"/>
          <w:sz w:val="20"/>
          <w:szCs w:val="20"/>
          <w:lang w:eastAsia="fr-FR"/>
        </w:rPr>
      </w:pPr>
      <w:hyperlink r:id="rId60" w:history="1">
        <w:r w:rsidRPr="00A47E64">
          <w:rPr>
            <w:rStyle w:val="Lienhypertexte"/>
            <w:rFonts w:ascii="Tenorite" w:eastAsia="Times New Roman" w:hAnsi="Tenorite" w:cs="Times New Roman"/>
            <w:sz w:val="20"/>
            <w:szCs w:val="20"/>
            <w:lang w:eastAsia="fr-FR"/>
          </w:rPr>
          <w:t>Décision</w:t>
        </w:r>
      </w:hyperlink>
      <w:r w:rsidRPr="00A47E64">
        <w:rPr>
          <w:rFonts w:ascii="Tenorite" w:eastAsia="Times New Roman" w:hAnsi="Tenorite" w:cs="Times New Roman"/>
          <w:color w:val="636363"/>
          <w:sz w:val="20"/>
          <w:szCs w:val="20"/>
          <w:lang w:eastAsia="fr-FR"/>
        </w:rPr>
        <w:t xml:space="preserve"> d’exécution (UE) 2025/2555 de la Commission du 11 décembre 2025 modifiant les annexes de la décision d’exécution (UE) 2025/1708 concernant certaines mesures d’urgence relatives à l’infection par le virus de la dermatose nodulaire contagieuse en France (JOUE 16/12/2025)</w:t>
      </w:r>
    </w:p>
    <w:p w14:paraId="4BF8659B" w14:textId="77777777" w:rsidR="008E15B8" w:rsidRPr="00A47E64" w:rsidRDefault="008E15B8" w:rsidP="008E15B8">
      <w:pPr>
        <w:shd w:val="clear" w:color="auto" w:fill="FFFFFF"/>
        <w:spacing w:after="0" w:line="240" w:lineRule="auto"/>
        <w:ind w:left="143"/>
        <w:jc w:val="both"/>
        <w:rPr>
          <w:rFonts w:ascii="Tenorite" w:eastAsia="Times New Roman" w:hAnsi="Tenorite" w:cs="Times New Roman"/>
          <w:color w:val="636363"/>
          <w:sz w:val="20"/>
          <w:szCs w:val="20"/>
          <w:lang w:eastAsia="fr-FR"/>
        </w:rPr>
      </w:pPr>
    </w:p>
    <w:p w14:paraId="135EBC02" w14:textId="77777777" w:rsidR="008E15B8" w:rsidRDefault="008E15B8" w:rsidP="008E15B8">
      <w:pPr>
        <w:shd w:val="clear" w:color="auto" w:fill="FFFFFF"/>
        <w:spacing w:after="0" w:line="240" w:lineRule="auto"/>
        <w:ind w:left="143"/>
        <w:jc w:val="both"/>
        <w:rPr>
          <w:rFonts w:ascii="Tenorite" w:eastAsia="Times New Roman" w:hAnsi="Tenorite" w:cs="Times New Roman"/>
          <w:color w:val="636363"/>
          <w:sz w:val="20"/>
          <w:szCs w:val="20"/>
          <w:lang w:eastAsia="fr-FR"/>
        </w:rPr>
      </w:pPr>
      <w:r w:rsidRPr="00A47E64">
        <w:rPr>
          <w:rFonts w:ascii="Tenorite" w:eastAsia="Times New Roman" w:hAnsi="Tenorite" w:cs="Times New Roman"/>
          <w:b/>
          <w:bCs/>
          <w:color w:val="636363"/>
          <w:sz w:val="20"/>
          <w:szCs w:val="20"/>
          <w:lang w:eastAsia="fr-FR"/>
        </w:rPr>
        <w:t>Instruction technique </w:t>
      </w:r>
      <w:bookmarkStart w:id="9" w:name="_Hlk218002004"/>
      <w:r w:rsidRPr="00A47E64">
        <w:rPr>
          <w:rFonts w:ascii="Tenorite" w:eastAsia="Times New Roman" w:hAnsi="Tenorite" w:cs="Times New Roman"/>
          <w:color w:val="636363"/>
          <w:sz w:val="20"/>
          <w:szCs w:val="20"/>
          <w:lang w:eastAsia="fr-FR"/>
        </w:rPr>
        <w:fldChar w:fldCharType="begin"/>
      </w:r>
      <w:r w:rsidRPr="00A47E64">
        <w:rPr>
          <w:rFonts w:ascii="Tenorite" w:eastAsia="Times New Roman" w:hAnsi="Tenorite" w:cs="Times New Roman"/>
          <w:color w:val="636363"/>
          <w:sz w:val="20"/>
          <w:szCs w:val="20"/>
          <w:lang w:eastAsia="fr-FR"/>
        </w:rPr>
        <w:instrText>HYPERLINK "https://info.agriculture.gouv.fr/boagri/instruction-2025-875"</w:instrText>
      </w:r>
      <w:r w:rsidRPr="00A47E64">
        <w:rPr>
          <w:rFonts w:ascii="Tenorite" w:eastAsia="Times New Roman" w:hAnsi="Tenorite" w:cs="Times New Roman"/>
          <w:color w:val="636363"/>
          <w:sz w:val="20"/>
          <w:szCs w:val="20"/>
          <w:lang w:eastAsia="fr-FR"/>
        </w:rPr>
      </w:r>
      <w:r w:rsidRPr="00A47E64">
        <w:rPr>
          <w:rFonts w:ascii="Tenorite" w:eastAsia="Times New Roman" w:hAnsi="Tenorite" w:cs="Times New Roman"/>
          <w:color w:val="636363"/>
          <w:sz w:val="20"/>
          <w:szCs w:val="20"/>
          <w:lang w:eastAsia="fr-FR"/>
        </w:rPr>
        <w:fldChar w:fldCharType="separate"/>
      </w:r>
      <w:r w:rsidRPr="00A47E64">
        <w:rPr>
          <w:rStyle w:val="Lienhypertexte"/>
          <w:rFonts w:ascii="Tenorite" w:eastAsia="Times New Roman" w:hAnsi="Tenorite" w:cs="Times New Roman"/>
          <w:sz w:val="20"/>
          <w:szCs w:val="20"/>
          <w:lang w:eastAsia="fr-FR"/>
        </w:rPr>
        <w:t>DGAL/SDSBEA/2025-875</w:t>
      </w:r>
      <w:r w:rsidRPr="00A47E64">
        <w:rPr>
          <w:rFonts w:ascii="Tenorite" w:eastAsia="Times New Roman" w:hAnsi="Tenorite" w:cs="Times New Roman"/>
          <w:color w:val="636363"/>
          <w:sz w:val="20"/>
          <w:szCs w:val="20"/>
          <w:lang w:eastAsia="fr-FR"/>
        </w:rPr>
        <w:fldChar w:fldCharType="end"/>
      </w:r>
      <w:bookmarkEnd w:id="9"/>
      <w:r w:rsidRPr="00A47E64">
        <w:rPr>
          <w:rFonts w:ascii="Tenorite" w:eastAsia="Times New Roman" w:hAnsi="Tenorite" w:cs="Times New Roman"/>
          <w:color w:val="636363"/>
          <w:sz w:val="20"/>
          <w:szCs w:val="20"/>
          <w:lang w:eastAsia="fr-FR"/>
        </w:rPr>
        <w:t xml:space="preserve"> du 24-12-2025 - tuberculose bovine, adaptation du protocole de dépistage de la tuberculose bovine dans les départements concernés par la lutte contre la Dermatose nodulaire contagieuse des </w:t>
      </w:r>
      <w:proofErr w:type="gramStart"/>
      <w:r w:rsidRPr="00A47E64">
        <w:rPr>
          <w:rFonts w:ascii="Tenorite" w:eastAsia="Times New Roman" w:hAnsi="Tenorite" w:cs="Times New Roman"/>
          <w:color w:val="636363"/>
          <w:sz w:val="20"/>
          <w:szCs w:val="20"/>
          <w:lang w:eastAsia="fr-FR"/>
        </w:rPr>
        <w:t>bovins.(</w:t>
      </w:r>
      <w:proofErr w:type="gramEnd"/>
      <w:r w:rsidRPr="00A47E64">
        <w:rPr>
          <w:rFonts w:ascii="Tenorite" w:eastAsia="Times New Roman" w:hAnsi="Tenorite" w:cs="Times New Roman"/>
          <w:color w:val="636363"/>
          <w:sz w:val="20"/>
          <w:szCs w:val="20"/>
          <w:lang w:eastAsia="fr-FR"/>
        </w:rPr>
        <w:t>DGAL)</w:t>
      </w:r>
    </w:p>
    <w:p w14:paraId="175C6206" w14:textId="77777777" w:rsidR="00A47E64" w:rsidRPr="00A47E64" w:rsidRDefault="00A47E64" w:rsidP="008E15B8">
      <w:pPr>
        <w:shd w:val="clear" w:color="auto" w:fill="FFFFFF"/>
        <w:spacing w:after="0" w:line="240" w:lineRule="auto"/>
        <w:ind w:left="143"/>
        <w:jc w:val="both"/>
        <w:rPr>
          <w:rFonts w:ascii="Tenorite" w:eastAsia="Times New Roman" w:hAnsi="Tenorite" w:cs="Times New Roman"/>
          <w:color w:val="636363"/>
          <w:sz w:val="20"/>
          <w:szCs w:val="20"/>
          <w:lang w:eastAsia="fr-FR"/>
        </w:rPr>
      </w:pPr>
    </w:p>
    <w:p w14:paraId="345F6441" w14:textId="77777777" w:rsidR="008E15B8" w:rsidRPr="00A47E64" w:rsidRDefault="008E15B8" w:rsidP="008E15B8">
      <w:pPr>
        <w:shd w:val="clear" w:color="auto" w:fill="FFFFFF"/>
        <w:spacing w:after="0" w:line="240" w:lineRule="auto"/>
        <w:ind w:left="143"/>
        <w:jc w:val="both"/>
        <w:rPr>
          <w:rFonts w:ascii="Tenorite" w:eastAsia="Times New Roman" w:hAnsi="Tenorite" w:cs="Times New Roman"/>
          <w:color w:val="636363"/>
          <w:sz w:val="20"/>
          <w:szCs w:val="20"/>
          <w:lang w:eastAsia="fr-FR"/>
        </w:rPr>
      </w:pPr>
      <w:hyperlink r:id="rId61" w:history="1">
        <w:r w:rsidRPr="00A47E64">
          <w:rPr>
            <w:rStyle w:val="Lienhypertexte"/>
            <w:rFonts w:ascii="Tenorite" w:eastAsia="Times New Roman" w:hAnsi="Tenorite" w:cs="Times New Roman"/>
            <w:sz w:val="20"/>
            <w:szCs w:val="20"/>
            <w:lang w:eastAsia="fr-FR"/>
          </w:rPr>
          <w:t>Arrêté</w:t>
        </w:r>
      </w:hyperlink>
      <w:r w:rsidRPr="00A47E64">
        <w:rPr>
          <w:rFonts w:ascii="Tenorite" w:eastAsia="Times New Roman" w:hAnsi="Tenorite" w:cs="Times New Roman"/>
          <w:color w:val="636363"/>
          <w:sz w:val="20"/>
          <w:szCs w:val="20"/>
          <w:lang w:eastAsia="fr-FR"/>
        </w:rPr>
        <w:t xml:space="preserve"> du 11 décembre 2025 modifiant l'arrêté du 16 juillet 2025 fixant les mesures de surveillance, de prévention et de lutte relatives à la lutte contre la dermatose nodulaire contagieuse sur le territoire métropolitain (JORF 12/12/2025)</w:t>
      </w:r>
    </w:p>
    <w:p w14:paraId="4A95EF0C" w14:textId="77777777" w:rsidR="008E15B8" w:rsidRPr="00A47E64" w:rsidRDefault="008E15B8" w:rsidP="008E15B8">
      <w:pPr>
        <w:shd w:val="clear" w:color="auto" w:fill="FFFFFF"/>
        <w:spacing w:after="0" w:line="240" w:lineRule="auto"/>
        <w:ind w:left="143"/>
        <w:jc w:val="both"/>
        <w:rPr>
          <w:rFonts w:ascii="Tenorite" w:eastAsia="Times New Roman" w:hAnsi="Tenorite" w:cs="Times New Roman"/>
          <w:color w:val="636363"/>
          <w:sz w:val="20"/>
          <w:szCs w:val="20"/>
          <w:lang w:eastAsia="fr-FR"/>
        </w:rPr>
      </w:pPr>
    </w:p>
    <w:p w14:paraId="75008C9A" w14:textId="77777777" w:rsidR="008E15B8" w:rsidRPr="00A47E64" w:rsidRDefault="008E15B8" w:rsidP="008E15B8">
      <w:pPr>
        <w:shd w:val="clear" w:color="auto" w:fill="FFFFFF"/>
        <w:spacing w:after="0" w:line="240" w:lineRule="auto"/>
        <w:ind w:left="143"/>
        <w:jc w:val="both"/>
        <w:rPr>
          <w:rFonts w:ascii="Tenorite" w:hAnsi="Tenorite"/>
          <w:sz w:val="20"/>
          <w:szCs w:val="20"/>
        </w:rPr>
      </w:pPr>
      <w:hyperlink r:id="rId62" w:history="1">
        <w:r w:rsidRPr="00A47E64">
          <w:rPr>
            <w:rStyle w:val="Lienhypertexte"/>
            <w:rFonts w:ascii="Tenorite" w:hAnsi="Tenorite"/>
            <w:sz w:val="20"/>
            <w:szCs w:val="20"/>
          </w:rPr>
          <w:t>Décret</w:t>
        </w:r>
      </w:hyperlink>
      <w:r w:rsidRPr="00A47E64">
        <w:rPr>
          <w:rFonts w:ascii="Tenorite" w:hAnsi="Tenorite"/>
          <w:sz w:val="20"/>
          <w:szCs w:val="20"/>
        </w:rPr>
        <w:t xml:space="preserve"> n° 2025-1194 du 11 décembre 2025 relatif à l'entrée en vigueur immédiate d'un arrêté [Dermatose Nodulaire Contagieuse] (JORF 12/12/2025)</w:t>
      </w:r>
    </w:p>
    <w:p w14:paraId="311EE9B4" w14:textId="77777777" w:rsidR="008E15B8" w:rsidRPr="00A47E64" w:rsidRDefault="008E15B8" w:rsidP="008E15B8">
      <w:pPr>
        <w:pStyle w:val="Textebrut"/>
        <w:ind w:left="143"/>
        <w:jc w:val="both"/>
        <w:rPr>
          <w:rFonts w:ascii="Tenorite" w:hAnsi="Tenorite"/>
          <w:sz w:val="20"/>
          <w:szCs w:val="20"/>
        </w:rPr>
      </w:pPr>
    </w:p>
    <w:p w14:paraId="771FAE4B" w14:textId="4E294976" w:rsidR="00DF6016" w:rsidRPr="00A47E64" w:rsidRDefault="008E15B8" w:rsidP="00A47E64">
      <w:pPr>
        <w:shd w:val="clear" w:color="auto" w:fill="FFFFFF"/>
        <w:spacing w:after="0" w:line="240" w:lineRule="auto"/>
        <w:ind w:left="143"/>
        <w:jc w:val="both"/>
        <w:rPr>
          <w:rFonts w:ascii="Tenorite" w:hAnsi="Tenorite"/>
          <w:color w:val="C45911" w:themeColor="accent2" w:themeShade="BF"/>
        </w:rPr>
      </w:pPr>
      <w:hyperlink r:id="rId63" w:history="1">
        <w:r w:rsidRPr="00A47E64">
          <w:rPr>
            <w:rStyle w:val="Lienhypertexte"/>
            <w:rFonts w:ascii="Tenorite" w:eastAsia="Times New Roman" w:hAnsi="Tenorite" w:cs="Times New Roman"/>
            <w:sz w:val="20"/>
            <w:szCs w:val="20"/>
            <w:lang w:eastAsia="fr-FR"/>
          </w:rPr>
          <w:t>Arrêté</w:t>
        </w:r>
      </w:hyperlink>
      <w:r w:rsidRPr="00A47E64">
        <w:rPr>
          <w:rFonts w:ascii="Tenorite" w:eastAsia="Times New Roman" w:hAnsi="Tenorite" w:cs="Times New Roman"/>
          <w:color w:val="636363"/>
          <w:sz w:val="20"/>
          <w:szCs w:val="20"/>
          <w:lang w:eastAsia="fr-FR"/>
        </w:rPr>
        <w:t xml:space="preserve"> du 16 décembre 2025 modifiant l'arrêté du 16 juillet 2025 fixant les mesures de surveillance, de prévention et de lutte relatives à la lutte contre la dermatose nodulaire contagieuse sur le territoire métropolitain (JORF 17/12/2025)</w:t>
      </w:r>
    </w:p>
    <w:p w14:paraId="279C9861" w14:textId="77777777" w:rsidR="008E15B8" w:rsidRPr="00A47E64" w:rsidRDefault="008E15B8" w:rsidP="00A47E64">
      <w:pPr>
        <w:spacing w:after="0" w:line="240" w:lineRule="auto"/>
        <w:ind w:left="142" w:hanging="283"/>
        <w:jc w:val="both"/>
        <w:rPr>
          <w:rFonts w:ascii="Tenorite" w:hAnsi="Tenorite"/>
          <w:color w:val="C45911" w:themeColor="accent2" w:themeShade="BF"/>
        </w:rPr>
      </w:pPr>
    </w:p>
    <w:p w14:paraId="299FBB3B" w14:textId="77777777" w:rsidR="008E15B8" w:rsidRPr="00A47E64" w:rsidRDefault="008E15B8" w:rsidP="00A47E64">
      <w:pPr>
        <w:shd w:val="clear" w:color="auto" w:fill="FFFFFF"/>
        <w:spacing w:after="0" w:line="240" w:lineRule="auto"/>
        <w:ind w:left="708"/>
        <w:jc w:val="both"/>
        <w:rPr>
          <w:rFonts w:ascii="Tenorite" w:eastAsia="Times New Roman" w:hAnsi="Tenorite" w:cs="Times New Roman"/>
          <w:b/>
          <w:bCs/>
          <w:i/>
          <w:iCs/>
          <w:sz w:val="20"/>
          <w:szCs w:val="20"/>
          <w:lang w:eastAsia="fr-FR"/>
        </w:rPr>
      </w:pPr>
      <w:proofErr w:type="gramStart"/>
      <w:r w:rsidRPr="00A47E64">
        <w:rPr>
          <w:rFonts w:ascii="Tenorite" w:eastAsia="Times New Roman" w:hAnsi="Tenorite" w:cs="Times New Roman"/>
          <w:b/>
          <w:bCs/>
          <w:i/>
          <w:iCs/>
          <w:sz w:val="20"/>
          <w:szCs w:val="20"/>
          <w:lang w:eastAsia="fr-FR"/>
        </w:rPr>
        <w:t>Maladies  ovins</w:t>
      </w:r>
      <w:proofErr w:type="gramEnd"/>
      <w:r w:rsidRPr="00A47E64">
        <w:rPr>
          <w:rFonts w:ascii="Tenorite" w:eastAsia="Times New Roman" w:hAnsi="Tenorite" w:cs="Times New Roman"/>
          <w:b/>
          <w:bCs/>
          <w:i/>
          <w:iCs/>
          <w:sz w:val="20"/>
          <w:szCs w:val="20"/>
          <w:lang w:eastAsia="fr-FR"/>
        </w:rPr>
        <w:t> /caprins</w:t>
      </w:r>
    </w:p>
    <w:p w14:paraId="07A0D79C" w14:textId="77777777" w:rsidR="008E15B8" w:rsidRPr="00A47E64" w:rsidRDefault="008E15B8" w:rsidP="00A47E64">
      <w:pPr>
        <w:shd w:val="clear" w:color="auto" w:fill="FFFFFF"/>
        <w:spacing w:after="0" w:line="240" w:lineRule="auto"/>
        <w:ind w:left="143"/>
        <w:jc w:val="both"/>
        <w:rPr>
          <w:rFonts w:ascii="Tenorite" w:eastAsia="Times New Roman" w:hAnsi="Tenorite" w:cs="Times New Roman"/>
          <w:color w:val="636363"/>
          <w:sz w:val="20"/>
          <w:szCs w:val="20"/>
          <w:lang w:eastAsia="fr-FR"/>
        </w:rPr>
      </w:pPr>
      <w:hyperlink r:id="rId64" w:history="1">
        <w:r w:rsidRPr="00A47E64">
          <w:rPr>
            <w:rStyle w:val="Lienhypertexte"/>
            <w:rFonts w:ascii="Tenorite" w:eastAsia="Times New Roman" w:hAnsi="Tenorite" w:cs="Times New Roman"/>
            <w:sz w:val="20"/>
            <w:szCs w:val="20"/>
            <w:lang w:eastAsia="fr-FR"/>
          </w:rPr>
          <w:t>Décision</w:t>
        </w:r>
      </w:hyperlink>
      <w:r w:rsidRPr="00A47E64">
        <w:rPr>
          <w:rFonts w:ascii="Tenorite" w:eastAsia="Times New Roman" w:hAnsi="Tenorite" w:cs="Times New Roman"/>
          <w:color w:val="636363"/>
          <w:sz w:val="20"/>
          <w:szCs w:val="20"/>
          <w:lang w:eastAsia="fr-FR"/>
        </w:rPr>
        <w:t xml:space="preserve"> d’exécution (UE) 2025/2492 de la Commission du 4 décembre 2025 modifiant la décision d’exécution (UE) 2025/1160 concernant certaines mesures d’urgence relatives à la clavelée et à la variole caprine en Bulgarie (JOUE 09/12/2025)</w:t>
      </w:r>
    </w:p>
    <w:p w14:paraId="407C2795" w14:textId="77777777" w:rsidR="008E15B8" w:rsidRPr="00A47E64" w:rsidRDefault="008E15B8" w:rsidP="00A47E64">
      <w:pPr>
        <w:shd w:val="clear" w:color="auto" w:fill="FFFFFF"/>
        <w:spacing w:after="0" w:line="240" w:lineRule="auto"/>
        <w:ind w:left="143"/>
        <w:jc w:val="both"/>
        <w:rPr>
          <w:rFonts w:ascii="Tenorite" w:eastAsia="Times New Roman" w:hAnsi="Tenorite" w:cs="Times New Roman"/>
          <w:color w:val="636363"/>
          <w:sz w:val="20"/>
          <w:szCs w:val="20"/>
          <w:lang w:eastAsia="fr-FR"/>
        </w:rPr>
      </w:pPr>
    </w:p>
    <w:p w14:paraId="76074389" w14:textId="77777777" w:rsidR="008E15B8" w:rsidRPr="00A47E64" w:rsidRDefault="008E15B8" w:rsidP="00A47E64">
      <w:pPr>
        <w:shd w:val="clear" w:color="auto" w:fill="FFFFFF"/>
        <w:spacing w:after="0" w:line="240" w:lineRule="auto"/>
        <w:ind w:left="143"/>
        <w:jc w:val="both"/>
        <w:rPr>
          <w:rFonts w:ascii="Tenorite" w:eastAsia="Times New Roman" w:hAnsi="Tenorite" w:cs="Times New Roman"/>
          <w:color w:val="636363"/>
          <w:sz w:val="20"/>
          <w:szCs w:val="20"/>
          <w:lang w:eastAsia="fr-FR"/>
        </w:rPr>
      </w:pPr>
      <w:hyperlink r:id="rId65" w:history="1">
        <w:r w:rsidRPr="00A47E64">
          <w:rPr>
            <w:rStyle w:val="Lienhypertexte"/>
            <w:rFonts w:ascii="Tenorite" w:eastAsia="Times New Roman" w:hAnsi="Tenorite" w:cs="Times New Roman"/>
            <w:sz w:val="20"/>
            <w:szCs w:val="20"/>
            <w:lang w:eastAsia="fr-FR"/>
          </w:rPr>
          <w:t>Décision</w:t>
        </w:r>
      </w:hyperlink>
      <w:r w:rsidRPr="00A47E64">
        <w:rPr>
          <w:rFonts w:ascii="Tenorite" w:eastAsia="Times New Roman" w:hAnsi="Tenorite" w:cs="Times New Roman"/>
          <w:color w:val="636363"/>
          <w:sz w:val="20"/>
          <w:szCs w:val="20"/>
          <w:lang w:eastAsia="fr-FR"/>
        </w:rPr>
        <w:t xml:space="preserve"> d’exécution (UE) 2025/2534 de la Commission du 10 décembre 2025 modifiant la décision d’exécution (UE) 2025/2415 concernant certaines mesures d’urgence relatives à la clavelée et à la variole caprine en Roumanie (JOUE 15/12/2025)</w:t>
      </w:r>
    </w:p>
    <w:p w14:paraId="0FB6D8C2" w14:textId="77777777" w:rsidR="008E15B8" w:rsidRPr="00A47E64" w:rsidRDefault="008E15B8" w:rsidP="00A47E64">
      <w:pPr>
        <w:shd w:val="clear" w:color="auto" w:fill="FFFFFF"/>
        <w:spacing w:after="0" w:line="240" w:lineRule="auto"/>
        <w:ind w:left="143"/>
        <w:jc w:val="both"/>
        <w:rPr>
          <w:rFonts w:ascii="Tenorite" w:eastAsia="Times New Roman" w:hAnsi="Tenorite" w:cs="Times New Roman"/>
          <w:color w:val="636363"/>
          <w:sz w:val="20"/>
          <w:szCs w:val="20"/>
          <w:lang w:eastAsia="fr-FR"/>
        </w:rPr>
      </w:pPr>
    </w:p>
    <w:p w14:paraId="74A632DC" w14:textId="77777777" w:rsidR="008E15B8" w:rsidRPr="00A47E64" w:rsidRDefault="008E15B8" w:rsidP="00A47E64">
      <w:pPr>
        <w:shd w:val="clear" w:color="auto" w:fill="FFFFFF"/>
        <w:spacing w:after="0" w:line="240" w:lineRule="auto"/>
        <w:ind w:left="143"/>
        <w:jc w:val="both"/>
        <w:rPr>
          <w:rFonts w:ascii="Tenorite" w:eastAsia="Times New Roman" w:hAnsi="Tenorite" w:cs="Times New Roman"/>
          <w:color w:val="636363"/>
          <w:sz w:val="20"/>
          <w:szCs w:val="20"/>
          <w:lang w:eastAsia="fr-FR"/>
        </w:rPr>
      </w:pPr>
      <w:hyperlink r:id="rId66" w:history="1">
        <w:r w:rsidRPr="00A47E64">
          <w:rPr>
            <w:rStyle w:val="Lienhypertexte"/>
            <w:rFonts w:ascii="Tenorite" w:eastAsia="Times New Roman" w:hAnsi="Tenorite" w:cs="Times New Roman"/>
            <w:sz w:val="20"/>
            <w:szCs w:val="20"/>
            <w:lang w:eastAsia="fr-FR"/>
          </w:rPr>
          <w:t>Décision</w:t>
        </w:r>
      </w:hyperlink>
      <w:r w:rsidRPr="00A47E64">
        <w:rPr>
          <w:rFonts w:ascii="Tenorite" w:eastAsia="Times New Roman" w:hAnsi="Tenorite" w:cs="Times New Roman"/>
          <w:color w:val="636363"/>
          <w:sz w:val="20"/>
          <w:szCs w:val="20"/>
          <w:lang w:eastAsia="fr-FR"/>
        </w:rPr>
        <w:t xml:space="preserve"> d’exécution (UE) 2025/2622 de la Commission du 17 décembre 2025 modifiant la décision d’exécution (UE) 2024/2207 concernant certaines mesures d’urgence relatives à la clavelée et à la variole caprine en Grèce (JOUE 29/12/2025)</w:t>
      </w:r>
    </w:p>
    <w:p w14:paraId="26FA1E74" w14:textId="77777777" w:rsidR="008E15B8" w:rsidRPr="00A47E64" w:rsidRDefault="008E15B8" w:rsidP="00A47E64">
      <w:pPr>
        <w:shd w:val="clear" w:color="auto" w:fill="FFFFFF"/>
        <w:spacing w:after="0" w:line="240" w:lineRule="auto"/>
        <w:ind w:left="143"/>
        <w:jc w:val="both"/>
        <w:rPr>
          <w:rFonts w:ascii="Tenorite" w:eastAsia="Times New Roman" w:hAnsi="Tenorite" w:cs="Times New Roman"/>
          <w:color w:val="636363"/>
          <w:sz w:val="20"/>
          <w:szCs w:val="20"/>
          <w:lang w:eastAsia="fr-FR"/>
        </w:rPr>
      </w:pPr>
    </w:p>
    <w:p w14:paraId="646F1DC8" w14:textId="77777777" w:rsidR="008E15B8" w:rsidRPr="00A47E64" w:rsidRDefault="008E15B8" w:rsidP="00A47E64">
      <w:pPr>
        <w:shd w:val="clear" w:color="auto" w:fill="FFFFFF"/>
        <w:spacing w:after="0" w:line="240" w:lineRule="auto"/>
        <w:ind w:left="143"/>
        <w:jc w:val="both"/>
        <w:rPr>
          <w:rFonts w:ascii="Tenorite" w:eastAsia="Times New Roman" w:hAnsi="Tenorite" w:cs="Times New Roman"/>
          <w:color w:val="636363"/>
          <w:sz w:val="20"/>
          <w:szCs w:val="20"/>
          <w:lang w:eastAsia="fr-FR"/>
        </w:rPr>
      </w:pPr>
      <w:hyperlink r:id="rId67" w:history="1">
        <w:r w:rsidRPr="00A47E64">
          <w:rPr>
            <w:rStyle w:val="Lienhypertexte"/>
            <w:rFonts w:ascii="Tenorite" w:eastAsia="Times New Roman" w:hAnsi="Tenorite" w:cs="Times New Roman"/>
            <w:sz w:val="20"/>
            <w:szCs w:val="20"/>
            <w:lang w:eastAsia="fr-FR"/>
          </w:rPr>
          <w:t>Décision</w:t>
        </w:r>
      </w:hyperlink>
      <w:r w:rsidRPr="00A47E64">
        <w:rPr>
          <w:rFonts w:ascii="Tenorite" w:eastAsia="Times New Roman" w:hAnsi="Tenorite" w:cs="Times New Roman"/>
          <w:color w:val="636363"/>
          <w:sz w:val="20"/>
          <w:szCs w:val="20"/>
          <w:lang w:eastAsia="fr-FR"/>
        </w:rPr>
        <w:t xml:space="preserve"> d’exécution (UE) 2025/2663 de la Commission du 23 décembre 2025 concernant certaines mesures d’urgence relatives à l’infection par le virus de la peste des petits ruminants en Croatie (JOUE 30/12/2025)</w:t>
      </w:r>
    </w:p>
    <w:p w14:paraId="15D6731A" w14:textId="77777777" w:rsidR="008E15B8" w:rsidRPr="00A47E64" w:rsidRDefault="008E15B8" w:rsidP="00A47E64">
      <w:pPr>
        <w:shd w:val="clear" w:color="auto" w:fill="FFFFFF"/>
        <w:spacing w:after="0" w:line="240" w:lineRule="auto"/>
        <w:ind w:left="143"/>
        <w:jc w:val="both"/>
        <w:rPr>
          <w:rFonts w:ascii="Tenorite" w:eastAsia="Times New Roman" w:hAnsi="Tenorite" w:cs="Times New Roman"/>
          <w:color w:val="636363"/>
          <w:sz w:val="20"/>
          <w:szCs w:val="20"/>
          <w:lang w:eastAsia="fr-FR"/>
        </w:rPr>
      </w:pPr>
      <w:hyperlink r:id="rId68" w:history="1">
        <w:r w:rsidRPr="00A47E64">
          <w:rPr>
            <w:rStyle w:val="Lienhypertexte"/>
            <w:rFonts w:ascii="Tenorite" w:eastAsia="Times New Roman" w:hAnsi="Tenorite" w:cs="Times New Roman"/>
            <w:sz w:val="20"/>
            <w:szCs w:val="20"/>
            <w:lang w:eastAsia="fr-FR"/>
          </w:rPr>
          <w:t>Décision</w:t>
        </w:r>
      </w:hyperlink>
      <w:r w:rsidRPr="00A47E64">
        <w:rPr>
          <w:rFonts w:ascii="Tenorite" w:eastAsia="Times New Roman" w:hAnsi="Tenorite" w:cs="Times New Roman"/>
          <w:color w:val="636363"/>
          <w:sz w:val="20"/>
          <w:szCs w:val="20"/>
          <w:lang w:eastAsia="fr-FR"/>
        </w:rPr>
        <w:t xml:space="preserve"> d’exécution (UE) 2025/2631 de la Commission du 17 décembre 2025 modifiant la décision d’exécution (UE) 2025/638 concernant certaines mesures d’urgence relatives à l’infection par le virus de la peste des petits ruminants en Roumanie (JOUE 22/12/2025)</w:t>
      </w:r>
    </w:p>
    <w:p w14:paraId="5A47980C" w14:textId="77777777" w:rsidR="008E15B8" w:rsidRPr="00A47E64" w:rsidRDefault="008E15B8" w:rsidP="00A47E64">
      <w:pPr>
        <w:spacing w:after="0" w:line="240" w:lineRule="auto"/>
        <w:ind w:left="142" w:hanging="283"/>
        <w:jc w:val="both"/>
        <w:rPr>
          <w:rFonts w:ascii="Tenorite" w:hAnsi="Tenorite"/>
          <w:color w:val="C45911" w:themeColor="accent2" w:themeShade="BF"/>
        </w:rPr>
      </w:pPr>
    </w:p>
    <w:p w14:paraId="47F10297" w14:textId="77777777" w:rsidR="008E15B8" w:rsidRPr="00A47E64" w:rsidRDefault="008E15B8" w:rsidP="00A47E64">
      <w:pPr>
        <w:shd w:val="clear" w:color="auto" w:fill="FFFFFF"/>
        <w:spacing w:after="0" w:line="240" w:lineRule="auto"/>
        <w:ind w:left="708"/>
        <w:jc w:val="both"/>
        <w:rPr>
          <w:rFonts w:ascii="Tenorite" w:eastAsia="Times New Roman" w:hAnsi="Tenorite" w:cs="Times New Roman"/>
          <w:b/>
          <w:bCs/>
          <w:color w:val="636363"/>
          <w:sz w:val="21"/>
          <w:szCs w:val="21"/>
          <w:lang w:eastAsia="fr-FR"/>
        </w:rPr>
      </w:pPr>
      <w:r w:rsidRPr="00A47E64">
        <w:rPr>
          <w:rFonts w:ascii="Tenorite" w:eastAsia="Times New Roman" w:hAnsi="Tenorite" w:cs="Times New Roman"/>
          <w:b/>
          <w:bCs/>
          <w:i/>
          <w:iCs/>
          <w:sz w:val="20"/>
          <w:szCs w:val="20"/>
          <w:lang w:eastAsia="fr-FR"/>
        </w:rPr>
        <w:t>Maladies volailles</w:t>
      </w:r>
      <w:r w:rsidRPr="00A47E64">
        <w:rPr>
          <w:rFonts w:ascii="Tenorite" w:eastAsia="Times New Roman" w:hAnsi="Tenorite" w:cs="Times New Roman"/>
          <w:b/>
          <w:bCs/>
          <w:color w:val="636363"/>
          <w:sz w:val="21"/>
          <w:szCs w:val="21"/>
          <w:lang w:eastAsia="fr-FR"/>
        </w:rPr>
        <w:t xml:space="preserve"> </w:t>
      </w:r>
    </w:p>
    <w:p w14:paraId="61E93A48" w14:textId="77777777" w:rsidR="008E15B8" w:rsidRPr="00A47E64" w:rsidRDefault="008E15B8" w:rsidP="00A47E64">
      <w:pPr>
        <w:shd w:val="clear" w:color="auto" w:fill="FFFFFF"/>
        <w:spacing w:after="0" w:line="240" w:lineRule="auto"/>
        <w:ind w:left="143"/>
        <w:jc w:val="both"/>
        <w:rPr>
          <w:rFonts w:ascii="Tenorite" w:eastAsia="Times New Roman" w:hAnsi="Tenorite" w:cs="Times New Roman"/>
          <w:color w:val="636363"/>
          <w:sz w:val="20"/>
          <w:szCs w:val="20"/>
          <w:lang w:eastAsia="fr-FR"/>
        </w:rPr>
      </w:pPr>
      <w:r w:rsidRPr="00A47E64">
        <w:rPr>
          <w:rFonts w:ascii="Tenorite" w:eastAsia="Times New Roman" w:hAnsi="Tenorite" w:cs="Times New Roman"/>
          <w:b/>
          <w:bCs/>
          <w:color w:val="636363"/>
          <w:sz w:val="20"/>
          <w:szCs w:val="20"/>
          <w:lang w:eastAsia="fr-FR"/>
        </w:rPr>
        <w:lastRenderedPageBreak/>
        <w:t>Instruction technique </w:t>
      </w:r>
      <w:hyperlink r:id="rId69" w:history="1">
        <w:r w:rsidRPr="00A47E64">
          <w:rPr>
            <w:rFonts w:ascii="Tenorite" w:eastAsia="Times New Roman" w:hAnsi="Tenorite" w:cs="Times New Roman"/>
            <w:color w:val="0088CC"/>
            <w:sz w:val="20"/>
            <w:szCs w:val="20"/>
            <w:u w:val="single"/>
            <w:lang w:eastAsia="fr-FR"/>
          </w:rPr>
          <w:t>DGAL/SDSBEA/2025-787</w:t>
        </w:r>
      </w:hyperlink>
      <w:r w:rsidRPr="00A47E64">
        <w:rPr>
          <w:rFonts w:ascii="Tenorite" w:eastAsia="Times New Roman" w:hAnsi="Tenorite" w:cs="Times New Roman"/>
          <w:color w:val="636363"/>
          <w:sz w:val="20"/>
          <w:szCs w:val="20"/>
          <w:lang w:eastAsia="fr-FR"/>
        </w:rPr>
        <w:t> du 02-12-2025 - IAHP – Renforcement des mesures de gestion dans le Grand Ouest - novembre 2025 et conditions d’application du rappel vaccinal (DGAL)</w:t>
      </w:r>
    </w:p>
    <w:p w14:paraId="4B6DC6C7" w14:textId="77777777" w:rsidR="008E15B8" w:rsidRPr="00A47E64" w:rsidRDefault="008E15B8" w:rsidP="00A47E64">
      <w:pPr>
        <w:shd w:val="clear" w:color="auto" w:fill="FFFFFF"/>
        <w:spacing w:after="0" w:line="240" w:lineRule="auto"/>
        <w:ind w:left="143"/>
        <w:jc w:val="both"/>
        <w:rPr>
          <w:rFonts w:ascii="Tenorite" w:eastAsia="Times New Roman" w:hAnsi="Tenorite" w:cs="Times New Roman"/>
          <w:color w:val="636363"/>
          <w:sz w:val="20"/>
          <w:szCs w:val="20"/>
          <w:lang w:eastAsia="fr-FR"/>
        </w:rPr>
      </w:pPr>
    </w:p>
    <w:p w14:paraId="4D6FAC57" w14:textId="77777777" w:rsidR="008E15B8" w:rsidRPr="00A47E64" w:rsidRDefault="008E15B8" w:rsidP="00A47E64">
      <w:pPr>
        <w:shd w:val="clear" w:color="auto" w:fill="FFFFFF"/>
        <w:spacing w:after="0" w:line="240" w:lineRule="auto"/>
        <w:ind w:left="143"/>
        <w:jc w:val="both"/>
        <w:rPr>
          <w:rFonts w:ascii="Tenorite" w:eastAsia="Times New Roman" w:hAnsi="Tenorite" w:cs="Times New Roman"/>
          <w:color w:val="636363"/>
          <w:sz w:val="20"/>
          <w:szCs w:val="20"/>
          <w:lang w:eastAsia="fr-FR"/>
        </w:rPr>
      </w:pPr>
      <w:hyperlink r:id="rId70" w:history="1">
        <w:r w:rsidRPr="00A47E64">
          <w:rPr>
            <w:rFonts w:ascii="Tenorite" w:eastAsia="Times New Roman" w:hAnsi="Tenorite" w:cs="Times New Roman"/>
            <w:b/>
            <w:bCs/>
            <w:color w:val="0088CC"/>
            <w:sz w:val="20"/>
            <w:szCs w:val="20"/>
            <w:u w:val="single"/>
            <w:lang w:eastAsia="fr-FR"/>
          </w:rPr>
          <w:t>Rectificatif</w:t>
        </w:r>
      </w:hyperlink>
      <w:r w:rsidRPr="00A47E64">
        <w:rPr>
          <w:rFonts w:ascii="Tenorite" w:eastAsia="Times New Roman" w:hAnsi="Tenorite" w:cs="Times New Roman"/>
          <w:color w:val="636363"/>
          <w:sz w:val="20"/>
          <w:szCs w:val="20"/>
          <w:lang w:eastAsia="fr-FR"/>
        </w:rPr>
        <w:t> du 03-12-2025 - Influenza aviaire hautement pathogène (IAHP) – Mesures de prévention liées au niveau de risque épizootique modéré et élevé (DGAL)</w:t>
      </w:r>
    </w:p>
    <w:p w14:paraId="50335C99" w14:textId="77777777" w:rsidR="008E15B8" w:rsidRPr="00A47E64" w:rsidRDefault="008E15B8" w:rsidP="00A47E64">
      <w:pPr>
        <w:shd w:val="clear" w:color="auto" w:fill="FFFFFF"/>
        <w:spacing w:after="0" w:line="240" w:lineRule="auto"/>
        <w:ind w:left="143"/>
        <w:jc w:val="both"/>
        <w:rPr>
          <w:rFonts w:ascii="Tenorite" w:eastAsia="Times New Roman" w:hAnsi="Tenorite" w:cs="Times New Roman"/>
          <w:color w:val="636363"/>
          <w:sz w:val="20"/>
          <w:szCs w:val="20"/>
          <w:lang w:eastAsia="fr-FR"/>
        </w:rPr>
      </w:pPr>
    </w:p>
    <w:p w14:paraId="5D742F00" w14:textId="77777777" w:rsidR="008E15B8" w:rsidRPr="00A47E64" w:rsidRDefault="008E15B8" w:rsidP="00A47E64">
      <w:pPr>
        <w:shd w:val="clear" w:color="auto" w:fill="FFFFFF"/>
        <w:spacing w:after="0" w:line="240" w:lineRule="auto"/>
        <w:ind w:left="143"/>
        <w:jc w:val="both"/>
        <w:rPr>
          <w:rFonts w:ascii="Tenorite" w:eastAsia="Times New Roman" w:hAnsi="Tenorite" w:cs="Times New Roman"/>
          <w:color w:val="636363"/>
          <w:sz w:val="20"/>
          <w:szCs w:val="20"/>
          <w:lang w:eastAsia="fr-FR"/>
        </w:rPr>
      </w:pPr>
      <w:hyperlink r:id="rId71" w:history="1">
        <w:r w:rsidRPr="00A47E64">
          <w:rPr>
            <w:rFonts w:ascii="Tenorite" w:eastAsia="Times New Roman" w:hAnsi="Tenorite" w:cs="Times New Roman"/>
            <w:b/>
            <w:bCs/>
            <w:color w:val="0088CC"/>
            <w:sz w:val="20"/>
            <w:szCs w:val="20"/>
            <w:u w:val="single"/>
            <w:lang w:eastAsia="fr-FR"/>
          </w:rPr>
          <w:t>Rectificatif</w:t>
        </w:r>
      </w:hyperlink>
      <w:r w:rsidRPr="00A47E64">
        <w:rPr>
          <w:rFonts w:ascii="Tenorite" w:eastAsia="Times New Roman" w:hAnsi="Tenorite" w:cs="Times New Roman"/>
          <w:color w:val="636363"/>
          <w:sz w:val="20"/>
          <w:szCs w:val="20"/>
          <w:lang w:eastAsia="fr-FR"/>
        </w:rPr>
        <w:t> du 17-12-2025 - Rectification de l'instruction technique DGAL/SDSBEA/2025-527 du 19/08/2025 « Influenza aviaire – Mesures applicables à la suite d'une suspicion et de la confirmation d’un foyer IAHP dans un établissement. » (DGAL)</w:t>
      </w:r>
    </w:p>
    <w:p w14:paraId="4D3BEF89" w14:textId="77777777" w:rsidR="008E15B8" w:rsidRPr="00A47E64" w:rsidRDefault="008E15B8" w:rsidP="00A47E64">
      <w:pPr>
        <w:shd w:val="clear" w:color="auto" w:fill="FFFFFF"/>
        <w:spacing w:after="0" w:line="240" w:lineRule="auto"/>
        <w:ind w:left="143"/>
        <w:jc w:val="both"/>
        <w:rPr>
          <w:rFonts w:ascii="Tenorite" w:eastAsia="Times New Roman" w:hAnsi="Tenorite" w:cs="Times New Roman"/>
          <w:color w:val="636363"/>
          <w:sz w:val="20"/>
          <w:szCs w:val="20"/>
          <w:lang w:eastAsia="fr-FR"/>
        </w:rPr>
      </w:pPr>
      <w:hyperlink r:id="rId72" w:history="1">
        <w:r w:rsidRPr="00A47E64">
          <w:rPr>
            <w:rStyle w:val="Lienhypertexte"/>
            <w:rFonts w:ascii="Tenorite" w:eastAsia="Times New Roman" w:hAnsi="Tenorite" w:cs="Times New Roman"/>
            <w:sz w:val="20"/>
            <w:szCs w:val="20"/>
            <w:lang w:eastAsia="fr-FR"/>
          </w:rPr>
          <w:t>Décision</w:t>
        </w:r>
      </w:hyperlink>
      <w:r w:rsidRPr="00A47E64">
        <w:rPr>
          <w:rFonts w:ascii="Tenorite" w:eastAsia="Times New Roman" w:hAnsi="Tenorite" w:cs="Times New Roman"/>
          <w:color w:val="636363"/>
          <w:sz w:val="20"/>
          <w:szCs w:val="20"/>
          <w:lang w:eastAsia="fr-FR"/>
        </w:rPr>
        <w:t xml:space="preserve"> d’exécution (UE) 2025/2470 de la Commission du 3 décembre 2025 modifiant l’annexe de la décision d’exécution (UE) 2023/2447 concernant des mesures d’urgence motivées par l’apparition de foyers d’influenza aviaire hautement pathogène dans certains États membres (JOUE 08/12/2025)</w:t>
      </w:r>
    </w:p>
    <w:p w14:paraId="0F614120" w14:textId="77777777" w:rsidR="008E15B8" w:rsidRPr="00A47E64" w:rsidRDefault="008E15B8" w:rsidP="00A47E64">
      <w:pPr>
        <w:shd w:val="clear" w:color="auto" w:fill="FFFFFF"/>
        <w:spacing w:after="0" w:line="240" w:lineRule="auto"/>
        <w:ind w:left="143"/>
        <w:jc w:val="both"/>
        <w:rPr>
          <w:rFonts w:ascii="Tenorite" w:eastAsia="Times New Roman" w:hAnsi="Tenorite" w:cs="Times New Roman"/>
          <w:color w:val="636363"/>
          <w:sz w:val="20"/>
          <w:szCs w:val="20"/>
          <w:lang w:eastAsia="fr-FR"/>
        </w:rPr>
      </w:pPr>
    </w:p>
    <w:p w14:paraId="210C20C0" w14:textId="77777777" w:rsidR="008E15B8" w:rsidRPr="00A47E64" w:rsidRDefault="008E15B8" w:rsidP="00A47E64">
      <w:pPr>
        <w:shd w:val="clear" w:color="auto" w:fill="FFFFFF"/>
        <w:spacing w:after="0" w:line="240" w:lineRule="auto"/>
        <w:ind w:left="143"/>
        <w:jc w:val="both"/>
        <w:rPr>
          <w:rFonts w:ascii="Tenorite" w:eastAsia="Times New Roman" w:hAnsi="Tenorite" w:cs="Times New Roman"/>
          <w:color w:val="636363"/>
          <w:sz w:val="20"/>
          <w:szCs w:val="20"/>
          <w:lang w:eastAsia="fr-FR"/>
        </w:rPr>
      </w:pPr>
      <w:hyperlink r:id="rId73" w:history="1">
        <w:r w:rsidRPr="00A47E64">
          <w:rPr>
            <w:rStyle w:val="Lienhypertexte"/>
            <w:rFonts w:ascii="Tenorite" w:eastAsia="Times New Roman" w:hAnsi="Tenorite" w:cs="Times New Roman"/>
            <w:sz w:val="20"/>
            <w:szCs w:val="20"/>
            <w:lang w:eastAsia="fr-FR"/>
          </w:rPr>
          <w:t>Décision</w:t>
        </w:r>
      </w:hyperlink>
      <w:r w:rsidRPr="00A47E64">
        <w:rPr>
          <w:rFonts w:ascii="Tenorite" w:eastAsia="Times New Roman" w:hAnsi="Tenorite" w:cs="Times New Roman"/>
          <w:color w:val="636363"/>
          <w:sz w:val="20"/>
          <w:szCs w:val="20"/>
          <w:lang w:eastAsia="fr-FR"/>
        </w:rPr>
        <w:t xml:space="preserve"> d’exécution (UE) 2025/2635 de la Commission du 18 décembre 2025 modifiant l’annexe de la décision d’exécution (UE) 2023/2447 concernant des mesures d’urgence motivées par l’apparition de foyers d’influenza aviaire hautement pathogène dans certains États membres (JOUE 23/12/2025)</w:t>
      </w:r>
    </w:p>
    <w:p w14:paraId="69511B19" w14:textId="77777777" w:rsidR="008E15B8" w:rsidRPr="00A47E64" w:rsidRDefault="008E15B8" w:rsidP="00A47E64">
      <w:pPr>
        <w:shd w:val="clear" w:color="auto" w:fill="FFFFFF"/>
        <w:spacing w:after="0" w:line="240" w:lineRule="auto"/>
        <w:ind w:left="143"/>
        <w:jc w:val="both"/>
        <w:rPr>
          <w:rFonts w:ascii="Tenorite" w:eastAsia="Times New Roman" w:hAnsi="Tenorite" w:cs="Times New Roman"/>
          <w:color w:val="636363"/>
          <w:sz w:val="20"/>
          <w:szCs w:val="20"/>
          <w:lang w:eastAsia="fr-FR"/>
        </w:rPr>
      </w:pPr>
    </w:p>
    <w:p w14:paraId="67897482" w14:textId="77777777" w:rsidR="008E15B8" w:rsidRPr="00A47E64" w:rsidRDefault="008E15B8" w:rsidP="00A47E64">
      <w:pPr>
        <w:shd w:val="clear" w:color="auto" w:fill="FFFFFF"/>
        <w:spacing w:after="0" w:line="240" w:lineRule="auto"/>
        <w:ind w:left="143"/>
        <w:jc w:val="both"/>
        <w:rPr>
          <w:rFonts w:ascii="Tenorite" w:eastAsia="Times New Roman" w:hAnsi="Tenorite" w:cs="Times New Roman"/>
          <w:color w:val="636363"/>
          <w:sz w:val="20"/>
          <w:szCs w:val="20"/>
          <w:lang w:eastAsia="fr-FR"/>
        </w:rPr>
      </w:pPr>
      <w:hyperlink r:id="rId74" w:history="1">
        <w:r w:rsidRPr="00A47E64">
          <w:rPr>
            <w:rStyle w:val="Lienhypertexte"/>
            <w:rFonts w:ascii="Tenorite" w:eastAsia="Times New Roman" w:hAnsi="Tenorite" w:cs="Times New Roman"/>
            <w:sz w:val="20"/>
            <w:szCs w:val="20"/>
            <w:lang w:eastAsia="fr-FR"/>
          </w:rPr>
          <w:t>Décision</w:t>
        </w:r>
      </w:hyperlink>
      <w:r w:rsidRPr="00A47E64">
        <w:rPr>
          <w:rFonts w:ascii="Tenorite" w:eastAsia="Times New Roman" w:hAnsi="Tenorite" w:cs="Times New Roman"/>
          <w:color w:val="636363"/>
          <w:sz w:val="20"/>
          <w:szCs w:val="20"/>
          <w:lang w:eastAsia="fr-FR"/>
        </w:rPr>
        <w:t xml:space="preserve"> d’exécution (UE) 2025/2660 de la Commission du 23 décembre 2025 modifiant l’annexe de la décision d’exécution (UE) 2023/2447 concernant des mesures d’urgence motivées par l’apparition de foyers d’influenza aviaire hautement pathogène dans certains États membres (JOUE 31/12/2025)</w:t>
      </w:r>
    </w:p>
    <w:p w14:paraId="1F4784AF" w14:textId="77777777" w:rsidR="008E15B8" w:rsidRPr="00A47E64" w:rsidRDefault="008E15B8" w:rsidP="00A47E64">
      <w:pPr>
        <w:shd w:val="clear" w:color="auto" w:fill="FFFFFF"/>
        <w:spacing w:after="0" w:line="240" w:lineRule="auto"/>
        <w:ind w:left="143"/>
        <w:jc w:val="both"/>
        <w:rPr>
          <w:rFonts w:ascii="Tenorite" w:eastAsia="Times New Roman" w:hAnsi="Tenorite" w:cs="Times New Roman"/>
          <w:color w:val="636363"/>
          <w:sz w:val="20"/>
          <w:szCs w:val="20"/>
          <w:lang w:eastAsia="fr-FR"/>
        </w:rPr>
      </w:pPr>
    </w:p>
    <w:p w14:paraId="15B9DECE" w14:textId="77777777" w:rsidR="008E15B8" w:rsidRPr="00A47E64" w:rsidRDefault="008E15B8" w:rsidP="00A47E64">
      <w:pPr>
        <w:pStyle w:val="Textebrut"/>
        <w:ind w:left="143"/>
        <w:jc w:val="both"/>
        <w:rPr>
          <w:rFonts w:ascii="Tenorite" w:hAnsi="Tenorite"/>
          <w:sz w:val="20"/>
          <w:szCs w:val="20"/>
        </w:rPr>
      </w:pPr>
      <w:hyperlink r:id="rId75" w:history="1">
        <w:r w:rsidRPr="00A47E64">
          <w:rPr>
            <w:rStyle w:val="Lienhypertexte"/>
            <w:rFonts w:ascii="Tenorite" w:hAnsi="Tenorite"/>
            <w:sz w:val="20"/>
            <w:szCs w:val="20"/>
          </w:rPr>
          <w:t>Décision</w:t>
        </w:r>
      </w:hyperlink>
      <w:r w:rsidRPr="00A47E64">
        <w:rPr>
          <w:rFonts w:ascii="Tenorite" w:hAnsi="Tenorite"/>
          <w:sz w:val="20"/>
          <w:szCs w:val="20"/>
        </w:rPr>
        <w:t xml:space="preserve"> déléguée NO 184/25/COL de l’autorité de surveillance </w:t>
      </w:r>
      <w:proofErr w:type="spellStart"/>
      <w:r w:rsidRPr="00A47E64">
        <w:rPr>
          <w:rFonts w:ascii="Tenorite" w:hAnsi="Tenorite"/>
          <w:sz w:val="20"/>
          <w:szCs w:val="20"/>
        </w:rPr>
        <w:t>aele</w:t>
      </w:r>
      <w:proofErr w:type="spellEnd"/>
      <w:r w:rsidRPr="00A47E64">
        <w:rPr>
          <w:rFonts w:ascii="Tenorite" w:hAnsi="Tenorite"/>
          <w:sz w:val="20"/>
          <w:szCs w:val="20"/>
        </w:rPr>
        <w:t xml:space="preserve"> du 24 octobre 2025 modifiant l’annexe de la décision no 150/25/COL concernant des mesures d’urgence motivées par l’apparition de foyers d’influenza aviaire hautement pathogène en Norvège, conformément à l’article 259, paragraphe 1, du règlement (UE) 2016/429 et aux articles 21, 39 et 55 du règlement délégué (UE) 2020/687 (JOUE 11/12/2025)</w:t>
      </w:r>
    </w:p>
    <w:p w14:paraId="16A54547" w14:textId="77777777" w:rsidR="008E15B8" w:rsidRPr="00A47E64" w:rsidRDefault="008E15B8" w:rsidP="00A47E64">
      <w:pPr>
        <w:shd w:val="clear" w:color="auto" w:fill="FFFFFF"/>
        <w:spacing w:after="0" w:line="240" w:lineRule="auto"/>
        <w:ind w:left="143"/>
        <w:jc w:val="both"/>
        <w:rPr>
          <w:rFonts w:ascii="Tenorite" w:eastAsia="Times New Roman" w:hAnsi="Tenorite" w:cs="Times New Roman"/>
          <w:color w:val="636363"/>
          <w:sz w:val="20"/>
          <w:szCs w:val="20"/>
          <w:lang w:eastAsia="fr-FR"/>
        </w:rPr>
      </w:pPr>
    </w:p>
    <w:p w14:paraId="5D5F705C" w14:textId="77777777" w:rsidR="008E15B8" w:rsidRPr="00A47E64" w:rsidRDefault="008E15B8" w:rsidP="00A47E64">
      <w:pPr>
        <w:shd w:val="clear" w:color="auto" w:fill="FFFFFF"/>
        <w:spacing w:after="0" w:line="240" w:lineRule="auto"/>
        <w:ind w:left="143"/>
        <w:jc w:val="both"/>
        <w:rPr>
          <w:rFonts w:ascii="Tenorite" w:eastAsia="Times New Roman" w:hAnsi="Tenorite" w:cs="Times New Roman"/>
          <w:color w:val="636363"/>
          <w:sz w:val="20"/>
          <w:szCs w:val="20"/>
          <w:lang w:eastAsia="fr-FR"/>
        </w:rPr>
      </w:pPr>
      <w:hyperlink r:id="rId76" w:history="1">
        <w:r w:rsidRPr="00A47E64">
          <w:rPr>
            <w:rStyle w:val="Lienhypertexte"/>
            <w:rFonts w:ascii="Tenorite" w:eastAsia="Times New Roman" w:hAnsi="Tenorite" w:cs="Times New Roman"/>
            <w:sz w:val="20"/>
            <w:szCs w:val="20"/>
            <w:lang w:eastAsia="fr-FR"/>
          </w:rPr>
          <w:t>Décision</w:t>
        </w:r>
      </w:hyperlink>
      <w:r w:rsidRPr="00A47E64">
        <w:rPr>
          <w:rFonts w:ascii="Tenorite" w:eastAsia="Times New Roman" w:hAnsi="Tenorite" w:cs="Times New Roman"/>
          <w:color w:val="636363"/>
          <w:sz w:val="20"/>
          <w:szCs w:val="20"/>
          <w:lang w:eastAsia="fr-FR"/>
        </w:rPr>
        <w:t xml:space="preserve"> d’exécution (UE) 2025/2483 de la Commission du 4 décembre 2025 modifiant l’annexe de la décision d’exécution (UE) 2025/2256 concernant des mesures d’urgence motivées par l’apparition de foyers de la maladie de Newcastle en Pologne (JOUE 08/12/2025)</w:t>
      </w:r>
    </w:p>
    <w:p w14:paraId="316662C6" w14:textId="77777777" w:rsidR="008E15B8" w:rsidRPr="00A47E64" w:rsidRDefault="008E15B8" w:rsidP="00A47E64">
      <w:pPr>
        <w:shd w:val="clear" w:color="auto" w:fill="FFFFFF"/>
        <w:spacing w:after="0" w:line="240" w:lineRule="auto"/>
        <w:ind w:left="143"/>
        <w:jc w:val="both"/>
        <w:rPr>
          <w:rFonts w:ascii="Tenorite" w:eastAsia="Times New Roman" w:hAnsi="Tenorite" w:cs="Times New Roman"/>
          <w:color w:val="636363"/>
          <w:sz w:val="20"/>
          <w:szCs w:val="20"/>
          <w:lang w:eastAsia="fr-FR"/>
        </w:rPr>
      </w:pPr>
    </w:p>
    <w:p w14:paraId="439102D9" w14:textId="77777777" w:rsidR="008E15B8" w:rsidRPr="00A47E64" w:rsidRDefault="008E15B8" w:rsidP="00A47E64">
      <w:pPr>
        <w:shd w:val="clear" w:color="auto" w:fill="FFFFFF"/>
        <w:spacing w:after="0" w:line="240" w:lineRule="auto"/>
        <w:ind w:left="143"/>
        <w:jc w:val="both"/>
        <w:rPr>
          <w:rFonts w:ascii="Tenorite" w:eastAsia="Times New Roman" w:hAnsi="Tenorite" w:cs="Times New Roman"/>
          <w:color w:val="636363"/>
          <w:sz w:val="20"/>
          <w:szCs w:val="20"/>
          <w:lang w:eastAsia="fr-FR"/>
        </w:rPr>
      </w:pPr>
      <w:hyperlink r:id="rId77" w:history="1">
        <w:r w:rsidRPr="00A47E64">
          <w:rPr>
            <w:rStyle w:val="Lienhypertexte"/>
            <w:rFonts w:ascii="Tenorite" w:eastAsia="Times New Roman" w:hAnsi="Tenorite" w:cs="Times New Roman"/>
            <w:sz w:val="20"/>
            <w:szCs w:val="20"/>
            <w:lang w:eastAsia="fr-FR"/>
          </w:rPr>
          <w:t>Décision</w:t>
        </w:r>
      </w:hyperlink>
      <w:r w:rsidRPr="00A47E64">
        <w:rPr>
          <w:rFonts w:ascii="Tenorite" w:eastAsia="Times New Roman" w:hAnsi="Tenorite" w:cs="Times New Roman"/>
          <w:color w:val="636363"/>
          <w:sz w:val="20"/>
          <w:szCs w:val="20"/>
          <w:lang w:eastAsia="fr-FR"/>
        </w:rPr>
        <w:t xml:space="preserve"> d’exécution (UE) 2025/2562 de la Commission du 11 décembre 2025 modifiant l’annexe de la décision d’exécution (UE) 2025/2256 concernant des mesures d’urgence motivées par l’apparition de foyers de la maladie de Newcastle en Pologne (JOUE 16/12/2025)</w:t>
      </w:r>
    </w:p>
    <w:p w14:paraId="2D270DE2" w14:textId="77777777" w:rsidR="008E15B8" w:rsidRPr="00A47E64" w:rsidRDefault="008E15B8" w:rsidP="00A47E64">
      <w:pPr>
        <w:shd w:val="clear" w:color="auto" w:fill="FFFFFF"/>
        <w:spacing w:after="0" w:line="240" w:lineRule="auto"/>
        <w:ind w:left="143"/>
        <w:jc w:val="both"/>
        <w:rPr>
          <w:rFonts w:ascii="Tenorite" w:eastAsia="Times New Roman" w:hAnsi="Tenorite" w:cs="Times New Roman"/>
          <w:color w:val="636363"/>
          <w:sz w:val="20"/>
          <w:szCs w:val="20"/>
          <w:lang w:eastAsia="fr-FR"/>
        </w:rPr>
      </w:pPr>
    </w:p>
    <w:p w14:paraId="4E4C62C7" w14:textId="77777777" w:rsidR="008E15B8" w:rsidRPr="00A47E64" w:rsidRDefault="008E15B8" w:rsidP="00A47E64">
      <w:pPr>
        <w:shd w:val="clear" w:color="auto" w:fill="FFFFFF"/>
        <w:spacing w:after="0" w:line="240" w:lineRule="auto"/>
        <w:ind w:left="143"/>
        <w:jc w:val="both"/>
        <w:rPr>
          <w:rFonts w:ascii="Tenorite" w:eastAsia="Times New Roman" w:hAnsi="Tenorite" w:cs="Times New Roman"/>
          <w:color w:val="636363"/>
          <w:sz w:val="20"/>
          <w:szCs w:val="20"/>
          <w:lang w:eastAsia="fr-FR"/>
        </w:rPr>
      </w:pPr>
      <w:hyperlink r:id="rId78" w:history="1">
        <w:r w:rsidRPr="00A47E64">
          <w:rPr>
            <w:rStyle w:val="Lienhypertexte"/>
            <w:rFonts w:ascii="Tenorite" w:eastAsia="Times New Roman" w:hAnsi="Tenorite" w:cs="Times New Roman"/>
            <w:sz w:val="20"/>
            <w:szCs w:val="20"/>
            <w:lang w:eastAsia="fr-FR"/>
          </w:rPr>
          <w:t>Décision</w:t>
        </w:r>
      </w:hyperlink>
      <w:r w:rsidRPr="00A47E64">
        <w:rPr>
          <w:rFonts w:ascii="Tenorite" w:eastAsia="Times New Roman" w:hAnsi="Tenorite" w:cs="Times New Roman"/>
          <w:color w:val="636363"/>
          <w:sz w:val="20"/>
          <w:szCs w:val="20"/>
          <w:lang w:eastAsia="fr-FR"/>
        </w:rPr>
        <w:t xml:space="preserve"> d’exécution (UE) 2025/2659 de la Commission du 23 décembre 2025 modifiant l’annexe de la décision d’exécution (UE) 2025/2256 concernant des mesures d’urgence motivées par l’apparition de foyers de la maladie de Newcastle en Pologne (JOUE 30/12/2025)</w:t>
      </w:r>
    </w:p>
    <w:p w14:paraId="5AA48E9B" w14:textId="77777777" w:rsidR="008E15B8" w:rsidRPr="00A47E64" w:rsidRDefault="008E15B8" w:rsidP="00A47E64">
      <w:pPr>
        <w:shd w:val="clear" w:color="auto" w:fill="FFFFFF"/>
        <w:spacing w:after="0" w:line="240" w:lineRule="auto"/>
        <w:ind w:left="143"/>
        <w:jc w:val="both"/>
        <w:rPr>
          <w:rFonts w:ascii="Tenorite" w:eastAsia="Times New Roman" w:hAnsi="Tenorite" w:cs="Times New Roman"/>
          <w:color w:val="636363"/>
          <w:sz w:val="20"/>
          <w:szCs w:val="20"/>
          <w:lang w:eastAsia="fr-FR"/>
        </w:rPr>
      </w:pPr>
    </w:p>
    <w:p w14:paraId="42A6ABCF" w14:textId="77777777" w:rsidR="008E15B8" w:rsidRPr="00A47E64" w:rsidRDefault="008E15B8" w:rsidP="00A47E64">
      <w:pPr>
        <w:shd w:val="clear" w:color="auto" w:fill="FFFFFF"/>
        <w:spacing w:after="0" w:line="240" w:lineRule="auto"/>
        <w:ind w:left="708"/>
        <w:jc w:val="both"/>
        <w:rPr>
          <w:rFonts w:ascii="Tenorite" w:eastAsia="Times New Roman" w:hAnsi="Tenorite" w:cs="Times New Roman"/>
          <w:b/>
          <w:bCs/>
          <w:i/>
          <w:iCs/>
          <w:sz w:val="20"/>
          <w:szCs w:val="20"/>
          <w:lang w:eastAsia="fr-FR"/>
        </w:rPr>
      </w:pPr>
      <w:proofErr w:type="gramStart"/>
      <w:r w:rsidRPr="00A47E64">
        <w:rPr>
          <w:rFonts w:ascii="Tenorite" w:eastAsia="Times New Roman" w:hAnsi="Tenorite" w:cs="Times New Roman"/>
          <w:b/>
          <w:bCs/>
          <w:i/>
          <w:iCs/>
          <w:sz w:val="20"/>
          <w:szCs w:val="20"/>
          <w:lang w:eastAsia="fr-FR"/>
        </w:rPr>
        <w:t>Maladies porcins</w:t>
      </w:r>
      <w:proofErr w:type="gramEnd"/>
    </w:p>
    <w:p w14:paraId="5082D1E2" w14:textId="77777777" w:rsidR="008E15B8" w:rsidRPr="00A47E64" w:rsidRDefault="008E15B8" w:rsidP="00A47E64">
      <w:pPr>
        <w:shd w:val="clear" w:color="auto" w:fill="FFFFFF"/>
        <w:spacing w:after="0" w:line="240" w:lineRule="auto"/>
        <w:ind w:left="143"/>
        <w:jc w:val="both"/>
        <w:rPr>
          <w:rFonts w:ascii="Tenorite" w:eastAsia="Times New Roman" w:hAnsi="Tenorite" w:cs="Times New Roman"/>
          <w:color w:val="636363"/>
          <w:sz w:val="20"/>
          <w:szCs w:val="20"/>
          <w:lang w:eastAsia="fr-FR"/>
        </w:rPr>
      </w:pPr>
      <w:hyperlink r:id="rId79" w:history="1">
        <w:r w:rsidRPr="00A47E64">
          <w:rPr>
            <w:rStyle w:val="Lienhypertexte"/>
            <w:rFonts w:ascii="Tenorite" w:eastAsia="Times New Roman" w:hAnsi="Tenorite" w:cs="Times New Roman"/>
            <w:sz w:val="20"/>
            <w:szCs w:val="20"/>
            <w:lang w:eastAsia="fr-FR"/>
          </w:rPr>
          <w:t>Règlement</w:t>
        </w:r>
      </w:hyperlink>
      <w:r w:rsidRPr="00A47E64">
        <w:rPr>
          <w:rFonts w:ascii="Tenorite" w:eastAsia="Times New Roman" w:hAnsi="Tenorite" w:cs="Times New Roman"/>
          <w:color w:val="636363"/>
          <w:sz w:val="20"/>
          <w:szCs w:val="20"/>
          <w:lang w:eastAsia="fr-FR"/>
        </w:rPr>
        <w:t xml:space="preserve"> d’exécution (UE) 2025/2629 de la Commission du 18 décembre 2025 modifiant les annexes I et II du règlement d’exécution (UE) 2023/594 établissant des mesures spéciales de lutte contre la peste porcine africaine et abrogeant la décision d’exécution (UE) 2025/2489 de la Commission concernant certaines mesures d’urgence provisoires contre la peste porcine africaine en Espagne (JOUE 19/12/2025)</w:t>
      </w:r>
    </w:p>
    <w:p w14:paraId="6F5FA0BF" w14:textId="77777777" w:rsidR="008E15B8" w:rsidRDefault="008E15B8" w:rsidP="00A47E64">
      <w:pPr>
        <w:shd w:val="clear" w:color="auto" w:fill="FFFFFF"/>
        <w:spacing w:after="0" w:line="240" w:lineRule="auto"/>
        <w:ind w:left="143"/>
        <w:jc w:val="both"/>
        <w:rPr>
          <w:rFonts w:ascii="Tenorite" w:eastAsia="Times New Roman" w:hAnsi="Tenorite" w:cs="Times New Roman"/>
          <w:color w:val="636363"/>
          <w:sz w:val="20"/>
          <w:szCs w:val="20"/>
          <w:lang w:eastAsia="fr-FR"/>
        </w:rPr>
      </w:pPr>
    </w:p>
    <w:sectPr w:rsidR="008E15B8" w:rsidSect="000C0DEF">
      <w:headerReference w:type="even" r:id="rId80"/>
      <w:headerReference w:type="default" r:id="rId81"/>
      <w:footerReference w:type="default" r:id="rId82"/>
      <w:headerReference w:type="first" r:id="rId83"/>
      <w:pgSz w:w="11906" w:h="16838"/>
      <w:pgMar w:top="1417" w:right="282" w:bottom="1417" w:left="426" w:header="284" w:footer="3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C3CB17" w14:textId="77777777" w:rsidR="00815874" w:rsidRDefault="00815874" w:rsidP="000C0DEF">
      <w:pPr>
        <w:spacing w:after="0" w:line="240" w:lineRule="auto"/>
      </w:pPr>
      <w:r>
        <w:separator/>
      </w:r>
    </w:p>
  </w:endnote>
  <w:endnote w:type="continuationSeparator" w:id="0">
    <w:p w14:paraId="7ECEDF0A" w14:textId="77777777" w:rsidR="00815874" w:rsidRDefault="00815874" w:rsidP="000C0D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enorite">
    <w:charset w:val="00"/>
    <w:family w:val="auto"/>
    <w:pitch w:val="variable"/>
    <w:sig w:usb0="80000003" w:usb1="00000001"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imianText-Orangutan">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0705ED" w14:textId="3D8E5F86" w:rsidR="000C0DEF" w:rsidRDefault="00DE7068" w:rsidP="000C0DEF">
    <w:pPr>
      <w:pStyle w:val="Pieddepage"/>
      <w:tabs>
        <w:tab w:val="clear" w:pos="4536"/>
        <w:tab w:val="clear" w:pos="9072"/>
        <w:tab w:val="left" w:pos="3210"/>
      </w:tabs>
      <w:ind w:right="1133"/>
      <w:jc w:val="center"/>
    </w:pPr>
    <w:r>
      <w:t xml:space="preserve">Page </w:t>
    </w:r>
    <w:r>
      <w:rPr>
        <w:b/>
        <w:bCs/>
      </w:rPr>
      <w:fldChar w:fldCharType="begin"/>
    </w:r>
    <w:r>
      <w:rPr>
        <w:b/>
        <w:bCs/>
      </w:rPr>
      <w:instrText>PAGE  \* Arabic  \* MERGEFORMAT</w:instrText>
    </w:r>
    <w:r>
      <w:rPr>
        <w:b/>
        <w:bCs/>
      </w:rPr>
      <w:fldChar w:fldCharType="separate"/>
    </w:r>
    <w:r>
      <w:rPr>
        <w:b/>
        <w:bCs/>
      </w:rPr>
      <w:t>1</w:t>
    </w:r>
    <w:r>
      <w:rPr>
        <w:b/>
        <w:bCs/>
      </w:rPr>
      <w:fldChar w:fldCharType="end"/>
    </w:r>
    <w:r>
      <w:t xml:space="preserve"> sur </w:t>
    </w:r>
    <w:r>
      <w:rPr>
        <w:b/>
        <w:bCs/>
      </w:rPr>
      <w:fldChar w:fldCharType="begin"/>
    </w:r>
    <w:r>
      <w:rPr>
        <w:b/>
        <w:bCs/>
      </w:rPr>
      <w:instrText>NUMPAGES  \* Arabic  \* MERGEFORMAT</w:instrText>
    </w:r>
    <w:r>
      <w:rPr>
        <w:b/>
        <w:bCs/>
      </w:rPr>
      <w:fldChar w:fldCharType="separate"/>
    </w:r>
    <w:r>
      <w:rPr>
        <w:b/>
        <w:bCs/>
      </w:rPr>
      <w:t>2</w:t>
    </w:r>
    <w:r>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74A552" w14:textId="77777777" w:rsidR="00815874" w:rsidRDefault="00815874" w:rsidP="000C0DEF">
      <w:pPr>
        <w:spacing w:after="0" w:line="240" w:lineRule="auto"/>
      </w:pPr>
      <w:r>
        <w:separator/>
      </w:r>
    </w:p>
  </w:footnote>
  <w:footnote w:type="continuationSeparator" w:id="0">
    <w:p w14:paraId="283BB48E" w14:textId="77777777" w:rsidR="00815874" w:rsidRDefault="00815874" w:rsidP="000C0D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DD1E1D" w14:textId="77777777" w:rsidR="000C0DEF" w:rsidRDefault="00815874">
    <w:pPr>
      <w:pStyle w:val="En-tte"/>
    </w:pPr>
    <w:r>
      <w:rPr>
        <w:noProof/>
        <w:lang w:eastAsia="fr-FR"/>
      </w:rPr>
      <w:pict w14:anchorId="6EF61E2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3" o:spid="_x0000_s1032" type="#_x0000_t75" style="position:absolute;margin-left:0;margin-top:0;width:559.55pt;height:387.35pt;z-index:-251650048;mso-position-horizontal:center;mso-position-horizontal-relative:margin;mso-position-vertical:center;mso-position-vertical-relative:margin" o:allowincell="f">
          <v:imagedata r:id="rId1" o:title="filigramme sourire FIP"/>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CFCFD" w14:textId="2AF2DEA2" w:rsidR="000C0DEF" w:rsidRPr="000C0DEF" w:rsidRDefault="000C7565" w:rsidP="005F3EA3">
    <w:pPr>
      <w:pStyle w:val="En-tte"/>
    </w:pPr>
    <w:r>
      <w:rPr>
        <w:rFonts w:ascii="Trebuchet MS" w:hAnsi="Trebuchet MS" w:cs="Tahoma"/>
        <w:b/>
        <w:noProof/>
        <w:color w:val="EF671A"/>
        <w:sz w:val="28"/>
        <w:szCs w:val="28"/>
      </w:rPr>
      <mc:AlternateContent>
        <mc:Choice Requires="wps">
          <w:drawing>
            <wp:anchor distT="0" distB="0" distL="114300" distR="114300" simplePos="0" relativeHeight="251669504" behindDoc="0" locked="0" layoutInCell="1" allowOverlap="1" wp14:anchorId="4253C784" wp14:editId="2A331FDA">
              <wp:simplePos x="0" y="0"/>
              <wp:positionH relativeFrom="column">
                <wp:posOffset>1085850</wp:posOffset>
              </wp:positionH>
              <wp:positionV relativeFrom="paragraph">
                <wp:posOffset>-45085</wp:posOffset>
              </wp:positionV>
              <wp:extent cx="5550010" cy="742950"/>
              <wp:effectExtent l="0" t="0" r="12700" b="19050"/>
              <wp:wrapNone/>
              <wp:docPr id="345504159" name="Zone de texte 2"/>
              <wp:cNvGraphicFramePr/>
              <a:graphic xmlns:a="http://schemas.openxmlformats.org/drawingml/2006/main">
                <a:graphicData uri="http://schemas.microsoft.com/office/word/2010/wordprocessingShape">
                  <wps:wsp>
                    <wps:cNvSpPr txBox="1"/>
                    <wps:spPr>
                      <a:xfrm>
                        <a:off x="0" y="0"/>
                        <a:ext cx="5550010" cy="742950"/>
                      </a:xfrm>
                      <a:prstGeom prst="rect">
                        <a:avLst/>
                      </a:prstGeom>
                      <a:solidFill>
                        <a:schemeClr val="lt1"/>
                      </a:solidFill>
                      <a:ln w="6350">
                        <a:solidFill>
                          <a:prstClr val="black"/>
                        </a:solidFill>
                      </a:ln>
                    </wps:spPr>
                    <wps:txbx>
                      <w:txbxContent>
                        <w:p w14:paraId="1AF5375E" w14:textId="77777777" w:rsidR="000C7565" w:rsidRDefault="000C7565" w:rsidP="000C7565">
                          <w:pPr>
                            <w:spacing w:after="0" w:line="240" w:lineRule="auto"/>
                            <w:jc w:val="center"/>
                            <w:rPr>
                              <w:rFonts w:ascii="Tenorite" w:hAnsi="Tenorite" w:cs="Tahoma"/>
                              <w:b/>
                              <w:color w:val="EF671A"/>
                              <w:sz w:val="28"/>
                              <w:szCs w:val="28"/>
                            </w:rPr>
                          </w:pPr>
                          <w:r w:rsidRPr="005F3EA3">
                            <w:rPr>
                              <w:rFonts w:ascii="Tenorite" w:hAnsi="Tenorite" w:cs="Tahoma"/>
                              <w:b/>
                              <w:color w:val="EF671A"/>
                              <w:sz w:val="28"/>
                              <w:szCs w:val="28"/>
                            </w:rPr>
                            <w:t xml:space="preserve">BULLETIN DE VEILLE REGLEMENTAIRE PERSONNALISE POUR </w:t>
                          </w:r>
                          <w:r>
                            <w:rPr>
                              <w:rFonts w:ascii="Tenorite" w:hAnsi="Tenorite" w:cs="Tahoma"/>
                              <w:b/>
                              <w:color w:val="EF671A"/>
                              <w:sz w:val="28"/>
                              <w:szCs w:val="28"/>
                            </w:rPr>
                            <w:t>la FEB</w:t>
                          </w:r>
                        </w:p>
                        <w:p w14:paraId="4C59C54C" w14:textId="0659BB13" w:rsidR="000C7565" w:rsidRPr="005F3EA3" w:rsidRDefault="000C7565" w:rsidP="000C7565">
                          <w:pPr>
                            <w:spacing w:after="0" w:line="240" w:lineRule="auto"/>
                            <w:jc w:val="center"/>
                            <w:rPr>
                              <w:rFonts w:ascii="Tenorite" w:hAnsi="Tenorite" w:cs="Tahoma"/>
                              <w:b/>
                              <w:color w:val="EF671A"/>
                              <w:sz w:val="28"/>
                              <w:szCs w:val="28"/>
                            </w:rPr>
                          </w:pPr>
                          <w:r w:rsidRPr="005F3EA3">
                            <w:rPr>
                              <w:rFonts w:ascii="Tenorite" w:hAnsi="Tenorite" w:cs="Tahoma"/>
                              <w:b/>
                              <w:color w:val="EF671A"/>
                              <w:sz w:val="28"/>
                              <w:szCs w:val="28"/>
                            </w:rPr>
                            <w:t>Bulletin n°</w:t>
                          </w:r>
                          <w:r>
                            <w:rPr>
                              <w:rFonts w:ascii="Tenorite" w:hAnsi="Tenorite" w:cs="Tahoma"/>
                              <w:b/>
                              <w:color w:val="EF671A"/>
                              <w:sz w:val="28"/>
                              <w:szCs w:val="28"/>
                            </w:rPr>
                            <w:t xml:space="preserve"> </w:t>
                          </w:r>
                          <w:r w:rsidRPr="005F3EA3">
                            <w:rPr>
                              <w:rFonts w:ascii="Tenorite" w:hAnsi="Tenorite" w:cs="Tahoma"/>
                              <w:b/>
                              <w:color w:val="EF671A"/>
                              <w:sz w:val="28"/>
                              <w:szCs w:val="28"/>
                            </w:rPr>
                            <w:t xml:space="preserve">du 1er </w:t>
                          </w:r>
                          <w:r>
                            <w:rPr>
                              <w:rFonts w:ascii="Tenorite" w:hAnsi="Tenorite" w:cs="Tahoma"/>
                              <w:b/>
                              <w:color w:val="EF671A"/>
                              <w:sz w:val="28"/>
                              <w:szCs w:val="28"/>
                            </w:rPr>
                            <w:t>au 3</w:t>
                          </w:r>
                          <w:r>
                            <w:rPr>
                              <w:rFonts w:ascii="Tenorite" w:hAnsi="Tenorite" w:cs="Tahoma"/>
                              <w:b/>
                              <w:color w:val="EF671A"/>
                              <w:sz w:val="28"/>
                              <w:szCs w:val="28"/>
                            </w:rPr>
                            <w:t>1</w:t>
                          </w:r>
                          <w:r>
                            <w:rPr>
                              <w:rFonts w:ascii="Tenorite" w:hAnsi="Tenorite" w:cs="Tahoma"/>
                              <w:b/>
                              <w:color w:val="EF671A"/>
                              <w:sz w:val="28"/>
                              <w:szCs w:val="28"/>
                            </w:rPr>
                            <w:t xml:space="preserve"> décembre</w:t>
                          </w:r>
                          <w:r w:rsidRPr="005F3EA3">
                            <w:rPr>
                              <w:rFonts w:ascii="Tenorite" w:hAnsi="Tenorite" w:cs="Tahoma"/>
                              <w:b/>
                              <w:color w:val="EF671A"/>
                              <w:sz w:val="28"/>
                              <w:szCs w:val="28"/>
                            </w:rPr>
                            <w:t xml:space="preserve"> 202</w:t>
                          </w:r>
                          <w:r>
                            <w:rPr>
                              <w:rFonts w:ascii="Tenorite" w:hAnsi="Tenorite" w:cs="Tahoma"/>
                              <w:b/>
                              <w:color w:val="EF671A"/>
                              <w:sz w:val="28"/>
                              <w:szCs w:val="28"/>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4253C784" id="_x0000_t202" coordsize="21600,21600" o:spt="202" path="m,l,21600r21600,l21600,xe">
              <v:stroke joinstyle="miter"/>
              <v:path gradientshapeok="t" o:connecttype="rect"/>
            </v:shapetype>
            <v:shape id="Zone de texte 2" o:spid="_x0000_s1026" type="#_x0000_t202" style="position:absolute;margin-left:85.5pt;margin-top:-3.55pt;width:437pt;height:58.5pt;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" fillcolor="white [3201]" strokeweight=".5pt">
              <v:textbox>
                <w:txbxContent>
                  <w:p w14:paraId="1AF5375E" w14:textId="77777777" w:rsidR="000C7565" w:rsidRDefault="000C7565" w:rsidP="000C7565">
                    <w:pPr>
                      <w:spacing w:after="0" w:line="240" w:lineRule="auto"/>
                      <w:jc w:val="center"/>
                      <w:rPr>
                        <w:rFonts w:ascii="Tenorite" w:hAnsi="Tenorite" w:cs="Tahoma"/>
                        <w:b/>
                        <w:color w:val="EF671A"/>
                        <w:sz w:val="28"/>
                        <w:szCs w:val="28"/>
                      </w:rPr>
                    </w:pPr>
                    <w:r w:rsidRPr="005F3EA3">
                      <w:rPr>
                        <w:rFonts w:ascii="Tenorite" w:hAnsi="Tenorite" w:cs="Tahoma"/>
                        <w:b/>
                        <w:color w:val="EF671A"/>
                        <w:sz w:val="28"/>
                        <w:szCs w:val="28"/>
                      </w:rPr>
                      <w:t xml:space="preserve">BULLETIN DE VEILLE REGLEMENTAIRE PERSONNALISE POUR </w:t>
                    </w:r>
                    <w:r>
                      <w:rPr>
                        <w:rFonts w:ascii="Tenorite" w:hAnsi="Tenorite" w:cs="Tahoma"/>
                        <w:b/>
                        <w:color w:val="EF671A"/>
                        <w:sz w:val="28"/>
                        <w:szCs w:val="28"/>
                      </w:rPr>
                      <w:t>la FEB</w:t>
                    </w:r>
                  </w:p>
                  <w:p w14:paraId="4C59C54C" w14:textId="0659BB13" w:rsidR="000C7565" w:rsidRPr="005F3EA3" w:rsidRDefault="000C7565" w:rsidP="000C7565">
                    <w:pPr>
                      <w:spacing w:after="0" w:line="240" w:lineRule="auto"/>
                      <w:jc w:val="center"/>
                      <w:rPr>
                        <w:rFonts w:ascii="Tenorite" w:hAnsi="Tenorite" w:cs="Tahoma"/>
                        <w:b/>
                        <w:color w:val="EF671A"/>
                        <w:sz w:val="28"/>
                        <w:szCs w:val="28"/>
                      </w:rPr>
                    </w:pPr>
                    <w:r w:rsidRPr="005F3EA3">
                      <w:rPr>
                        <w:rFonts w:ascii="Tenorite" w:hAnsi="Tenorite" w:cs="Tahoma"/>
                        <w:b/>
                        <w:color w:val="EF671A"/>
                        <w:sz w:val="28"/>
                        <w:szCs w:val="28"/>
                      </w:rPr>
                      <w:t>Bulletin n°</w:t>
                    </w:r>
                    <w:r>
                      <w:rPr>
                        <w:rFonts w:ascii="Tenorite" w:hAnsi="Tenorite" w:cs="Tahoma"/>
                        <w:b/>
                        <w:color w:val="EF671A"/>
                        <w:sz w:val="28"/>
                        <w:szCs w:val="28"/>
                      </w:rPr>
                      <w:t xml:space="preserve"> </w:t>
                    </w:r>
                    <w:r w:rsidRPr="005F3EA3">
                      <w:rPr>
                        <w:rFonts w:ascii="Tenorite" w:hAnsi="Tenorite" w:cs="Tahoma"/>
                        <w:b/>
                        <w:color w:val="EF671A"/>
                        <w:sz w:val="28"/>
                        <w:szCs w:val="28"/>
                      </w:rPr>
                      <w:t xml:space="preserve">du 1er </w:t>
                    </w:r>
                    <w:r>
                      <w:rPr>
                        <w:rFonts w:ascii="Tenorite" w:hAnsi="Tenorite" w:cs="Tahoma"/>
                        <w:b/>
                        <w:color w:val="EF671A"/>
                        <w:sz w:val="28"/>
                        <w:szCs w:val="28"/>
                      </w:rPr>
                      <w:t>au 3</w:t>
                    </w:r>
                    <w:r>
                      <w:rPr>
                        <w:rFonts w:ascii="Tenorite" w:hAnsi="Tenorite" w:cs="Tahoma"/>
                        <w:b/>
                        <w:color w:val="EF671A"/>
                        <w:sz w:val="28"/>
                        <w:szCs w:val="28"/>
                      </w:rPr>
                      <w:t>1</w:t>
                    </w:r>
                    <w:r>
                      <w:rPr>
                        <w:rFonts w:ascii="Tenorite" w:hAnsi="Tenorite" w:cs="Tahoma"/>
                        <w:b/>
                        <w:color w:val="EF671A"/>
                        <w:sz w:val="28"/>
                        <w:szCs w:val="28"/>
                      </w:rPr>
                      <w:t xml:space="preserve"> décembre</w:t>
                    </w:r>
                    <w:r w:rsidRPr="005F3EA3">
                      <w:rPr>
                        <w:rFonts w:ascii="Tenorite" w:hAnsi="Tenorite" w:cs="Tahoma"/>
                        <w:b/>
                        <w:color w:val="EF671A"/>
                        <w:sz w:val="28"/>
                        <w:szCs w:val="28"/>
                      </w:rPr>
                      <w:t xml:space="preserve"> 202</w:t>
                    </w:r>
                    <w:r>
                      <w:rPr>
                        <w:rFonts w:ascii="Tenorite" w:hAnsi="Tenorite" w:cs="Tahoma"/>
                        <w:b/>
                        <w:color w:val="EF671A"/>
                        <w:sz w:val="28"/>
                        <w:szCs w:val="28"/>
                      </w:rPr>
                      <w:t>5</w:t>
                    </w:r>
                  </w:p>
                </w:txbxContent>
              </v:textbox>
            </v:shape>
          </w:pict>
        </mc:Fallback>
      </mc:AlternateContent>
    </w:r>
    <w:r w:rsidR="00815874">
      <w:rPr>
        <w:noProof/>
        <w:lang w:eastAsia="fr-FR"/>
      </w:rPr>
      <w:pict w14:anchorId="588077A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4" o:spid="_x0000_s1033" type="#_x0000_t75" style="position:absolute;margin-left:0;margin-top:0;width:559.55pt;height:387.35pt;z-index:-251649024;mso-position-horizontal:center;mso-position-horizontal-relative:margin;mso-position-vertical:center;mso-position-vertical-relative:margin" o:allowincell="f">
          <v:imagedata r:id="rId1" o:title="filigramme sourire FIP"/>
          <w10:wrap anchorx="margin" anchory="margin"/>
        </v:shape>
      </w:pict>
    </w:r>
    <w:r>
      <w:rPr>
        <w:noProof/>
      </w:rPr>
      <w:drawing>
        <wp:inline distT="0" distB="0" distL="0" distR="0" wp14:anchorId="0F12A280" wp14:editId="315E39E2">
          <wp:extent cx="518160" cy="632460"/>
          <wp:effectExtent l="0" t="0" r="0" b="0"/>
          <wp:docPr id="143552357" name="Image 1" descr="Une image contenant texte, Police, Graphique, logo&#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552357" name="Image 1" descr="Une image contenant texte, Police, Graphique, logo&#10;&#10;Description générée automatiquement"/>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0" y="0"/>
                    <a:ext cx="518160" cy="632460"/>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421B0" w14:textId="77777777" w:rsidR="000C0DEF" w:rsidRDefault="00815874">
    <w:pPr>
      <w:pStyle w:val="En-tte"/>
    </w:pPr>
    <w:r>
      <w:rPr>
        <w:noProof/>
        <w:lang w:eastAsia="fr-FR"/>
      </w:rPr>
      <w:pict w14:anchorId="7387CC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2" o:spid="_x0000_s1031" type="#_x0000_t75" style="position:absolute;margin-left:0;margin-top:0;width:559.55pt;height:387.35pt;z-index:-251651072;mso-position-horizontal:center;mso-position-horizontal-relative:margin;mso-position-vertical:center;mso-position-vertical-relative:margin" o:allowincell="f">
          <v:imagedata r:id="rId1" o:title="filigramme sourire FIP"/>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6016"/>
    <w:rsid w:val="000C0DEF"/>
    <w:rsid w:val="000C7565"/>
    <w:rsid w:val="000E1DBA"/>
    <w:rsid w:val="0012180A"/>
    <w:rsid w:val="001B0DF8"/>
    <w:rsid w:val="001B42BB"/>
    <w:rsid w:val="002225DC"/>
    <w:rsid w:val="00224AB4"/>
    <w:rsid w:val="002A04F6"/>
    <w:rsid w:val="002B7CB6"/>
    <w:rsid w:val="002D342B"/>
    <w:rsid w:val="002F17D1"/>
    <w:rsid w:val="004779DE"/>
    <w:rsid w:val="00594BB7"/>
    <w:rsid w:val="005F3EA3"/>
    <w:rsid w:val="005F79C3"/>
    <w:rsid w:val="00702CC0"/>
    <w:rsid w:val="00750238"/>
    <w:rsid w:val="00767DBA"/>
    <w:rsid w:val="00796B98"/>
    <w:rsid w:val="00815874"/>
    <w:rsid w:val="00843DD1"/>
    <w:rsid w:val="008B535C"/>
    <w:rsid w:val="008B7919"/>
    <w:rsid w:val="008E15B8"/>
    <w:rsid w:val="00901715"/>
    <w:rsid w:val="00930E35"/>
    <w:rsid w:val="00976CF0"/>
    <w:rsid w:val="00980424"/>
    <w:rsid w:val="00A47E64"/>
    <w:rsid w:val="00A5550E"/>
    <w:rsid w:val="00AE59BC"/>
    <w:rsid w:val="00BD6D3D"/>
    <w:rsid w:val="00BF1263"/>
    <w:rsid w:val="00BF7342"/>
    <w:rsid w:val="00C2622D"/>
    <w:rsid w:val="00D025D4"/>
    <w:rsid w:val="00DE7068"/>
    <w:rsid w:val="00DF6016"/>
    <w:rsid w:val="00E248D4"/>
    <w:rsid w:val="00E464D9"/>
    <w:rsid w:val="00E9691C"/>
    <w:rsid w:val="00FB67E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E51372"/>
  <w15:chartTrackingRefBased/>
  <w15:docId w15:val="{C442C7C8-C3A0-4C31-86B4-E28B372520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0C0DE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3">
    <w:name w:val="heading 3"/>
    <w:basedOn w:val="Normal"/>
    <w:link w:val="Titre3Car"/>
    <w:uiPriority w:val="9"/>
    <w:unhideWhenUsed/>
    <w:qFormat/>
    <w:rsid w:val="000C0DEF"/>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0C0DEF"/>
    <w:pPr>
      <w:tabs>
        <w:tab w:val="center" w:pos="4536"/>
        <w:tab w:val="right" w:pos="9072"/>
      </w:tabs>
      <w:spacing w:after="0" w:line="240" w:lineRule="auto"/>
    </w:pPr>
  </w:style>
  <w:style w:type="character" w:customStyle="1" w:styleId="En-tteCar">
    <w:name w:val="En-tête Car"/>
    <w:basedOn w:val="Policepardfaut"/>
    <w:link w:val="En-tte"/>
    <w:uiPriority w:val="99"/>
    <w:rsid w:val="000C0DEF"/>
  </w:style>
  <w:style w:type="paragraph" w:styleId="Pieddepage">
    <w:name w:val="footer"/>
    <w:basedOn w:val="Normal"/>
    <w:link w:val="PieddepageCar"/>
    <w:uiPriority w:val="99"/>
    <w:unhideWhenUsed/>
    <w:rsid w:val="000C0DE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C0DEF"/>
  </w:style>
  <w:style w:type="character" w:customStyle="1" w:styleId="Titre3Car">
    <w:name w:val="Titre 3 Car"/>
    <w:basedOn w:val="Policepardfaut"/>
    <w:link w:val="Titre3"/>
    <w:uiPriority w:val="9"/>
    <w:rsid w:val="000C0DEF"/>
    <w:rPr>
      <w:rFonts w:ascii="Times New Roman" w:eastAsia="Times New Roman" w:hAnsi="Times New Roman" w:cs="Times New Roman"/>
      <w:b/>
      <w:bCs/>
      <w:sz w:val="27"/>
      <w:szCs w:val="27"/>
      <w:lang w:eastAsia="fr-FR"/>
    </w:rPr>
  </w:style>
  <w:style w:type="character" w:customStyle="1" w:styleId="Titre1Car">
    <w:name w:val="Titre 1 Car"/>
    <w:basedOn w:val="Policepardfaut"/>
    <w:link w:val="Titre1"/>
    <w:uiPriority w:val="9"/>
    <w:rsid w:val="000C0DEF"/>
    <w:rPr>
      <w:rFonts w:asciiTheme="majorHAnsi" w:eastAsiaTheme="majorEastAsia" w:hAnsiTheme="majorHAnsi" w:cstheme="majorBidi"/>
      <w:color w:val="2E74B5" w:themeColor="accent1" w:themeShade="BF"/>
      <w:sz w:val="32"/>
      <w:szCs w:val="32"/>
    </w:rPr>
  </w:style>
  <w:style w:type="character" w:styleId="Lienhypertexte">
    <w:name w:val="Hyperlink"/>
    <w:unhideWhenUsed/>
    <w:rsid w:val="00DF6016"/>
    <w:rPr>
      <w:strike w:val="0"/>
      <w:dstrike w:val="0"/>
      <w:color w:val="0000FF"/>
      <w:u w:val="none"/>
      <w:effect w:val="none"/>
    </w:rPr>
  </w:style>
  <w:style w:type="paragraph" w:styleId="Textebrut">
    <w:name w:val="Plain Text"/>
    <w:basedOn w:val="Normal"/>
    <w:link w:val="TextebrutCar"/>
    <w:uiPriority w:val="99"/>
    <w:unhideWhenUsed/>
    <w:rsid w:val="00DF6016"/>
    <w:pPr>
      <w:spacing w:after="0" w:line="240" w:lineRule="auto"/>
    </w:pPr>
    <w:rPr>
      <w:rFonts w:ascii="Calibri" w:hAnsi="Calibri"/>
      <w:szCs w:val="21"/>
    </w:rPr>
  </w:style>
  <w:style w:type="character" w:customStyle="1" w:styleId="TextebrutCar">
    <w:name w:val="Texte brut Car"/>
    <w:basedOn w:val="Policepardfaut"/>
    <w:link w:val="Textebrut"/>
    <w:uiPriority w:val="99"/>
    <w:rsid w:val="00DF6016"/>
    <w:rPr>
      <w:rFonts w:ascii="Calibri" w:hAnsi="Calibri"/>
      <w:szCs w:val="21"/>
    </w:rPr>
  </w:style>
  <w:style w:type="character" w:styleId="Lienhypertextesuivivisit">
    <w:name w:val="FollowedHyperlink"/>
    <w:basedOn w:val="Policepardfaut"/>
    <w:uiPriority w:val="99"/>
    <w:semiHidden/>
    <w:unhideWhenUsed/>
    <w:rsid w:val="008E15B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ur-lex.europa.eu/legal-content/FR/TXT/PDF/?uri=OJ:L_202502553" TargetMode="External"/><Relationship Id="rId21" Type="http://schemas.openxmlformats.org/officeDocument/2006/relationships/hyperlink" Target="https://eur-lex.europa.eu/legal-content/FR/TXT/PDF/?uri=OJ:L_202502390" TargetMode="External"/><Relationship Id="rId42" Type="http://schemas.openxmlformats.org/officeDocument/2006/relationships/hyperlink" Target="https://info.agriculture.gouv.fr/boagri/document_administratif-d410f370-31bd-4f89-a4f9-e5a548acb839" TargetMode="External"/><Relationship Id="rId47" Type="http://schemas.openxmlformats.org/officeDocument/2006/relationships/hyperlink" Target="https://info.agriculture.gouv.fr/boagri/document_administratif-a5d9bab4-6d4c-4fad-b521-2fc1b758ce7e" TargetMode="External"/><Relationship Id="rId63" Type="http://schemas.openxmlformats.org/officeDocument/2006/relationships/hyperlink" Target="https://www.legifrance.gouv.fr/jorf/id/JORFTEXT000053036067" TargetMode="External"/><Relationship Id="rId68" Type="http://schemas.openxmlformats.org/officeDocument/2006/relationships/hyperlink" Target="https://eur-lex.europa.eu/legal-content/FR/TXT/PDF/?uri=OJ:L_202502631" TargetMode="External"/><Relationship Id="rId84" Type="http://schemas.openxmlformats.org/officeDocument/2006/relationships/fontTable" Target="fontTable.xml"/><Relationship Id="rId16" Type="http://schemas.openxmlformats.org/officeDocument/2006/relationships/hyperlink" Target="https://www.anses.fr/sites/default/files/PHYTO2024-AUTO-0038.pdf" TargetMode="External"/><Relationship Id="rId11" Type="http://schemas.openxmlformats.org/officeDocument/2006/relationships/hyperlink" Target="https://info.agriculture.gouv.fr/boagri/instruction-2025-848" TargetMode="External"/><Relationship Id="rId32" Type="http://schemas.openxmlformats.org/officeDocument/2006/relationships/hyperlink" Target="https://knowledge4policy.ec.europa.eu/publication/food-fraud-summary-october-november-2025_en" TargetMode="External"/><Relationship Id="rId37" Type="http://schemas.openxmlformats.org/officeDocument/2006/relationships/hyperlink" Target="https://www.anses.fr/system/files/PGM2024-SA-0181.pdf" TargetMode="External"/><Relationship Id="rId53" Type="http://schemas.openxmlformats.org/officeDocument/2006/relationships/hyperlink" Target="https://info.agriculture.gouv.fr/boagri/document_administratif-06255107-9f99-4fce-8a66-b76a1b2657be" TargetMode="External"/><Relationship Id="rId58" Type="http://schemas.openxmlformats.org/officeDocument/2006/relationships/hyperlink" Target="https://eur-lex.europa.eu/legal-content/FR/TXT/PDF/?uri=OJ:L_202502658" TargetMode="External"/><Relationship Id="rId74" Type="http://schemas.openxmlformats.org/officeDocument/2006/relationships/hyperlink" Target="https://eur-lex.europa.eu/legal-content/FR/TXT/PDF/?uri=OJ:L_202502660" TargetMode="External"/><Relationship Id="rId79" Type="http://schemas.openxmlformats.org/officeDocument/2006/relationships/hyperlink" Target="https://eur-lex.europa.eu/legal-content/FR/TXT/PDF/?uri=OJ:L_202502629" TargetMode="External"/><Relationship Id="rId5" Type="http://schemas.openxmlformats.org/officeDocument/2006/relationships/footnotes" Target="footnotes.xml"/><Relationship Id="rId19" Type="http://schemas.openxmlformats.org/officeDocument/2006/relationships/hyperlink" Target="https://info.agriculture.gouv.fr/boagri/document_administratif-b3aa6603-5be7-4c43-af3a-e26d5c275633" TargetMode="External"/><Relationship Id="rId14" Type="http://schemas.openxmlformats.org/officeDocument/2006/relationships/hyperlink" Target="https://info.agriculture.gouv.fr/boagri/instruction-2025-791" TargetMode="External"/><Relationship Id="rId22" Type="http://schemas.openxmlformats.org/officeDocument/2006/relationships/hyperlink" Target="https://eur-lex.europa.eu/legal-content/FR/TXT/PDF/?uri=OJ:C_202506670" TargetMode="External"/><Relationship Id="rId27" Type="http://schemas.openxmlformats.org/officeDocument/2006/relationships/hyperlink" Target="https://eur-lex.europa.eu/legal-content/FR/TXT/PDF/?uri=OJ:C_202506721" TargetMode="External"/><Relationship Id="rId30" Type="http://schemas.openxmlformats.org/officeDocument/2006/relationships/hyperlink" Target="https://vigilanses.anses.fr/fr/issue/27%20DE%20VIGIL'ANSES" TargetMode="External"/><Relationship Id="rId35" Type="http://schemas.openxmlformats.org/officeDocument/2006/relationships/hyperlink" Target="https://eur-lex.europa.eu/legal-content/FR/TXT/PDF/?uri=OJ:L_202502184" TargetMode="External"/><Relationship Id="rId43" Type="http://schemas.openxmlformats.org/officeDocument/2006/relationships/hyperlink" Target="https://eur-lex.europa.eu/legal-content/FR/TXT/PDF/?uri=OJ:L_202502501" TargetMode="External"/><Relationship Id="rId48" Type="http://schemas.openxmlformats.org/officeDocument/2006/relationships/hyperlink" Target="https://www.legifrance.gouv.fr/jorf/id/JORFTEXT000052987411" TargetMode="External"/><Relationship Id="rId56" Type="http://schemas.openxmlformats.org/officeDocument/2006/relationships/hyperlink" Target="https://eur-lex.europa.eu/legal-content/FR/TXT/PDF/?uri=OJ:L_202502515" TargetMode="External"/><Relationship Id="rId64" Type="http://schemas.openxmlformats.org/officeDocument/2006/relationships/hyperlink" Target="https://eur-lex.europa.eu/legal-content/FR/TXT/PDF/?uri=OJ:L_202502492" TargetMode="External"/><Relationship Id="rId69" Type="http://schemas.openxmlformats.org/officeDocument/2006/relationships/hyperlink" Target="https://info.agriculture.gouv.fr/boagri/instruction-2025-787" TargetMode="External"/><Relationship Id="rId77" Type="http://schemas.openxmlformats.org/officeDocument/2006/relationships/hyperlink" Target="https://eur-lex.europa.eu/legal-content/FR/TXT/PDF/?uri=OJ:L_202502562" TargetMode="External"/><Relationship Id="rId8" Type="http://schemas.openxmlformats.org/officeDocument/2006/relationships/hyperlink" Target="https://eur-lex.europa.eu/legal-content/FR/TXT/PDF/?uri=OJ:L_202590972" TargetMode="External"/><Relationship Id="rId51" Type="http://schemas.openxmlformats.org/officeDocument/2006/relationships/hyperlink" Target="https://info.agriculture.gouv.fr/boagri/document_administratif-6b0d35ad-7e86-47c7-a4fd-d044c71b7282" TargetMode="External"/><Relationship Id="rId72" Type="http://schemas.openxmlformats.org/officeDocument/2006/relationships/hyperlink" Target="https://eur-lex.europa.eu/legal-content/FR/TXT/PDF/?uri=OJ:L_202502470" TargetMode="External"/><Relationship Id="rId80" Type="http://schemas.openxmlformats.org/officeDocument/2006/relationships/header" Target="header1.xml"/><Relationship Id="rId85"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s://info.agriculture.gouv.fr/boagri/instruction-2025-832" TargetMode="External"/><Relationship Id="rId17" Type="http://schemas.openxmlformats.org/officeDocument/2006/relationships/hyperlink" Target="https://info.agriculture.gouv.fr/boagri/instruction-2025-788" TargetMode="External"/><Relationship Id="rId25" Type="http://schemas.openxmlformats.org/officeDocument/2006/relationships/hyperlink" Target="https://eur-lex.europa.eu/legal-content/FR/TXT/PDF/?uri=OJ:L_202502456" TargetMode="External"/><Relationship Id="rId33" Type="http://schemas.openxmlformats.org/officeDocument/2006/relationships/hyperlink" Target="https://eur-lex.europa.eu/legal-content/FR/TXT/PDF/?uri=OJ:L_202502552" TargetMode="External"/><Relationship Id="rId38" Type="http://schemas.openxmlformats.org/officeDocument/2006/relationships/hyperlink" Target="https://eur-lex.europa.eu/legal-content/FR/TXT/PDF/?uri=OJ:L_202502541" TargetMode="External"/><Relationship Id="rId46" Type="http://schemas.openxmlformats.org/officeDocument/2006/relationships/hyperlink" Target="https://www.legifrance.gouv.fr/jorf/id/JORFTEXT000053093806" TargetMode="External"/><Relationship Id="rId59" Type="http://schemas.openxmlformats.org/officeDocument/2006/relationships/hyperlink" Target="https://eur-lex.europa.eu/legal-content/FR/TXT/PDF/?uri=OJ:L_202502604" TargetMode="External"/><Relationship Id="rId67" Type="http://schemas.openxmlformats.org/officeDocument/2006/relationships/hyperlink" Target="https://eur-lex.europa.eu/legal-content/FR/TXT/PDF/?uri=OJ:L_202502663" TargetMode="External"/><Relationship Id="rId20" Type="http://schemas.openxmlformats.org/officeDocument/2006/relationships/hyperlink" Target="https://eur-lex.europa.eu/legal-content/FR/TXT/PDF/?uri=OJ:L_202502389" TargetMode="External"/><Relationship Id="rId41" Type="http://schemas.openxmlformats.org/officeDocument/2006/relationships/hyperlink" Target="https://info.agriculture.gouv.fr/boagri/document_administratif-1002a625-d63d-493c-8bbd-75477c62ae1d" TargetMode="External"/><Relationship Id="rId54" Type="http://schemas.openxmlformats.org/officeDocument/2006/relationships/hyperlink" Target="https://www.legifrance.gouv.fr/jorf/id/JORFTEXT000053142907" TargetMode="External"/><Relationship Id="rId62" Type="http://schemas.openxmlformats.org/officeDocument/2006/relationships/hyperlink" Target="https://www.legifrance.gouv.fr/jorf/id/JORFTEXT000053014794" TargetMode="External"/><Relationship Id="rId70" Type="http://schemas.openxmlformats.org/officeDocument/2006/relationships/hyperlink" Target="https://info.agriculture.gouv.fr/boagri/rectificatif-63c65ba9-592b-48df-8bbb-62b49c380ca4" TargetMode="External"/><Relationship Id="rId75" Type="http://schemas.openxmlformats.org/officeDocument/2006/relationships/hyperlink" Target="https://eur-lex.europa.eu/legal-content/FR/TXT/PDF/?uri=OJ:L_202502524" TargetMode="External"/><Relationship Id="rId83"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hyperlink" Target="https://info.agriculture.gouv.fr/boagri/instruction-2025-780" TargetMode="External"/><Relationship Id="rId23" Type="http://schemas.openxmlformats.org/officeDocument/2006/relationships/hyperlink" Target="https://eur-lex.europa.eu/legal-content/FR/TXT/PDF/?uri=OJ:L_202502455" TargetMode="External"/><Relationship Id="rId28" Type="http://schemas.openxmlformats.org/officeDocument/2006/relationships/hyperlink" Target="https://eur-lex.europa.eu/legal-content/FR/TXT/PDF/?uri=OJ:L_202502473" TargetMode="External"/><Relationship Id="rId36" Type="http://schemas.openxmlformats.org/officeDocument/2006/relationships/hyperlink" Target="https://www.legifrance.gouv.fr/jorf/id/JORFTEXT000053043076" TargetMode="External"/><Relationship Id="rId49" Type="http://schemas.openxmlformats.org/officeDocument/2006/relationships/hyperlink" Target="https://info.agriculture.gouv.fr/boagri/document_administratif-389708f3-afa1-4091-820a-20249ae2dc37" TargetMode="External"/><Relationship Id="rId57" Type="http://schemas.openxmlformats.org/officeDocument/2006/relationships/hyperlink" Target="https://eur-lex.europa.eu/legal-content/FR/TXT/PDF/?uri=OJ:L_202502639" TargetMode="External"/><Relationship Id="rId10" Type="http://schemas.openxmlformats.org/officeDocument/2006/relationships/hyperlink" Target="https://info.agriculture.gouv.fr/boagri/instruction-2025-807" TargetMode="External"/><Relationship Id="rId31" Type="http://schemas.openxmlformats.org/officeDocument/2006/relationships/hyperlink" Target="https://www.plateforme-sca.fr/page/le-dernier-busca?page=0" TargetMode="External"/><Relationship Id="rId44" Type="http://schemas.openxmlformats.org/officeDocument/2006/relationships/hyperlink" Target="https://eur-lex.europa.eu/legal-content/FR/TXT/PDF/?uri=OJ:L_202502651" TargetMode="External"/><Relationship Id="rId52" Type="http://schemas.openxmlformats.org/officeDocument/2006/relationships/hyperlink" Target="https://www.legifrance.gouv.fr/jorf/id/JORFTEXT000053043412" TargetMode="External"/><Relationship Id="rId60" Type="http://schemas.openxmlformats.org/officeDocument/2006/relationships/hyperlink" Target="https://eur-lex.europa.eu/legal-content/FR/TXT/PDF/?uri=OJ:L_202502555" TargetMode="External"/><Relationship Id="rId65" Type="http://schemas.openxmlformats.org/officeDocument/2006/relationships/hyperlink" Target="https://eur-lex.europa.eu/legal-content/FR/TXT/PDF/?uri=OJ:L_202502534" TargetMode="External"/><Relationship Id="rId73" Type="http://schemas.openxmlformats.org/officeDocument/2006/relationships/hyperlink" Target="https://eur-lex.europa.eu/legal-content/FR/TXT/PDF/?uri=OJ:L_202502635" TargetMode="External"/><Relationship Id="rId78" Type="http://schemas.openxmlformats.org/officeDocument/2006/relationships/hyperlink" Target="https://eur-lex.europa.eu/legal-content/FR/TXT/PDF/?uri=OJ:L_202502659" TargetMode="External"/><Relationship Id="rId81"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s://info.agriculture.gouv.fr/boagri/instruction-2025-781" TargetMode="External"/><Relationship Id="rId13" Type="http://schemas.openxmlformats.org/officeDocument/2006/relationships/hyperlink" Target="https://info.agriculture.gouv.fr/boagri/instruction-2025-790" TargetMode="External"/><Relationship Id="rId18" Type="http://schemas.openxmlformats.org/officeDocument/2006/relationships/hyperlink" Target="https://www.legifrance.gouv.fr/jorf/id/JORFTEXT000053019436" TargetMode="External"/><Relationship Id="rId39" Type="http://schemas.openxmlformats.org/officeDocument/2006/relationships/hyperlink" Target="https://eur-lex.europa.eu/legal-content/FR/TXT/PDF/?uri=OJ:L_202502542" TargetMode="External"/><Relationship Id="rId34" Type="http://schemas.openxmlformats.org/officeDocument/2006/relationships/hyperlink" Target="https://eur-lex.europa.eu/legal-content/FR/TXT/PDF/?uri=OJ:L_202502444" TargetMode="External"/><Relationship Id="rId50" Type="http://schemas.openxmlformats.org/officeDocument/2006/relationships/hyperlink" Target="https://www.legifrance.gouv.fr/jorf/id/JORFTEXT000053142875" TargetMode="External"/><Relationship Id="rId55" Type="http://schemas.openxmlformats.org/officeDocument/2006/relationships/hyperlink" Target="https://eur-lex.europa.eu/legal-content/FR/TXT/PDF/?uri=OJ:L_202502603" TargetMode="External"/><Relationship Id="rId76" Type="http://schemas.openxmlformats.org/officeDocument/2006/relationships/hyperlink" Target="https://eur-lex.europa.eu/legal-content/FR/TXT/PDF/?uri=OJ:L_202502483" TargetMode="External"/><Relationship Id="rId7" Type="http://schemas.openxmlformats.org/officeDocument/2006/relationships/hyperlink" Target="https://www.legifrance.gouv.fr/jorf/id/JORFTEXT000053096758" TargetMode="External"/><Relationship Id="rId71" Type="http://schemas.openxmlformats.org/officeDocument/2006/relationships/hyperlink" Target="https://info.agriculture.gouv.fr/boagri/rectificatif-77a27e3a-4384-4da4-9eef-01a217f8f86d" TargetMode="External"/><Relationship Id="rId2" Type="http://schemas.openxmlformats.org/officeDocument/2006/relationships/styles" Target="styles.xml"/><Relationship Id="rId29" Type="http://schemas.openxmlformats.org/officeDocument/2006/relationships/hyperlink" Target="https://www.anses.fr/system/files/NUT2025-VIG-0028.pdf" TargetMode="External"/><Relationship Id="rId24" Type="http://schemas.openxmlformats.org/officeDocument/2006/relationships/hyperlink" Target="https://eur-lex.europa.eu/legal-content/FR/TXT/PDF/?uri=OJ:L_202502457" TargetMode="External"/><Relationship Id="rId40" Type="http://schemas.openxmlformats.org/officeDocument/2006/relationships/hyperlink" Target="https://eur-lex.europa.eu/legal-content/FR/TXT/PDF/?uri=OJ:L_202502544" TargetMode="External"/><Relationship Id="rId45" Type="http://schemas.openxmlformats.org/officeDocument/2006/relationships/hyperlink" Target="https://info.agriculture.gouv.fr/boagri/document_administratif-dba5d74b-0da8-4d73-af71-8339d898812c" TargetMode="External"/><Relationship Id="rId66" Type="http://schemas.openxmlformats.org/officeDocument/2006/relationships/hyperlink" Target="https://eur-lex.europa.eu/legal-content/FR/TXT/PDF/?uri=OJ:L_202502622" TargetMode="External"/><Relationship Id="rId61" Type="http://schemas.openxmlformats.org/officeDocument/2006/relationships/hyperlink" Target="https://www.legifrance.gouv.fr/jorf/id/JORFTEXT000053015231" TargetMode="External"/><Relationship Id="rId8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evesque\OneDrive%20-%20Critt%20Agroalimentaire%20PACA\Documents\Mod&#232;les%20Office%20personnalis&#233;s\Mod&#232;le%20bulletin%20veille%20perso%202025.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2F9048-52DE-4C9E-ACCF-03401F2D77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Modèle bulletin veille perso 2025.dotx</Template>
  <TotalTime>0</TotalTime>
  <Pages>7</Pages>
  <Words>4552</Words>
  <Characters>25039</Characters>
  <Application>Microsoft Office Word</Application>
  <DocSecurity>0</DocSecurity>
  <Lines>208</Lines>
  <Paragraphs>59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29532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Levesque</dc:creator>
  <cp:keywords/>
  <dc:description/>
  <cp:lastModifiedBy>Denis GRIVET</cp:lastModifiedBy>
  <cp:revision>3</cp:revision>
  <dcterms:created xsi:type="dcterms:W3CDTF">2026-01-30T13:47:00Z</dcterms:created>
  <dcterms:modified xsi:type="dcterms:W3CDTF">2026-01-30T16:43:00Z</dcterms:modified>
</cp:coreProperties>
</file>