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1B5987" w14:textId="6F3B7C32" w:rsidR="005F3EA3" w:rsidRDefault="005F3EA3" w:rsidP="005F3EA3">
      <w:pPr>
        <w:spacing w:after="0" w:line="240" w:lineRule="auto"/>
        <w:jc w:val="center"/>
        <w:rPr>
          <w:rFonts w:ascii="Trebuchet MS" w:hAnsi="Trebuchet MS" w:cs="Tahoma"/>
          <w:b/>
          <w:color w:val="EF671A"/>
          <w:sz w:val="28"/>
          <w:szCs w:val="28"/>
        </w:rPr>
      </w:pPr>
    </w:p>
    <w:p w14:paraId="6E6C5449" w14:textId="29865298" w:rsidR="002B7CB6" w:rsidRPr="005F3EA3" w:rsidRDefault="002B7CB6" w:rsidP="005F3EA3">
      <w:pPr>
        <w:spacing w:after="0" w:line="240" w:lineRule="auto"/>
        <w:jc w:val="center"/>
        <w:rPr>
          <w:rFonts w:ascii="Tenorite" w:hAnsi="Tenorite" w:cs="Tahoma"/>
          <w:b/>
          <w:color w:val="EF671A"/>
          <w:sz w:val="32"/>
          <w:szCs w:val="32"/>
          <w:u w:val="single"/>
        </w:rPr>
      </w:pPr>
      <w:r w:rsidRPr="005F3EA3">
        <w:rPr>
          <w:rFonts w:ascii="Tenorite" w:hAnsi="Tenorite" w:cs="Tahoma"/>
          <w:b/>
          <w:color w:val="EF671A"/>
          <w:sz w:val="32"/>
          <w:szCs w:val="32"/>
          <w:u w:val="single"/>
        </w:rPr>
        <w:t xml:space="preserve">Partie 1 : Règlementation générale </w:t>
      </w:r>
    </w:p>
    <w:p w14:paraId="4CEA5421" w14:textId="7C64E32A"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 xml:space="preserve">ADDITIFS, </w:t>
      </w:r>
      <w:r w:rsidR="00767DBA">
        <w:rPr>
          <w:rFonts w:ascii="Tenorite" w:hAnsi="Tenorite"/>
          <w:b/>
          <w:color w:val="833C0B" w:themeColor="accent2" w:themeShade="80"/>
          <w:sz w:val="24"/>
        </w:rPr>
        <w:t>ET INGREDIENTS</w:t>
      </w:r>
    </w:p>
    <w:p w14:paraId="54AA4722" w14:textId="77777777" w:rsidR="002B7CB6" w:rsidRDefault="002B7CB6" w:rsidP="002B7CB6">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Additifs</w:t>
      </w:r>
    </w:p>
    <w:p w14:paraId="331377EC" w14:textId="77777777" w:rsidR="00745247" w:rsidRPr="00887FE4" w:rsidRDefault="00745247" w:rsidP="00745247">
      <w:pPr>
        <w:spacing w:after="0" w:line="240" w:lineRule="auto"/>
        <w:ind w:left="142"/>
        <w:jc w:val="both"/>
        <w:rPr>
          <w:rFonts w:ascii="Tenorite" w:hAnsi="Tenorite"/>
          <w:sz w:val="20"/>
          <w:szCs w:val="20"/>
        </w:rPr>
      </w:pPr>
      <w:hyperlink r:id="rId7" w:history="1">
        <w:r w:rsidRPr="00887FE4">
          <w:rPr>
            <w:rStyle w:val="Lienhypertexte"/>
            <w:rFonts w:ascii="Tenorite" w:hAnsi="Tenorite"/>
            <w:sz w:val="20"/>
            <w:szCs w:val="20"/>
          </w:rPr>
          <w:t>Règlement</w:t>
        </w:r>
      </w:hyperlink>
      <w:r w:rsidRPr="00887FE4">
        <w:rPr>
          <w:rFonts w:ascii="Tenorite" w:hAnsi="Tenorite"/>
          <w:sz w:val="20"/>
          <w:szCs w:val="20"/>
        </w:rPr>
        <w:t xml:space="preserve"> (UE) 2026/196 de la Commission du 28 janvier 2026 modifiant le règlement (CE) no 1333/2008 du Parlement européen et du Conseil en ce qui concerne </w:t>
      </w:r>
      <w:r w:rsidRPr="00887FE4">
        <w:rPr>
          <w:rFonts w:ascii="Tenorite" w:hAnsi="Tenorite"/>
          <w:b/>
          <w:bCs/>
          <w:sz w:val="20"/>
          <w:szCs w:val="20"/>
        </w:rPr>
        <w:t>l’utilisation des carraghénanes (E 407), de la farine de graines de caroube (E 410), de la gomme de guar (E 412), de la gomme arabique (ou gomme d’acacia) (E 414), de la gomme xanthane (E 415), des pectines (E 440) et de l’</w:t>
      </w:r>
      <w:proofErr w:type="spellStart"/>
      <w:r w:rsidRPr="00887FE4">
        <w:rPr>
          <w:rFonts w:ascii="Tenorite" w:hAnsi="Tenorite"/>
          <w:b/>
          <w:bCs/>
          <w:sz w:val="20"/>
          <w:szCs w:val="20"/>
        </w:rPr>
        <w:t>octényle</w:t>
      </w:r>
      <w:proofErr w:type="spellEnd"/>
      <w:r w:rsidRPr="00887FE4">
        <w:rPr>
          <w:rFonts w:ascii="Tenorite" w:hAnsi="Tenorite"/>
          <w:b/>
          <w:bCs/>
          <w:sz w:val="20"/>
          <w:szCs w:val="20"/>
        </w:rPr>
        <w:t xml:space="preserve"> succinate d’amidon sodique (E 1450</w:t>
      </w:r>
      <w:r w:rsidRPr="00887FE4">
        <w:rPr>
          <w:rFonts w:ascii="Tenorite" w:hAnsi="Tenorite"/>
          <w:sz w:val="20"/>
          <w:szCs w:val="20"/>
        </w:rPr>
        <w:t xml:space="preserve">), ainsi que le règlement (UE) no 231/2012 de la Commission en ce qui concerne </w:t>
      </w:r>
      <w:r w:rsidRPr="00887FE4">
        <w:rPr>
          <w:rFonts w:ascii="Tenorite" w:hAnsi="Tenorite"/>
          <w:b/>
          <w:bCs/>
          <w:sz w:val="20"/>
          <w:szCs w:val="20"/>
        </w:rPr>
        <w:t>les spécifications de la farine de graines de caroube (E 410), de la gomme de guar (E 412), de la gomme arabique (ou gomme d’acacia) (E 414), de la gomme xanthane (E 415), des pectines (E 440) et de l’</w:t>
      </w:r>
      <w:proofErr w:type="spellStart"/>
      <w:r w:rsidRPr="00887FE4">
        <w:rPr>
          <w:rFonts w:ascii="Tenorite" w:hAnsi="Tenorite"/>
          <w:b/>
          <w:bCs/>
          <w:sz w:val="20"/>
          <w:szCs w:val="20"/>
        </w:rPr>
        <w:t>octényle</w:t>
      </w:r>
      <w:proofErr w:type="spellEnd"/>
      <w:r w:rsidRPr="00887FE4">
        <w:rPr>
          <w:rFonts w:ascii="Tenorite" w:hAnsi="Tenorite"/>
          <w:b/>
          <w:bCs/>
          <w:sz w:val="20"/>
          <w:szCs w:val="20"/>
        </w:rPr>
        <w:t xml:space="preserve"> succinate d’amidon sodique (E 1450) </w:t>
      </w:r>
      <w:r w:rsidRPr="00887FE4">
        <w:rPr>
          <w:rFonts w:ascii="Tenorite" w:hAnsi="Tenorite"/>
          <w:b/>
          <w:bCs/>
          <w:color w:val="006666"/>
          <w:sz w:val="20"/>
          <w:szCs w:val="20"/>
        </w:rPr>
        <w:t>(</w:t>
      </w:r>
      <w:r w:rsidRPr="00887FE4">
        <w:rPr>
          <w:rFonts w:ascii="Tenorite" w:hAnsi="Tenorite"/>
          <w:color w:val="006666"/>
          <w:sz w:val="20"/>
          <w:szCs w:val="20"/>
        </w:rPr>
        <w:t>JOUE 29/01/2026)</w:t>
      </w:r>
    </w:p>
    <w:p w14:paraId="68287D56" w14:textId="77777777" w:rsidR="00745247" w:rsidRPr="005F3EA3" w:rsidRDefault="00745247" w:rsidP="002B7CB6">
      <w:pPr>
        <w:spacing w:after="0" w:line="240" w:lineRule="auto"/>
        <w:ind w:left="284" w:hanging="142"/>
        <w:rPr>
          <w:rFonts w:ascii="Tenorite" w:hAnsi="Tenorite"/>
          <w:color w:val="C45911" w:themeColor="accent2" w:themeShade="BF"/>
          <w:sz w:val="20"/>
        </w:rPr>
      </w:pPr>
    </w:p>
    <w:p w14:paraId="2377D8B1" w14:textId="04253279" w:rsidR="002B7CB6" w:rsidRDefault="002B7CB6" w:rsidP="002B7CB6">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Arômes</w:t>
      </w:r>
    </w:p>
    <w:p w14:paraId="0BD44F47" w14:textId="77777777" w:rsidR="00745247" w:rsidRPr="00887FE4" w:rsidRDefault="00745247" w:rsidP="00745247">
      <w:pPr>
        <w:spacing w:after="0" w:line="240" w:lineRule="auto"/>
        <w:ind w:left="142"/>
        <w:jc w:val="both"/>
        <w:rPr>
          <w:rFonts w:ascii="Tenorite" w:hAnsi="Tenorite"/>
          <w:color w:val="006666"/>
          <w:sz w:val="20"/>
          <w:szCs w:val="20"/>
        </w:rPr>
      </w:pPr>
      <w:hyperlink r:id="rId8" w:history="1">
        <w:r w:rsidRPr="00887FE4">
          <w:rPr>
            <w:rStyle w:val="Lienhypertexte"/>
            <w:rFonts w:ascii="Tenorite" w:hAnsi="Tenorite"/>
            <w:sz w:val="20"/>
            <w:szCs w:val="20"/>
          </w:rPr>
          <w:t>Règlement</w:t>
        </w:r>
      </w:hyperlink>
      <w:r w:rsidRPr="00887FE4">
        <w:rPr>
          <w:rFonts w:ascii="Tenorite" w:hAnsi="Tenorite"/>
          <w:sz w:val="20"/>
          <w:szCs w:val="20"/>
        </w:rPr>
        <w:t xml:space="preserve"> (UE) 2026/172 de la Commission du 26 janvier 2026 modifiant l’annexe I du règlement (CE) no 1334/2008 du Parlement européen et du Conseil en ce qui </w:t>
      </w:r>
      <w:r w:rsidRPr="00887FE4">
        <w:rPr>
          <w:rFonts w:ascii="Tenorite" w:hAnsi="Tenorite"/>
          <w:b/>
          <w:bCs/>
          <w:sz w:val="20"/>
          <w:szCs w:val="20"/>
        </w:rPr>
        <w:t>concerne l’inclusion de l’ester éthylique de l’acide 3-[3-(2-isopropyl-5-méthyl-</w:t>
      </w:r>
      <w:proofErr w:type="gramStart"/>
      <w:r w:rsidRPr="00887FE4">
        <w:rPr>
          <w:rFonts w:ascii="Tenorite" w:hAnsi="Tenorite"/>
          <w:b/>
          <w:bCs/>
          <w:sz w:val="20"/>
          <w:szCs w:val="20"/>
        </w:rPr>
        <w:t>cyclohexyle)-</w:t>
      </w:r>
      <w:proofErr w:type="spellStart"/>
      <w:r w:rsidRPr="00887FE4">
        <w:rPr>
          <w:rFonts w:ascii="Tenorite" w:hAnsi="Tenorite"/>
          <w:b/>
          <w:bCs/>
          <w:sz w:val="20"/>
          <w:szCs w:val="20"/>
        </w:rPr>
        <w:t>uréido</w:t>
      </w:r>
      <w:proofErr w:type="spellEnd"/>
      <w:r w:rsidRPr="00887FE4">
        <w:rPr>
          <w:rFonts w:ascii="Tenorite" w:hAnsi="Tenorite"/>
          <w:b/>
          <w:bCs/>
          <w:sz w:val="20"/>
          <w:szCs w:val="20"/>
        </w:rPr>
        <w:t>]-</w:t>
      </w:r>
      <w:proofErr w:type="gramEnd"/>
      <w:r w:rsidRPr="00887FE4">
        <w:rPr>
          <w:rFonts w:ascii="Tenorite" w:hAnsi="Tenorite"/>
          <w:b/>
          <w:bCs/>
          <w:sz w:val="20"/>
          <w:szCs w:val="20"/>
        </w:rPr>
        <w:t>butyrique dans la liste de l’Union des arômes</w:t>
      </w:r>
      <w:r w:rsidRPr="00887FE4">
        <w:rPr>
          <w:rFonts w:ascii="Tenorite" w:hAnsi="Tenorite"/>
          <w:sz w:val="20"/>
          <w:szCs w:val="20"/>
        </w:rPr>
        <w:t xml:space="preserve"> et rectifiant certains numéros CAS </w:t>
      </w:r>
      <w:r w:rsidRPr="00887FE4">
        <w:rPr>
          <w:rFonts w:ascii="Tenorite" w:hAnsi="Tenorite"/>
          <w:color w:val="006666"/>
          <w:sz w:val="20"/>
          <w:szCs w:val="20"/>
        </w:rPr>
        <w:t>(JOUE 27/01/2026)</w:t>
      </w:r>
    </w:p>
    <w:p w14:paraId="6AF21BF3" w14:textId="77777777" w:rsidR="00745247" w:rsidRPr="00887FE4" w:rsidRDefault="00745247" w:rsidP="00745247">
      <w:pPr>
        <w:spacing w:after="0" w:line="240" w:lineRule="auto"/>
        <w:ind w:left="142"/>
        <w:jc w:val="both"/>
        <w:rPr>
          <w:rFonts w:ascii="Tenorite" w:hAnsi="Tenorite"/>
          <w:sz w:val="20"/>
          <w:szCs w:val="20"/>
        </w:rPr>
      </w:pPr>
    </w:p>
    <w:p w14:paraId="65272C37" w14:textId="77777777" w:rsidR="00745247" w:rsidRPr="00887FE4" w:rsidRDefault="00745247" w:rsidP="00745247">
      <w:pPr>
        <w:spacing w:after="0" w:line="240" w:lineRule="auto"/>
        <w:ind w:left="142"/>
        <w:jc w:val="both"/>
        <w:rPr>
          <w:rFonts w:ascii="Tenorite" w:hAnsi="Tenorite"/>
          <w:color w:val="006666"/>
          <w:sz w:val="20"/>
          <w:szCs w:val="20"/>
        </w:rPr>
      </w:pPr>
      <w:hyperlink r:id="rId9" w:history="1">
        <w:r w:rsidRPr="00887FE4">
          <w:rPr>
            <w:rStyle w:val="Lienhypertexte"/>
            <w:rFonts w:ascii="Tenorite" w:hAnsi="Tenorite"/>
            <w:sz w:val="20"/>
            <w:szCs w:val="20"/>
          </w:rPr>
          <w:t>Règlement</w:t>
        </w:r>
      </w:hyperlink>
      <w:r w:rsidRPr="00887FE4">
        <w:rPr>
          <w:rFonts w:ascii="Tenorite" w:hAnsi="Tenorite"/>
          <w:sz w:val="20"/>
          <w:szCs w:val="20"/>
        </w:rPr>
        <w:t xml:space="preserve"> (UE) 2026/175 de la Commission du 26 janvier 2026 modifiant l’annexe I du règlement (CE) no 1334/2008 du Parlement européen et du Conseil en ce qui concerne </w:t>
      </w:r>
      <w:r w:rsidRPr="00887FE4">
        <w:rPr>
          <w:rFonts w:ascii="Tenorite" w:hAnsi="Tenorite"/>
          <w:b/>
          <w:bCs/>
          <w:sz w:val="20"/>
          <w:szCs w:val="20"/>
        </w:rPr>
        <w:t xml:space="preserve">l’inclusion de l’hespérétine </w:t>
      </w:r>
      <w:proofErr w:type="spellStart"/>
      <w:r w:rsidRPr="00887FE4">
        <w:rPr>
          <w:rFonts w:ascii="Tenorite" w:hAnsi="Tenorite"/>
          <w:b/>
          <w:bCs/>
          <w:sz w:val="20"/>
          <w:szCs w:val="20"/>
        </w:rPr>
        <w:t>dihydrochalcone</w:t>
      </w:r>
      <w:proofErr w:type="spellEnd"/>
      <w:r w:rsidRPr="00887FE4">
        <w:rPr>
          <w:rFonts w:ascii="Tenorite" w:hAnsi="Tenorite"/>
          <w:b/>
          <w:bCs/>
          <w:sz w:val="20"/>
          <w:szCs w:val="20"/>
        </w:rPr>
        <w:t xml:space="preserve"> dans la liste de l’Union des arômes</w:t>
      </w:r>
      <w:r w:rsidRPr="00887FE4">
        <w:rPr>
          <w:rFonts w:ascii="Tenorite" w:hAnsi="Tenorite"/>
          <w:sz w:val="20"/>
          <w:szCs w:val="20"/>
        </w:rPr>
        <w:t xml:space="preserve"> </w:t>
      </w:r>
      <w:r w:rsidRPr="00887FE4">
        <w:rPr>
          <w:rFonts w:ascii="Tenorite" w:hAnsi="Tenorite"/>
          <w:color w:val="006666"/>
          <w:sz w:val="20"/>
          <w:szCs w:val="20"/>
        </w:rPr>
        <w:t>(JOUE 27/01/2026)</w:t>
      </w:r>
    </w:p>
    <w:p w14:paraId="7005066C" w14:textId="77777777" w:rsidR="00745247" w:rsidRPr="005F3EA3" w:rsidRDefault="00745247" w:rsidP="002B7CB6">
      <w:pPr>
        <w:spacing w:after="0" w:line="240" w:lineRule="auto"/>
        <w:ind w:left="284" w:hanging="142"/>
        <w:rPr>
          <w:rFonts w:ascii="Tenorite" w:hAnsi="Tenorite"/>
          <w:color w:val="C45911" w:themeColor="accent2" w:themeShade="BF"/>
          <w:sz w:val="20"/>
        </w:rPr>
      </w:pPr>
    </w:p>
    <w:p w14:paraId="19693B20" w14:textId="77777777"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ANALYSE ET CONTROLE</w:t>
      </w:r>
    </w:p>
    <w:p w14:paraId="306E4FFE" w14:textId="4A75949B" w:rsidR="00767DBA" w:rsidRPr="005F3EA3" w:rsidRDefault="007900BB" w:rsidP="00767DBA">
      <w:pPr>
        <w:spacing w:after="0" w:line="240" w:lineRule="auto"/>
        <w:ind w:left="284" w:hanging="142"/>
        <w:rPr>
          <w:rFonts w:ascii="Tenorite" w:hAnsi="Tenorite"/>
          <w:color w:val="C45911" w:themeColor="accent2" w:themeShade="BF"/>
          <w:sz w:val="20"/>
        </w:rPr>
      </w:pPr>
      <w:r>
        <w:rPr>
          <w:rFonts w:ascii="Tenorite" w:hAnsi="Tenorite"/>
          <w:color w:val="C45911" w:themeColor="accent2" w:themeShade="BF"/>
          <w:sz w:val="20"/>
        </w:rPr>
        <w:t>/</w:t>
      </w:r>
    </w:p>
    <w:p w14:paraId="3570CAB8" w14:textId="77777777"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BIOCIDES – PRODUITS DE NETTOYAGE</w:t>
      </w:r>
    </w:p>
    <w:p w14:paraId="2614C1BB" w14:textId="77777777" w:rsidR="00745247" w:rsidRPr="00887FE4" w:rsidRDefault="00745247" w:rsidP="00745247">
      <w:pPr>
        <w:spacing w:after="0" w:line="240" w:lineRule="auto"/>
        <w:ind w:left="142"/>
        <w:jc w:val="both"/>
        <w:rPr>
          <w:rFonts w:ascii="Tenorite" w:hAnsi="Tenorite"/>
          <w:sz w:val="20"/>
          <w:szCs w:val="20"/>
          <w:lang w:eastAsia="fr-FR"/>
        </w:rPr>
      </w:pPr>
      <w:r w:rsidRPr="00887FE4">
        <w:rPr>
          <w:rFonts w:ascii="Tenorite" w:hAnsi="Tenorite"/>
          <w:color w:val="EE0000"/>
          <w:sz w:val="20"/>
          <w:szCs w:val="20"/>
          <w:lang w:eastAsia="fr-FR"/>
        </w:rPr>
        <w:t>Note de service </w:t>
      </w:r>
      <w:hyperlink r:id="rId10" w:history="1">
        <w:r w:rsidRPr="00887FE4">
          <w:rPr>
            <w:rFonts w:ascii="Tenorite" w:hAnsi="Tenorite"/>
            <w:color w:val="EE0000"/>
            <w:sz w:val="20"/>
            <w:szCs w:val="20"/>
            <w:lang w:eastAsia="fr-FR"/>
          </w:rPr>
          <w:t>DGAL/SDSPV/2025-236</w:t>
        </w:r>
      </w:hyperlink>
      <w:r w:rsidRPr="00887FE4">
        <w:rPr>
          <w:rFonts w:ascii="Tenorite" w:hAnsi="Tenorite"/>
          <w:sz w:val="20"/>
          <w:szCs w:val="20"/>
          <w:lang w:eastAsia="fr-FR"/>
        </w:rPr>
        <w:t> du 07-04-2025-</w:t>
      </w:r>
      <w:r w:rsidRPr="00887FE4">
        <w:rPr>
          <w:rFonts w:ascii="Tenorite" w:hAnsi="Tenorite"/>
          <w:b/>
          <w:bCs/>
          <w:sz w:val="20"/>
          <w:szCs w:val="20"/>
          <w:lang w:eastAsia="fr-FR"/>
        </w:rPr>
        <w:t>Catalogue national des usages phytopharmaceutiques</w:t>
      </w:r>
      <w:r w:rsidRPr="00887FE4">
        <w:rPr>
          <w:rFonts w:ascii="Tenorite" w:hAnsi="Tenorite"/>
          <w:sz w:val="20"/>
          <w:szCs w:val="20"/>
          <w:lang w:eastAsia="fr-FR"/>
        </w:rPr>
        <w:t xml:space="preserve"> </w:t>
      </w:r>
      <w:r w:rsidRPr="00887FE4">
        <w:rPr>
          <w:rFonts w:ascii="Tenorite" w:hAnsi="Tenorite"/>
          <w:color w:val="808080" w:themeColor="background1" w:themeShade="80"/>
          <w:sz w:val="20"/>
          <w:szCs w:val="20"/>
          <w:lang w:eastAsia="fr-FR"/>
        </w:rPr>
        <w:t>(DGAL)</w:t>
      </w:r>
    </w:p>
    <w:p w14:paraId="0558D8D0" w14:textId="77777777" w:rsidR="00745247" w:rsidRPr="00887FE4" w:rsidRDefault="00745247" w:rsidP="00745247">
      <w:pPr>
        <w:spacing w:after="0" w:line="240" w:lineRule="auto"/>
        <w:ind w:left="142"/>
        <w:jc w:val="both"/>
        <w:rPr>
          <w:rFonts w:ascii="Tenorite" w:hAnsi="Tenorite"/>
          <w:sz w:val="20"/>
          <w:szCs w:val="20"/>
          <w:lang w:eastAsia="fr-FR"/>
        </w:rPr>
      </w:pPr>
    </w:p>
    <w:p w14:paraId="3C8247AE" w14:textId="77777777" w:rsidR="00745247" w:rsidRPr="00887FE4" w:rsidRDefault="00745247" w:rsidP="00745247">
      <w:pPr>
        <w:spacing w:after="0" w:line="240" w:lineRule="auto"/>
        <w:ind w:left="142"/>
        <w:jc w:val="both"/>
        <w:rPr>
          <w:rFonts w:ascii="Tenorite" w:hAnsi="Tenorite"/>
          <w:sz w:val="20"/>
          <w:szCs w:val="20"/>
          <w:lang w:eastAsia="fr-FR"/>
        </w:rPr>
      </w:pPr>
      <w:hyperlink r:id="rId11" w:history="1">
        <w:r w:rsidRPr="00887FE4">
          <w:rPr>
            <w:rStyle w:val="Lienhypertexte"/>
            <w:rFonts w:ascii="Tenorite" w:eastAsia="Times New Roman" w:hAnsi="Tenorite"/>
            <w:sz w:val="20"/>
            <w:szCs w:val="20"/>
            <w:lang w:eastAsia="fr-FR"/>
          </w:rPr>
          <w:t>Règlement</w:t>
        </w:r>
      </w:hyperlink>
      <w:r w:rsidRPr="00887FE4">
        <w:rPr>
          <w:rFonts w:ascii="Tenorite" w:hAnsi="Tenorite"/>
          <w:sz w:val="20"/>
          <w:szCs w:val="20"/>
          <w:lang w:eastAsia="fr-FR"/>
        </w:rPr>
        <w:t xml:space="preserve"> d’exécution (UE) 2026/141 de la Commission du 22 janvier </w:t>
      </w:r>
      <w:r w:rsidRPr="00887FE4">
        <w:rPr>
          <w:rFonts w:ascii="Tenorite" w:hAnsi="Tenorite"/>
          <w:b/>
          <w:bCs/>
          <w:sz w:val="20"/>
          <w:szCs w:val="20"/>
          <w:lang w:eastAsia="fr-FR"/>
        </w:rPr>
        <w:t xml:space="preserve">2026 annulant l’autorisation de l’Union pour le produit biocide unique </w:t>
      </w:r>
      <w:proofErr w:type="spellStart"/>
      <w:r w:rsidRPr="00887FE4">
        <w:rPr>
          <w:rFonts w:ascii="Tenorite" w:hAnsi="Tenorite"/>
          <w:b/>
          <w:bCs/>
          <w:sz w:val="20"/>
          <w:szCs w:val="20"/>
          <w:lang w:eastAsia="fr-FR"/>
        </w:rPr>
        <w:t>Nordkalk</w:t>
      </w:r>
      <w:proofErr w:type="spellEnd"/>
      <w:r w:rsidRPr="00887FE4">
        <w:rPr>
          <w:rFonts w:ascii="Tenorite" w:hAnsi="Tenorite"/>
          <w:b/>
          <w:bCs/>
          <w:sz w:val="20"/>
          <w:szCs w:val="20"/>
          <w:lang w:eastAsia="fr-FR"/>
        </w:rPr>
        <w:t xml:space="preserve"> CL 90-Q</w:t>
      </w:r>
      <w:r w:rsidRPr="00887FE4">
        <w:rPr>
          <w:rFonts w:ascii="Tenorite" w:hAnsi="Tenorite"/>
          <w:sz w:val="20"/>
          <w:szCs w:val="20"/>
          <w:lang w:eastAsia="fr-FR"/>
        </w:rPr>
        <w:t xml:space="preserve"> conformément au règlement (UE) no 528/2012 du Parlement européen et du Conseil et abrogeant le règlement d’exécution (UE) 2024/1482 de la Commission </w:t>
      </w:r>
      <w:r w:rsidRPr="00887FE4">
        <w:rPr>
          <w:rFonts w:ascii="Tenorite" w:hAnsi="Tenorite"/>
          <w:color w:val="006666"/>
          <w:sz w:val="20"/>
          <w:szCs w:val="20"/>
          <w:lang w:eastAsia="fr-FR"/>
        </w:rPr>
        <w:t>(JOUE 23/01/2026)</w:t>
      </w:r>
    </w:p>
    <w:p w14:paraId="6D04A6D0" w14:textId="77777777" w:rsidR="00745247" w:rsidRPr="00887FE4" w:rsidRDefault="00745247" w:rsidP="00745247">
      <w:pPr>
        <w:spacing w:after="0" w:line="240" w:lineRule="auto"/>
        <w:ind w:left="142"/>
        <w:jc w:val="both"/>
        <w:rPr>
          <w:rFonts w:ascii="Tenorite" w:hAnsi="Tenorite"/>
          <w:sz w:val="20"/>
          <w:szCs w:val="20"/>
          <w:lang w:eastAsia="fr-FR"/>
        </w:rPr>
      </w:pPr>
    </w:p>
    <w:p w14:paraId="66807A23" w14:textId="77777777" w:rsidR="00745247" w:rsidRPr="00887FE4" w:rsidRDefault="00745247" w:rsidP="00745247">
      <w:pPr>
        <w:spacing w:after="0" w:line="240" w:lineRule="auto"/>
        <w:ind w:left="142"/>
        <w:jc w:val="both"/>
        <w:rPr>
          <w:rFonts w:ascii="Tenorite" w:hAnsi="Tenorite"/>
          <w:sz w:val="20"/>
          <w:szCs w:val="20"/>
          <w:lang w:eastAsia="fr-FR"/>
        </w:rPr>
      </w:pPr>
      <w:hyperlink r:id="rId12" w:history="1">
        <w:r w:rsidRPr="00887FE4">
          <w:rPr>
            <w:rStyle w:val="Lienhypertexte"/>
            <w:rFonts w:ascii="Tenorite" w:eastAsia="Times New Roman" w:hAnsi="Tenorite"/>
            <w:sz w:val="20"/>
            <w:szCs w:val="20"/>
            <w:lang w:eastAsia="fr-FR"/>
          </w:rPr>
          <w:t>Règlement</w:t>
        </w:r>
      </w:hyperlink>
      <w:r w:rsidRPr="00887FE4">
        <w:rPr>
          <w:rFonts w:ascii="Tenorite" w:hAnsi="Tenorite"/>
          <w:sz w:val="20"/>
          <w:szCs w:val="20"/>
          <w:lang w:eastAsia="fr-FR"/>
        </w:rPr>
        <w:t xml:space="preserve"> d’exécution (UE) 2026/156 de la Commission du 23 janvier 2026 </w:t>
      </w:r>
      <w:r w:rsidRPr="00887FE4">
        <w:rPr>
          <w:rFonts w:ascii="Tenorite" w:hAnsi="Tenorite"/>
          <w:b/>
          <w:bCs/>
          <w:sz w:val="20"/>
          <w:szCs w:val="20"/>
          <w:lang w:eastAsia="fr-FR"/>
        </w:rPr>
        <w:t xml:space="preserve">accordant une autorisation de l’Union pour le produit biocide unique dénommé </w:t>
      </w:r>
      <w:proofErr w:type="spellStart"/>
      <w:r w:rsidRPr="00887FE4">
        <w:rPr>
          <w:rFonts w:ascii="Tenorite" w:hAnsi="Tenorite"/>
          <w:b/>
          <w:bCs/>
          <w:sz w:val="20"/>
          <w:szCs w:val="20"/>
          <w:lang w:eastAsia="fr-FR"/>
        </w:rPr>
        <w:t>Nutrinova</w:t>
      </w:r>
      <w:proofErr w:type="spellEnd"/>
      <w:r w:rsidRPr="00887FE4">
        <w:rPr>
          <w:rFonts w:ascii="Tenorite" w:hAnsi="Tenorite"/>
          <w:b/>
          <w:bCs/>
          <w:sz w:val="20"/>
          <w:szCs w:val="20"/>
          <w:lang w:eastAsia="fr-FR"/>
        </w:rPr>
        <w:t xml:space="preserve">® Potassium </w:t>
      </w:r>
      <w:proofErr w:type="spellStart"/>
      <w:r w:rsidRPr="00887FE4">
        <w:rPr>
          <w:rFonts w:ascii="Tenorite" w:hAnsi="Tenorite"/>
          <w:b/>
          <w:bCs/>
          <w:sz w:val="20"/>
          <w:szCs w:val="20"/>
          <w:lang w:eastAsia="fr-FR"/>
        </w:rPr>
        <w:t>Sorbate</w:t>
      </w:r>
      <w:proofErr w:type="spellEnd"/>
      <w:r w:rsidRPr="00887FE4">
        <w:rPr>
          <w:rFonts w:ascii="Tenorite" w:hAnsi="Tenorite"/>
          <w:b/>
          <w:bCs/>
          <w:sz w:val="20"/>
          <w:szCs w:val="20"/>
          <w:lang w:eastAsia="fr-FR"/>
        </w:rPr>
        <w:t xml:space="preserve"> BFX Granules</w:t>
      </w:r>
      <w:r w:rsidRPr="00887FE4">
        <w:rPr>
          <w:rFonts w:ascii="Tenorite" w:hAnsi="Tenorite"/>
          <w:sz w:val="20"/>
          <w:szCs w:val="20"/>
          <w:lang w:eastAsia="fr-FR"/>
        </w:rPr>
        <w:t xml:space="preserve"> conformément au règlement (UE) no 528/2012 du Parlement européen et du Conseil </w:t>
      </w:r>
      <w:r w:rsidRPr="00887FE4">
        <w:rPr>
          <w:rFonts w:ascii="Tenorite" w:hAnsi="Tenorite"/>
          <w:color w:val="006666"/>
          <w:sz w:val="20"/>
          <w:szCs w:val="20"/>
          <w:lang w:eastAsia="fr-FR"/>
        </w:rPr>
        <w:t>(JOUE 26/01/2026)</w:t>
      </w:r>
    </w:p>
    <w:p w14:paraId="69DA853A" w14:textId="77777777" w:rsidR="00745247" w:rsidRPr="00887FE4" w:rsidRDefault="00745247" w:rsidP="00745247">
      <w:pPr>
        <w:spacing w:after="0" w:line="240" w:lineRule="auto"/>
        <w:ind w:left="142"/>
        <w:jc w:val="both"/>
        <w:rPr>
          <w:rFonts w:ascii="Tenorite" w:hAnsi="Tenorite"/>
          <w:sz w:val="20"/>
          <w:szCs w:val="20"/>
          <w:lang w:eastAsia="fr-FR"/>
        </w:rPr>
      </w:pPr>
    </w:p>
    <w:p w14:paraId="7F35ED37" w14:textId="77777777" w:rsidR="00745247" w:rsidRPr="00887FE4" w:rsidRDefault="00745247" w:rsidP="00745247">
      <w:pPr>
        <w:spacing w:after="0" w:line="240" w:lineRule="auto"/>
        <w:ind w:left="142"/>
        <w:jc w:val="both"/>
        <w:rPr>
          <w:rFonts w:ascii="Tenorite" w:hAnsi="Tenorite"/>
          <w:sz w:val="20"/>
          <w:szCs w:val="20"/>
          <w:lang w:eastAsia="fr-FR"/>
        </w:rPr>
      </w:pPr>
      <w:hyperlink r:id="rId13" w:history="1">
        <w:r w:rsidRPr="00887FE4">
          <w:rPr>
            <w:rStyle w:val="Lienhypertexte"/>
            <w:rFonts w:ascii="Tenorite" w:eastAsia="Times New Roman" w:hAnsi="Tenorite"/>
            <w:sz w:val="20"/>
            <w:szCs w:val="20"/>
            <w:lang w:eastAsia="fr-FR"/>
          </w:rPr>
          <w:t>Règlement</w:t>
        </w:r>
      </w:hyperlink>
      <w:r w:rsidRPr="00887FE4">
        <w:rPr>
          <w:rFonts w:ascii="Tenorite" w:hAnsi="Tenorite"/>
          <w:sz w:val="20"/>
          <w:szCs w:val="20"/>
          <w:lang w:eastAsia="fr-FR"/>
        </w:rPr>
        <w:t xml:space="preserve"> d’exécution (UE) 2026/158 de la Commission du 23 janvier 2026 </w:t>
      </w:r>
      <w:r w:rsidRPr="00887FE4">
        <w:rPr>
          <w:rFonts w:ascii="Tenorite" w:hAnsi="Tenorite"/>
          <w:b/>
          <w:bCs/>
          <w:sz w:val="20"/>
          <w:szCs w:val="20"/>
          <w:lang w:eastAsia="fr-FR"/>
        </w:rPr>
        <w:t xml:space="preserve">octroyant une autorisation de l’Union pour la famille de produits biocides dénommée </w:t>
      </w:r>
      <w:proofErr w:type="spellStart"/>
      <w:r w:rsidRPr="00887FE4">
        <w:rPr>
          <w:rFonts w:ascii="Tenorite" w:hAnsi="Tenorite"/>
          <w:b/>
          <w:bCs/>
          <w:sz w:val="20"/>
          <w:szCs w:val="20"/>
          <w:lang w:eastAsia="fr-FR"/>
        </w:rPr>
        <w:t>Hydrogen</w:t>
      </w:r>
      <w:proofErr w:type="spellEnd"/>
      <w:r w:rsidRPr="00887FE4">
        <w:rPr>
          <w:rFonts w:ascii="Tenorite" w:hAnsi="Tenorite"/>
          <w:b/>
          <w:bCs/>
          <w:sz w:val="20"/>
          <w:szCs w:val="20"/>
          <w:lang w:eastAsia="fr-FR"/>
        </w:rPr>
        <w:t xml:space="preserve"> </w:t>
      </w:r>
      <w:proofErr w:type="spellStart"/>
      <w:r w:rsidRPr="00887FE4">
        <w:rPr>
          <w:rFonts w:ascii="Tenorite" w:hAnsi="Tenorite"/>
          <w:b/>
          <w:bCs/>
          <w:sz w:val="20"/>
          <w:szCs w:val="20"/>
          <w:lang w:eastAsia="fr-FR"/>
        </w:rPr>
        <w:t>peroxide</w:t>
      </w:r>
      <w:proofErr w:type="spellEnd"/>
      <w:r w:rsidRPr="00887FE4">
        <w:rPr>
          <w:rFonts w:ascii="Tenorite" w:hAnsi="Tenorite"/>
          <w:b/>
          <w:bCs/>
          <w:sz w:val="20"/>
          <w:szCs w:val="20"/>
          <w:lang w:eastAsia="fr-FR"/>
        </w:rPr>
        <w:t xml:space="preserve"> </w:t>
      </w:r>
      <w:proofErr w:type="spellStart"/>
      <w:r w:rsidRPr="00887FE4">
        <w:rPr>
          <w:rFonts w:ascii="Tenorite" w:hAnsi="Tenorite"/>
          <w:b/>
          <w:bCs/>
          <w:sz w:val="20"/>
          <w:szCs w:val="20"/>
          <w:lang w:eastAsia="fr-FR"/>
        </w:rPr>
        <w:t>product</w:t>
      </w:r>
      <w:proofErr w:type="spellEnd"/>
      <w:r w:rsidRPr="00887FE4">
        <w:rPr>
          <w:rFonts w:ascii="Tenorite" w:hAnsi="Tenorite"/>
          <w:b/>
          <w:bCs/>
          <w:sz w:val="20"/>
          <w:szCs w:val="20"/>
          <w:lang w:eastAsia="fr-FR"/>
        </w:rPr>
        <w:t xml:space="preserve"> </w:t>
      </w:r>
      <w:proofErr w:type="spellStart"/>
      <w:r w:rsidRPr="00887FE4">
        <w:rPr>
          <w:rFonts w:ascii="Tenorite" w:hAnsi="Tenorite"/>
          <w:b/>
          <w:bCs/>
          <w:sz w:val="20"/>
          <w:szCs w:val="20"/>
          <w:lang w:eastAsia="fr-FR"/>
        </w:rPr>
        <w:t>family</w:t>
      </w:r>
      <w:proofErr w:type="spellEnd"/>
      <w:r w:rsidRPr="00887FE4">
        <w:rPr>
          <w:rFonts w:ascii="Tenorite" w:hAnsi="Tenorite"/>
          <w:sz w:val="20"/>
          <w:szCs w:val="20"/>
          <w:lang w:eastAsia="fr-FR"/>
        </w:rPr>
        <w:t xml:space="preserve"> conformément au règlement (UE) no 528/2012 du Parlement européen et du Conseil </w:t>
      </w:r>
      <w:r w:rsidRPr="00887FE4">
        <w:rPr>
          <w:rFonts w:ascii="Tenorite" w:hAnsi="Tenorite"/>
          <w:color w:val="006666"/>
          <w:sz w:val="20"/>
          <w:szCs w:val="20"/>
          <w:lang w:eastAsia="fr-FR"/>
        </w:rPr>
        <w:t>(JOUE 26/01/2026)</w:t>
      </w:r>
    </w:p>
    <w:p w14:paraId="52DA4D71" w14:textId="77777777" w:rsidR="00745247" w:rsidRPr="00887FE4" w:rsidRDefault="00745247" w:rsidP="00745247">
      <w:pPr>
        <w:spacing w:after="0" w:line="240" w:lineRule="auto"/>
        <w:jc w:val="both"/>
        <w:rPr>
          <w:rFonts w:ascii="Tenorite" w:hAnsi="Tenorite"/>
          <w:sz w:val="20"/>
          <w:szCs w:val="20"/>
          <w:lang w:eastAsia="fr-FR"/>
        </w:rPr>
      </w:pPr>
    </w:p>
    <w:p w14:paraId="6630880B" w14:textId="670186DB" w:rsidR="002B7CB6" w:rsidRPr="005F3EA3" w:rsidRDefault="00767DBA"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Pr>
          <w:rFonts w:ascii="Tenorite" w:hAnsi="Tenorite"/>
          <w:b/>
          <w:color w:val="833C0B" w:themeColor="accent2" w:themeShade="80"/>
          <w:sz w:val="24"/>
        </w:rPr>
        <w:t>SUBSTANCES CHIMIQUES ET CONTAMINANTS</w:t>
      </w:r>
    </w:p>
    <w:p w14:paraId="4929FD01" w14:textId="0CD210A9" w:rsidR="002B7CB6" w:rsidRDefault="002B7CB6" w:rsidP="002B7CB6">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Pesticides</w:t>
      </w:r>
    </w:p>
    <w:p w14:paraId="14192189" w14:textId="77777777" w:rsidR="00745247" w:rsidRPr="00887FE4" w:rsidRDefault="00745247" w:rsidP="00745247">
      <w:pPr>
        <w:spacing w:after="0" w:line="240" w:lineRule="auto"/>
        <w:ind w:left="142"/>
        <w:jc w:val="both"/>
        <w:rPr>
          <w:rFonts w:ascii="Tenorite" w:hAnsi="Tenorite"/>
          <w:sz w:val="20"/>
          <w:szCs w:val="20"/>
        </w:rPr>
      </w:pPr>
      <w:hyperlink r:id="rId14" w:history="1">
        <w:r w:rsidRPr="00887FE4">
          <w:rPr>
            <w:rStyle w:val="Lienhypertexte"/>
            <w:rFonts w:ascii="Tenorite" w:hAnsi="Tenorite"/>
            <w:sz w:val="20"/>
            <w:szCs w:val="20"/>
          </w:rPr>
          <w:t>Règlement</w:t>
        </w:r>
      </w:hyperlink>
      <w:r w:rsidRPr="00887FE4">
        <w:rPr>
          <w:rFonts w:ascii="Tenorite" w:hAnsi="Tenorite"/>
          <w:sz w:val="20"/>
          <w:szCs w:val="20"/>
        </w:rPr>
        <w:t xml:space="preserve"> (UE) 2026/140 de la Commission du 22 janvier 2026 modifiant les annexes II et III du règlement (CE) no 396/2005 du Parlement européen et du Conseil en ce qui concerne </w:t>
      </w:r>
      <w:r w:rsidRPr="00887FE4">
        <w:rPr>
          <w:rFonts w:ascii="Tenorite" w:hAnsi="Tenorite"/>
          <w:b/>
          <w:bCs/>
          <w:sz w:val="20"/>
          <w:szCs w:val="20"/>
        </w:rPr>
        <w:t>les limites maximales applicables aux résidus d’</w:t>
      </w:r>
      <w:proofErr w:type="spellStart"/>
      <w:r w:rsidRPr="00887FE4">
        <w:rPr>
          <w:rFonts w:ascii="Tenorite" w:hAnsi="Tenorite"/>
          <w:b/>
          <w:bCs/>
          <w:sz w:val="20"/>
          <w:szCs w:val="20"/>
        </w:rPr>
        <w:t>acéquinocyl</w:t>
      </w:r>
      <w:proofErr w:type="spellEnd"/>
      <w:r w:rsidRPr="00887FE4">
        <w:rPr>
          <w:rFonts w:ascii="Tenorite" w:hAnsi="Tenorite"/>
          <w:b/>
          <w:bCs/>
          <w:sz w:val="20"/>
          <w:szCs w:val="20"/>
        </w:rPr>
        <w:t xml:space="preserve">, de </w:t>
      </w:r>
      <w:proofErr w:type="spellStart"/>
      <w:r w:rsidRPr="00887FE4">
        <w:rPr>
          <w:rFonts w:ascii="Tenorite" w:hAnsi="Tenorite"/>
          <w:b/>
          <w:bCs/>
          <w:sz w:val="20"/>
          <w:szCs w:val="20"/>
        </w:rPr>
        <w:t>chlorméquat</w:t>
      </w:r>
      <w:proofErr w:type="spellEnd"/>
      <w:r w:rsidRPr="00887FE4">
        <w:rPr>
          <w:rFonts w:ascii="Tenorite" w:hAnsi="Tenorite"/>
          <w:b/>
          <w:bCs/>
          <w:sz w:val="20"/>
          <w:szCs w:val="20"/>
        </w:rPr>
        <w:t xml:space="preserve">, de métalaxyl-M, de pyraclostrobine, de </w:t>
      </w:r>
      <w:proofErr w:type="spellStart"/>
      <w:r w:rsidRPr="00887FE4">
        <w:rPr>
          <w:rFonts w:ascii="Tenorite" w:hAnsi="Tenorite"/>
          <w:b/>
          <w:bCs/>
          <w:sz w:val="20"/>
          <w:szCs w:val="20"/>
        </w:rPr>
        <w:t>sulfoxaflor</w:t>
      </w:r>
      <w:proofErr w:type="spellEnd"/>
      <w:r w:rsidRPr="00887FE4">
        <w:rPr>
          <w:rFonts w:ascii="Tenorite" w:hAnsi="Tenorite"/>
          <w:b/>
          <w:bCs/>
          <w:sz w:val="20"/>
          <w:szCs w:val="20"/>
        </w:rPr>
        <w:t xml:space="preserve"> et de trifloxystrobine</w:t>
      </w:r>
      <w:r w:rsidRPr="00887FE4">
        <w:rPr>
          <w:rFonts w:ascii="Tenorite" w:hAnsi="Tenorite"/>
          <w:sz w:val="20"/>
          <w:szCs w:val="20"/>
        </w:rPr>
        <w:t xml:space="preserve"> présents dans ou sur certains produits</w:t>
      </w:r>
      <w:r w:rsidRPr="00887FE4">
        <w:rPr>
          <w:rFonts w:ascii="Tenorite" w:hAnsi="Tenorite"/>
          <w:color w:val="006666"/>
          <w:sz w:val="20"/>
          <w:szCs w:val="20"/>
        </w:rPr>
        <w:t xml:space="preserve"> (JOUE 23/01/2026)</w:t>
      </w:r>
    </w:p>
    <w:p w14:paraId="23285253" w14:textId="77777777" w:rsidR="00745247" w:rsidRPr="00887FE4" w:rsidRDefault="00745247" w:rsidP="00745247">
      <w:pPr>
        <w:spacing w:after="0" w:line="240" w:lineRule="auto"/>
        <w:ind w:left="142"/>
        <w:jc w:val="both"/>
        <w:rPr>
          <w:rFonts w:ascii="Tenorite" w:hAnsi="Tenorite"/>
          <w:sz w:val="20"/>
          <w:szCs w:val="20"/>
        </w:rPr>
      </w:pPr>
    </w:p>
    <w:p w14:paraId="5CEAED8D" w14:textId="77777777" w:rsidR="00745247" w:rsidRPr="00887FE4" w:rsidRDefault="00745247" w:rsidP="00745247">
      <w:pPr>
        <w:spacing w:after="0" w:line="240" w:lineRule="auto"/>
        <w:ind w:left="142"/>
        <w:jc w:val="both"/>
        <w:rPr>
          <w:rFonts w:ascii="Tenorite" w:hAnsi="Tenorite"/>
          <w:sz w:val="20"/>
          <w:szCs w:val="20"/>
        </w:rPr>
      </w:pPr>
      <w:hyperlink r:id="rId15" w:history="1">
        <w:r w:rsidRPr="00887FE4">
          <w:rPr>
            <w:rStyle w:val="Lienhypertexte"/>
            <w:rFonts w:ascii="Tenorite" w:hAnsi="Tenorite"/>
            <w:sz w:val="20"/>
            <w:szCs w:val="20"/>
          </w:rPr>
          <w:t>Règlement</w:t>
        </w:r>
      </w:hyperlink>
      <w:r w:rsidRPr="00887FE4">
        <w:rPr>
          <w:rFonts w:ascii="Tenorite" w:hAnsi="Tenorite"/>
          <w:sz w:val="20"/>
          <w:szCs w:val="20"/>
        </w:rPr>
        <w:t xml:space="preserve"> (UE) 2026/147 de la Commission du 22 janvier 2026 modifiant les annexes II et V du règlement (CE) no 396/2005 du Parlement européen et du Conseil en ce qui concerne </w:t>
      </w:r>
      <w:r w:rsidRPr="00887FE4">
        <w:rPr>
          <w:rFonts w:ascii="Tenorite" w:hAnsi="Tenorite"/>
          <w:b/>
          <w:bCs/>
          <w:sz w:val="20"/>
          <w:szCs w:val="20"/>
        </w:rPr>
        <w:t xml:space="preserve">les limites maximales applicables aux résidus de benfluraline, de </w:t>
      </w:r>
      <w:proofErr w:type="spellStart"/>
      <w:r w:rsidRPr="00887FE4">
        <w:rPr>
          <w:rFonts w:ascii="Tenorite" w:hAnsi="Tenorite"/>
          <w:b/>
          <w:bCs/>
          <w:sz w:val="20"/>
          <w:szCs w:val="20"/>
        </w:rPr>
        <w:t>benthiavalicarb</w:t>
      </w:r>
      <w:proofErr w:type="spellEnd"/>
      <w:r w:rsidRPr="00887FE4">
        <w:rPr>
          <w:rFonts w:ascii="Tenorite" w:hAnsi="Tenorite"/>
          <w:b/>
          <w:bCs/>
          <w:sz w:val="20"/>
          <w:szCs w:val="20"/>
        </w:rPr>
        <w:t xml:space="preserve"> et de </w:t>
      </w:r>
      <w:proofErr w:type="spellStart"/>
      <w:r w:rsidRPr="00887FE4">
        <w:rPr>
          <w:rFonts w:ascii="Tenorite" w:hAnsi="Tenorite"/>
          <w:b/>
          <w:bCs/>
          <w:sz w:val="20"/>
          <w:szCs w:val="20"/>
        </w:rPr>
        <w:t>penflufène</w:t>
      </w:r>
      <w:proofErr w:type="spellEnd"/>
      <w:r w:rsidRPr="00887FE4">
        <w:rPr>
          <w:rFonts w:ascii="Tenorite" w:hAnsi="Tenorite"/>
          <w:sz w:val="20"/>
          <w:szCs w:val="20"/>
        </w:rPr>
        <w:t xml:space="preserve"> présents dans ou sur certains produits </w:t>
      </w:r>
      <w:r w:rsidRPr="00887FE4">
        <w:rPr>
          <w:rFonts w:ascii="Tenorite" w:hAnsi="Tenorite"/>
          <w:color w:val="006666"/>
          <w:sz w:val="20"/>
          <w:szCs w:val="20"/>
        </w:rPr>
        <w:t>(JOUE 23/01/2026)</w:t>
      </w:r>
    </w:p>
    <w:p w14:paraId="3BA82B4A" w14:textId="77777777" w:rsidR="00745247" w:rsidRPr="00887FE4" w:rsidRDefault="00745247" w:rsidP="00745247">
      <w:pPr>
        <w:spacing w:after="0" w:line="240" w:lineRule="auto"/>
        <w:ind w:left="142"/>
        <w:jc w:val="both"/>
        <w:rPr>
          <w:rFonts w:ascii="Tenorite" w:hAnsi="Tenorite"/>
          <w:sz w:val="20"/>
          <w:szCs w:val="20"/>
        </w:rPr>
      </w:pPr>
    </w:p>
    <w:p w14:paraId="7AEA9312" w14:textId="2572F6CB" w:rsidR="00745247" w:rsidRDefault="00745247" w:rsidP="00745247">
      <w:pPr>
        <w:spacing w:after="0" w:line="240" w:lineRule="auto"/>
        <w:ind w:left="142"/>
        <w:jc w:val="both"/>
        <w:rPr>
          <w:rFonts w:ascii="Tenorite" w:hAnsi="Tenorite"/>
          <w:color w:val="C45911" w:themeColor="accent2" w:themeShade="BF"/>
          <w:sz w:val="20"/>
        </w:rPr>
      </w:pPr>
      <w:hyperlink r:id="rId16" w:history="1">
        <w:r w:rsidRPr="00887FE4">
          <w:rPr>
            <w:rStyle w:val="Lienhypertexte"/>
            <w:rFonts w:ascii="Tenorite" w:hAnsi="Tenorite"/>
            <w:sz w:val="20"/>
            <w:szCs w:val="20"/>
          </w:rPr>
          <w:t>Règlement</w:t>
        </w:r>
      </w:hyperlink>
      <w:r w:rsidRPr="00887FE4">
        <w:rPr>
          <w:rFonts w:ascii="Tenorite" w:hAnsi="Tenorite"/>
          <w:sz w:val="20"/>
          <w:szCs w:val="20"/>
        </w:rPr>
        <w:t xml:space="preserve"> (UE) 2026/215 de la Commission du 29 janvier 2026 modifiant les annexes II et V du règlement (CE) no 396/2005 du Parlement européen et du Conseil en ce qui concerne </w:t>
      </w:r>
      <w:r w:rsidRPr="00887FE4">
        <w:rPr>
          <w:rFonts w:ascii="Tenorite" w:hAnsi="Tenorite"/>
          <w:b/>
          <w:bCs/>
          <w:sz w:val="20"/>
          <w:szCs w:val="20"/>
        </w:rPr>
        <w:t xml:space="preserve">les limites maximales applicables aux résidus de </w:t>
      </w:r>
      <w:proofErr w:type="spellStart"/>
      <w:r w:rsidRPr="00887FE4">
        <w:rPr>
          <w:rFonts w:ascii="Tenorite" w:hAnsi="Tenorite"/>
          <w:b/>
          <w:bCs/>
          <w:sz w:val="20"/>
          <w:szCs w:val="20"/>
        </w:rPr>
        <w:t>dimoxystrobine</w:t>
      </w:r>
      <w:proofErr w:type="spellEnd"/>
      <w:r w:rsidRPr="00887FE4">
        <w:rPr>
          <w:rFonts w:ascii="Tenorite" w:hAnsi="Tenorite"/>
          <w:b/>
          <w:bCs/>
          <w:sz w:val="20"/>
          <w:szCs w:val="20"/>
        </w:rPr>
        <w:t xml:space="preserve">, d’éthéphon et de </w:t>
      </w:r>
      <w:proofErr w:type="spellStart"/>
      <w:r w:rsidRPr="00887FE4">
        <w:rPr>
          <w:rFonts w:ascii="Tenorite" w:hAnsi="Tenorite"/>
          <w:b/>
          <w:bCs/>
          <w:sz w:val="20"/>
          <w:szCs w:val="20"/>
        </w:rPr>
        <w:t>propamocarbe</w:t>
      </w:r>
      <w:proofErr w:type="spellEnd"/>
      <w:r w:rsidRPr="00887FE4">
        <w:rPr>
          <w:rFonts w:ascii="Tenorite" w:hAnsi="Tenorite"/>
          <w:b/>
          <w:bCs/>
          <w:sz w:val="20"/>
          <w:szCs w:val="20"/>
        </w:rPr>
        <w:t xml:space="preserve"> </w:t>
      </w:r>
      <w:r w:rsidRPr="00887FE4">
        <w:rPr>
          <w:rFonts w:ascii="Tenorite" w:hAnsi="Tenorite"/>
          <w:sz w:val="20"/>
          <w:szCs w:val="20"/>
        </w:rPr>
        <w:t xml:space="preserve">présents dans ou sur certains produits </w:t>
      </w:r>
      <w:r w:rsidRPr="00887FE4">
        <w:rPr>
          <w:rFonts w:ascii="Tenorite" w:hAnsi="Tenorite"/>
          <w:color w:val="006666"/>
          <w:sz w:val="20"/>
          <w:szCs w:val="20"/>
        </w:rPr>
        <w:t>(JOUE 30/01/2026)</w:t>
      </w:r>
    </w:p>
    <w:p w14:paraId="1012E99E" w14:textId="77777777" w:rsidR="005F3EA3" w:rsidRPr="005F3EA3" w:rsidRDefault="005F3EA3" w:rsidP="002B7CB6">
      <w:pPr>
        <w:spacing w:after="0" w:line="240" w:lineRule="auto"/>
        <w:ind w:left="284" w:hanging="142"/>
        <w:rPr>
          <w:rFonts w:ascii="Tenorite" w:eastAsia="MS Gothic" w:hAnsi="Tenorite" w:cs="Segoe UI Symbol"/>
          <w:b/>
          <w:sz w:val="28"/>
        </w:rPr>
      </w:pPr>
    </w:p>
    <w:p w14:paraId="2115C4F0" w14:textId="01B12948"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 xml:space="preserve">ETIQUETAGE </w:t>
      </w:r>
      <w:r w:rsidR="00767DBA">
        <w:rPr>
          <w:rFonts w:ascii="Tenorite" w:hAnsi="Tenorite"/>
          <w:b/>
          <w:color w:val="833C0B" w:themeColor="accent2" w:themeShade="80"/>
          <w:sz w:val="24"/>
        </w:rPr>
        <w:t>ET PRESENTATION DES PRODUITS</w:t>
      </w:r>
    </w:p>
    <w:p w14:paraId="36C2BDFD" w14:textId="00623683" w:rsidR="00767DBA" w:rsidRPr="005F3EA3" w:rsidRDefault="007900BB" w:rsidP="002F17D1">
      <w:pPr>
        <w:spacing w:after="0" w:line="240" w:lineRule="auto"/>
        <w:ind w:left="142"/>
        <w:rPr>
          <w:rFonts w:ascii="Tenorite" w:hAnsi="Tenorite"/>
          <w:color w:val="C45911" w:themeColor="accent2" w:themeShade="BF"/>
          <w:sz w:val="20"/>
        </w:rPr>
      </w:pPr>
      <w:r>
        <w:rPr>
          <w:rFonts w:ascii="Tenorite" w:hAnsi="Tenorite"/>
          <w:color w:val="C45911" w:themeColor="accent2" w:themeShade="BF"/>
          <w:sz w:val="20"/>
        </w:rPr>
        <w:t>/</w:t>
      </w:r>
    </w:p>
    <w:p w14:paraId="5112D211" w14:textId="77777777" w:rsidR="002F17D1" w:rsidRPr="005F3EA3" w:rsidRDefault="002F17D1" w:rsidP="002F17D1">
      <w:pPr>
        <w:spacing w:after="0" w:line="240" w:lineRule="auto"/>
        <w:ind w:left="142"/>
        <w:rPr>
          <w:rFonts w:ascii="Tenorite" w:hAnsi="Tenorite"/>
          <w:color w:val="C45911" w:themeColor="accent2" w:themeShade="BF"/>
          <w:sz w:val="20"/>
        </w:rPr>
      </w:pPr>
    </w:p>
    <w:p w14:paraId="5A11BE1A" w14:textId="77777777"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 xml:space="preserve">HYGIENE ET SECURITE DES ALIMENTS </w:t>
      </w:r>
    </w:p>
    <w:p w14:paraId="5C4E0C63" w14:textId="435E840F" w:rsidR="00767DBA" w:rsidRDefault="00767DBA" w:rsidP="001B42BB">
      <w:pPr>
        <w:spacing w:after="0" w:line="240" w:lineRule="auto"/>
        <w:ind w:left="284" w:hanging="142"/>
        <w:rPr>
          <w:rFonts w:ascii="Tenorite" w:hAnsi="Tenorite"/>
          <w:color w:val="C45911" w:themeColor="accent2" w:themeShade="BF"/>
          <w:sz w:val="20"/>
        </w:rPr>
      </w:pPr>
      <w:proofErr w:type="spellStart"/>
      <w:r>
        <w:rPr>
          <w:rFonts w:ascii="Tenorite" w:hAnsi="Tenorite"/>
          <w:color w:val="C45911" w:themeColor="accent2" w:themeShade="BF"/>
          <w:sz w:val="20"/>
        </w:rPr>
        <w:t>BuSCA</w:t>
      </w:r>
      <w:proofErr w:type="spellEnd"/>
    </w:p>
    <w:p w14:paraId="2B07B460" w14:textId="77777777" w:rsidR="00745247" w:rsidRPr="00887FE4" w:rsidRDefault="00745247" w:rsidP="00745247">
      <w:pPr>
        <w:spacing w:after="0" w:line="240" w:lineRule="auto"/>
        <w:ind w:left="142"/>
        <w:jc w:val="both"/>
        <w:rPr>
          <w:rFonts w:ascii="Tenorite" w:hAnsi="Tenorite"/>
          <w:sz w:val="20"/>
          <w:szCs w:val="20"/>
        </w:rPr>
      </w:pPr>
      <w:hyperlink r:id="rId17" w:history="1">
        <w:proofErr w:type="spellStart"/>
        <w:r w:rsidRPr="00887FE4">
          <w:rPr>
            <w:rStyle w:val="Lienhypertexte"/>
            <w:rFonts w:ascii="Tenorite" w:hAnsi="Tenorite"/>
            <w:sz w:val="20"/>
            <w:szCs w:val="20"/>
          </w:rPr>
          <w:t>BuSCA</w:t>
        </w:r>
        <w:proofErr w:type="spellEnd"/>
        <w:r w:rsidRPr="00887FE4">
          <w:rPr>
            <w:rStyle w:val="Lienhypertexte"/>
            <w:rFonts w:ascii="Tenorite" w:hAnsi="Tenorite"/>
            <w:sz w:val="20"/>
            <w:szCs w:val="20"/>
          </w:rPr>
          <w:t xml:space="preserve"> n°147</w:t>
        </w:r>
      </w:hyperlink>
      <w:r w:rsidRPr="00887FE4">
        <w:rPr>
          <w:rFonts w:ascii="Tenorite" w:hAnsi="Tenorite"/>
          <w:sz w:val="20"/>
          <w:szCs w:val="20"/>
        </w:rPr>
        <w:t xml:space="preserve">- 12 janvier 2026, </w:t>
      </w:r>
      <w:r w:rsidRPr="00887FE4">
        <w:rPr>
          <w:rFonts w:ascii="Tenorite" w:hAnsi="Tenorite"/>
          <w:b/>
          <w:bCs/>
          <w:sz w:val="20"/>
          <w:szCs w:val="20"/>
        </w:rPr>
        <w:t>Plateforme de surveillance de la chaîne alimentaire</w:t>
      </w:r>
    </w:p>
    <w:p w14:paraId="619F92DA" w14:textId="77777777" w:rsidR="00745247" w:rsidRPr="00887FE4" w:rsidRDefault="00745247" w:rsidP="00745247">
      <w:pPr>
        <w:spacing w:after="0" w:line="240" w:lineRule="auto"/>
        <w:ind w:left="142"/>
        <w:jc w:val="both"/>
        <w:rPr>
          <w:rFonts w:ascii="Tenorite" w:hAnsi="Tenorite"/>
          <w:sz w:val="20"/>
          <w:szCs w:val="20"/>
        </w:rPr>
      </w:pPr>
    </w:p>
    <w:p w14:paraId="41D19614" w14:textId="77777777" w:rsidR="00745247" w:rsidRPr="00887FE4" w:rsidRDefault="00745247" w:rsidP="00745247">
      <w:pPr>
        <w:spacing w:after="0" w:line="240" w:lineRule="auto"/>
        <w:ind w:left="142"/>
        <w:jc w:val="both"/>
        <w:rPr>
          <w:rFonts w:ascii="Tenorite" w:hAnsi="Tenorite"/>
          <w:sz w:val="20"/>
          <w:szCs w:val="20"/>
        </w:rPr>
      </w:pPr>
      <w:hyperlink r:id="rId18" w:history="1">
        <w:proofErr w:type="spellStart"/>
        <w:r w:rsidRPr="00887FE4">
          <w:rPr>
            <w:rStyle w:val="Lienhypertexte"/>
            <w:rFonts w:ascii="Tenorite" w:hAnsi="Tenorite"/>
            <w:sz w:val="20"/>
            <w:szCs w:val="20"/>
          </w:rPr>
          <w:t>BuSCA</w:t>
        </w:r>
        <w:proofErr w:type="spellEnd"/>
        <w:r w:rsidRPr="00887FE4">
          <w:rPr>
            <w:rStyle w:val="Lienhypertexte"/>
            <w:rFonts w:ascii="Tenorite" w:hAnsi="Tenorite"/>
            <w:sz w:val="20"/>
            <w:szCs w:val="20"/>
          </w:rPr>
          <w:t xml:space="preserve"> n°148</w:t>
        </w:r>
      </w:hyperlink>
      <w:r w:rsidRPr="00887FE4">
        <w:rPr>
          <w:rFonts w:ascii="Tenorite" w:hAnsi="Tenorite"/>
          <w:sz w:val="20"/>
          <w:szCs w:val="20"/>
        </w:rPr>
        <w:t xml:space="preserve">- 22 janvier 2026, </w:t>
      </w:r>
      <w:r w:rsidRPr="00887FE4">
        <w:rPr>
          <w:rFonts w:ascii="Tenorite" w:hAnsi="Tenorite"/>
          <w:b/>
          <w:bCs/>
          <w:sz w:val="20"/>
          <w:szCs w:val="20"/>
        </w:rPr>
        <w:t>Plateforme de surveillance de la chaîne alimentaire</w:t>
      </w:r>
    </w:p>
    <w:p w14:paraId="207751C9" w14:textId="77777777" w:rsidR="00745247" w:rsidRPr="00887FE4" w:rsidRDefault="00745247" w:rsidP="00745247">
      <w:pPr>
        <w:spacing w:after="0" w:line="240" w:lineRule="auto"/>
        <w:jc w:val="both"/>
        <w:rPr>
          <w:rFonts w:ascii="Tenorite" w:hAnsi="Tenorite"/>
          <w:sz w:val="20"/>
          <w:szCs w:val="20"/>
        </w:rPr>
      </w:pPr>
    </w:p>
    <w:p w14:paraId="7D1944E0" w14:textId="2C4BB729" w:rsidR="001B42BB" w:rsidRDefault="002B7CB6" w:rsidP="001B42BB">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Fraudes (non exhaustif)</w:t>
      </w:r>
    </w:p>
    <w:p w14:paraId="6CA92DBF" w14:textId="77777777" w:rsidR="00745247" w:rsidRPr="00887FE4" w:rsidRDefault="00745247" w:rsidP="00745247">
      <w:pPr>
        <w:spacing w:after="0" w:line="240" w:lineRule="auto"/>
        <w:ind w:left="142"/>
        <w:jc w:val="both"/>
        <w:rPr>
          <w:rFonts w:ascii="Tenorite" w:hAnsi="Tenorite"/>
          <w:sz w:val="20"/>
          <w:szCs w:val="20"/>
        </w:rPr>
      </w:pPr>
      <w:r w:rsidRPr="00887FE4">
        <w:rPr>
          <w:rFonts w:ascii="Tenorite" w:hAnsi="Tenorite"/>
          <w:sz w:val="20"/>
          <w:szCs w:val="20"/>
        </w:rPr>
        <w:t xml:space="preserve">Newsletter </w:t>
      </w:r>
      <w:hyperlink r:id="rId19" w:history="1">
        <w:proofErr w:type="gramStart"/>
        <w:r w:rsidRPr="00887FE4">
          <w:rPr>
            <w:rStyle w:val="Lienhypertexte"/>
            <w:rFonts w:ascii="Tenorite" w:hAnsi="Tenorite"/>
            <w:sz w:val="20"/>
            <w:szCs w:val="20"/>
          </w:rPr>
          <w:t>Décembre</w:t>
        </w:r>
        <w:proofErr w:type="gramEnd"/>
        <w:r w:rsidRPr="00887FE4">
          <w:rPr>
            <w:rStyle w:val="Lienhypertexte"/>
            <w:rFonts w:ascii="Tenorite" w:hAnsi="Tenorite"/>
            <w:sz w:val="20"/>
            <w:szCs w:val="20"/>
          </w:rPr>
          <w:t xml:space="preserve"> 2025</w:t>
        </w:r>
      </w:hyperlink>
      <w:r w:rsidRPr="00887FE4">
        <w:rPr>
          <w:rFonts w:ascii="Tenorite" w:hAnsi="Tenorite"/>
          <w:sz w:val="20"/>
          <w:szCs w:val="20"/>
        </w:rPr>
        <w:t xml:space="preserve">, </w:t>
      </w:r>
      <w:r w:rsidRPr="00887FE4">
        <w:rPr>
          <w:rFonts w:ascii="Tenorite" w:hAnsi="Tenorite"/>
          <w:b/>
          <w:bCs/>
          <w:sz w:val="20"/>
          <w:szCs w:val="20"/>
        </w:rPr>
        <w:t>Fraudes alimentaires</w:t>
      </w:r>
      <w:r w:rsidRPr="00887FE4">
        <w:rPr>
          <w:rFonts w:ascii="Tenorite" w:hAnsi="Tenorite"/>
          <w:sz w:val="20"/>
          <w:szCs w:val="20"/>
        </w:rPr>
        <w:t>, Commission européenne</w:t>
      </w:r>
    </w:p>
    <w:p w14:paraId="2B5EBDEE" w14:textId="77777777" w:rsidR="00745247" w:rsidRPr="005F3EA3" w:rsidRDefault="00745247" w:rsidP="001B42BB">
      <w:pPr>
        <w:spacing w:after="0" w:line="240" w:lineRule="auto"/>
        <w:ind w:left="284" w:hanging="142"/>
        <w:rPr>
          <w:rFonts w:ascii="Tenorite" w:hAnsi="Tenorite"/>
          <w:color w:val="C45911" w:themeColor="accent2" w:themeShade="BF"/>
          <w:sz w:val="20"/>
        </w:rPr>
      </w:pPr>
    </w:p>
    <w:p w14:paraId="5417E9F6" w14:textId="6E2A768A"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MARCHES (importation, modalités de commercialisation</w:t>
      </w:r>
      <w:r w:rsidR="00767DBA">
        <w:rPr>
          <w:rFonts w:ascii="Tenorite" w:hAnsi="Tenorite"/>
          <w:b/>
          <w:color w:val="833C0B" w:themeColor="accent2" w:themeShade="80"/>
          <w:sz w:val="24"/>
        </w:rPr>
        <w:t>, exportation</w:t>
      </w:r>
      <w:r w:rsidRPr="005F3EA3">
        <w:rPr>
          <w:rFonts w:ascii="Tenorite" w:hAnsi="Tenorite"/>
          <w:b/>
          <w:color w:val="833C0B" w:themeColor="accent2" w:themeShade="80"/>
          <w:sz w:val="24"/>
        </w:rPr>
        <w:t>)</w:t>
      </w:r>
    </w:p>
    <w:p w14:paraId="5ABC6969" w14:textId="5D6EF00D" w:rsidR="00767DBA" w:rsidRDefault="00767DBA" w:rsidP="00767DBA">
      <w:pPr>
        <w:spacing w:after="0" w:line="240" w:lineRule="auto"/>
        <w:ind w:left="284" w:hanging="142"/>
        <w:rPr>
          <w:rFonts w:ascii="Tenorite" w:hAnsi="Tenorite"/>
          <w:color w:val="C45911" w:themeColor="accent2" w:themeShade="BF"/>
          <w:sz w:val="20"/>
        </w:rPr>
      </w:pPr>
      <w:r>
        <w:rPr>
          <w:rFonts w:ascii="Tenorite" w:hAnsi="Tenorite"/>
          <w:color w:val="C45911" w:themeColor="accent2" w:themeShade="BF"/>
          <w:sz w:val="20"/>
        </w:rPr>
        <w:t>Importation</w:t>
      </w:r>
    </w:p>
    <w:p w14:paraId="379B425C" w14:textId="77777777" w:rsidR="00745247" w:rsidRPr="00887FE4" w:rsidRDefault="00745247" w:rsidP="00745247">
      <w:pPr>
        <w:spacing w:after="0" w:line="240" w:lineRule="auto"/>
        <w:ind w:left="142"/>
        <w:jc w:val="both"/>
        <w:rPr>
          <w:rFonts w:ascii="Tenorite" w:hAnsi="Tenorite"/>
          <w:sz w:val="20"/>
          <w:szCs w:val="20"/>
        </w:rPr>
      </w:pPr>
      <w:hyperlink r:id="rId20" w:history="1">
        <w:r w:rsidRPr="00887FE4">
          <w:rPr>
            <w:rStyle w:val="Lienhypertexte"/>
            <w:rFonts w:ascii="Tenorite" w:hAnsi="Tenorite"/>
            <w:sz w:val="20"/>
            <w:szCs w:val="20"/>
          </w:rPr>
          <w:t>Arrêté</w:t>
        </w:r>
      </w:hyperlink>
      <w:r w:rsidRPr="00887FE4">
        <w:rPr>
          <w:rFonts w:ascii="Tenorite" w:hAnsi="Tenorite"/>
          <w:sz w:val="20"/>
          <w:szCs w:val="20"/>
        </w:rPr>
        <w:t xml:space="preserve"> du 5 janvier 2026 portant </w:t>
      </w:r>
      <w:r w:rsidRPr="00887FE4">
        <w:rPr>
          <w:rFonts w:ascii="Tenorite" w:hAnsi="Tenorite"/>
          <w:b/>
          <w:bCs/>
          <w:sz w:val="20"/>
          <w:szCs w:val="20"/>
        </w:rPr>
        <w:t xml:space="preserve">suspension d'importation, d'introduction et de mise sur le marché à titre gratuit ou onéreux, en France, de denrées alimentaires </w:t>
      </w:r>
      <w:r w:rsidRPr="00887FE4">
        <w:rPr>
          <w:rFonts w:ascii="Tenorite" w:hAnsi="Tenorite"/>
          <w:sz w:val="20"/>
          <w:szCs w:val="20"/>
        </w:rPr>
        <w:t xml:space="preserve">provenant de pays tiers à l'Union européenne contenant </w:t>
      </w:r>
      <w:r w:rsidRPr="00887FE4">
        <w:rPr>
          <w:rFonts w:ascii="Tenorite" w:hAnsi="Tenorite"/>
          <w:b/>
          <w:bCs/>
          <w:sz w:val="20"/>
          <w:szCs w:val="20"/>
        </w:rPr>
        <w:t>des résidus de certaines substances actives phytopharmaceutiques interdites d'utilisation</w:t>
      </w:r>
      <w:r w:rsidRPr="00887FE4">
        <w:rPr>
          <w:rFonts w:ascii="Tenorite" w:hAnsi="Tenorite"/>
          <w:sz w:val="20"/>
          <w:szCs w:val="20"/>
        </w:rPr>
        <w:t xml:space="preserve"> dans l'Union européenne </w:t>
      </w:r>
      <w:r w:rsidRPr="00887FE4">
        <w:rPr>
          <w:rFonts w:ascii="Tenorite" w:hAnsi="Tenorite"/>
          <w:color w:val="EE0000"/>
          <w:sz w:val="20"/>
          <w:szCs w:val="20"/>
        </w:rPr>
        <w:t>(JORF 07/01/2026)</w:t>
      </w:r>
    </w:p>
    <w:p w14:paraId="5A4DA4C1" w14:textId="77777777" w:rsidR="00745247" w:rsidRPr="00887FE4" w:rsidRDefault="00745247" w:rsidP="00745247">
      <w:pPr>
        <w:spacing w:after="0" w:line="240" w:lineRule="auto"/>
        <w:ind w:left="142"/>
        <w:jc w:val="both"/>
        <w:rPr>
          <w:rFonts w:ascii="Tenorite" w:hAnsi="Tenorite"/>
          <w:sz w:val="20"/>
          <w:szCs w:val="20"/>
        </w:rPr>
      </w:pPr>
    </w:p>
    <w:p w14:paraId="6FB65814" w14:textId="77777777" w:rsidR="00745247" w:rsidRPr="00887FE4" w:rsidRDefault="00745247" w:rsidP="00745247">
      <w:pPr>
        <w:spacing w:after="0" w:line="240" w:lineRule="auto"/>
        <w:ind w:left="142"/>
        <w:jc w:val="both"/>
        <w:rPr>
          <w:rFonts w:ascii="Tenorite" w:hAnsi="Tenorite"/>
          <w:sz w:val="20"/>
          <w:szCs w:val="20"/>
        </w:rPr>
      </w:pPr>
      <w:hyperlink r:id="rId21" w:history="1">
        <w:r w:rsidRPr="00887FE4">
          <w:rPr>
            <w:rStyle w:val="Lienhypertexte"/>
            <w:rFonts w:ascii="Tenorite" w:hAnsi="Tenorite"/>
            <w:sz w:val="20"/>
            <w:szCs w:val="20"/>
          </w:rPr>
          <w:t>Avis</w:t>
        </w:r>
      </w:hyperlink>
      <w:r w:rsidRPr="00887FE4">
        <w:rPr>
          <w:rFonts w:ascii="Tenorite" w:hAnsi="Tenorite"/>
          <w:sz w:val="20"/>
          <w:szCs w:val="20"/>
        </w:rPr>
        <w:t xml:space="preserve"> </w:t>
      </w:r>
      <w:proofErr w:type="gramStart"/>
      <w:r w:rsidRPr="00887FE4">
        <w:rPr>
          <w:rFonts w:ascii="Tenorite" w:hAnsi="Tenorite"/>
          <w:sz w:val="20"/>
          <w:szCs w:val="20"/>
        </w:rPr>
        <w:t>aux opérateurs relatif</w:t>
      </w:r>
      <w:proofErr w:type="gramEnd"/>
      <w:r w:rsidRPr="00887FE4">
        <w:rPr>
          <w:rFonts w:ascii="Tenorite" w:hAnsi="Tenorite"/>
          <w:sz w:val="20"/>
          <w:szCs w:val="20"/>
        </w:rPr>
        <w:t xml:space="preserve"> à la </w:t>
      </w:r>
      <w:r w:rsidRPr="00887FE4">
        <w:rPr>
          <w:rFonts w:ascii="Tenorite" w:hAnsi="Tenorite"/>
          <w:b/>
          <w:bCs/>
          <w:sz w:val="20"/>
          <w:szCs w:val="20"/>
        </w:rPr>
        <w:t xml:space="preserve">suspension d'importation, d'introduction et de mise sur le marché à titre gratuit ou onéreux, en France, de denrées alimentaires </w:t>
      </w:r>
      <w:r w:rsidRPr="00887FE4">
        <w:rPr>
          <w:rFonts w:ascii="Tenorite" w:hAnsi="Tenorite"/>
          <w:sz w:val="20"/>
          <w:szCs w:val="20"/>
        </w:rPr>
        <w:t xml:space="preserve">provenant de pays tiers à l'Union européenne </w:t>
      </w:r>
      <w:r w:rsidRPr="00887FE4">
        <w:rPr>
          <w:rFonts w:ascii="Tenorite" w:hAnsi="Tenorite"/>
          <w:b/>
          <w:bCs/>
          <w:sz w:val="20"/>
          <w:szCs w:val="20"/>
        </w:rPr>
        <w:t>contenant des résidus de certaines substances actives phytopharmaceutiques interdites d'utilisation</w:t>
      </w:r>
      <w:r w:rsidRPr="00887FE4">
        <w:rPr>
          <w:rFonts w:ascii="Tenorite" w:hAnsi="Tenorite"/>
          <w:sz w:val="20"/>
          <w:szCs w:val="20"/>
        </w:rPr>
        <w:t xml:space="preserve"> dans l'Union européenne </w:t>
      </w:r>
      <w:r w:rsidRPr="00887FE4">
        <w:rPr>
          <w:rFonts w:ascii="Tenorite" w:hAnsi="Tenorite"/>
          <w:color w:val="EE0000"/>
          <w:sz w:val="20"/>
          <w:szCs w:val="20"/>
        </w:rPr>
        <w:t>(JORF 23/01/2026)</w:t>
      </w:r>
    </w:p>
    <w:p w14:paraId="415DDA8C" w14:textId="77777777" w:rsidR="00745247" w:rsidRPr="00887FE4" w:rsidRDefault="00745247" w:rsidP="00745247">
      <w:pPr>
        <w:spacing w:after="0" w:line="240" w:lineRule="auto"/>
        <w:ind w:left="142"/>
        <w:jc w:val="both"/>
        <w:rPr>
          <w:rFonts w:ascii="Tenorite" w:hAnsi="Tenorite"/>
          <w:sz w:val="20"/>
          <w:szCs w:val="20"/>
        </w:rPr>
      </w:pPr>
    </w:p>
    <w:p w14:paraId="4895FA43" w14:textId="77777777" w:rsidR="00745247" w:rsidRPr="00887FE4" w:rsidRDefault="00745247" w:rsidP="00745247">
      <w:pPr>
        <w:spacing w:after="0" w:line="240" w:lineRule="auto"/>
        <w:ind w:left="142"/>
        <w:jc w:val="both"/>
        <w:rPr>
          <w:rFonts w:ascii="Tenorite" w:eastAsia="Times New Roman" w:hAnsi="Tenorite"/>
          <w:color w:val="636363"/>
          <w:sz w:val="20"/>
          <w:szCs w:val="20"/>
          <w:lang w:eastAsia="fr-FR"/>
        </w:rPr>
      </w:pPr>
      <w:hyperlink r:id="rId22" w:history="1">
        <w:r w:rsidRPr="00887FE4">
          <w:rPr>
            <w:rStyle w:val="Lienhypertexte"/>
            <w:rFonts w:ascii="Tenorite" w:eastAsia="Times New Roman" w:hAnsi="Tenorite"/>
            <w:sz w:val="20"/>
            <w:szCs w:val="20"/>
            <w:lang w:eastAsia="fr-FR"/>
          </w:rPr>
          <w:t>Règlement</w:t>
        </w:r>
      </w:hyperlink>
      <w:r w:rsidRPr="00887FE4">
        <w:rPr>
          <w:rFonts w:ascii="Tenorite" w:eastAsia="Times New Roman" w:hAnsi="Tenorite"/>
          <w:color w:val="636363"/>
          <w:sz w:val="20"/>
          <w:szCs w:val="20"/>
          <w:lang w:eastAsia="fr-FR"/>
        </w:rPr>
        <w:t xml:space="preserve"> </w:t>
      </w:r>
      <w:r w:rsidRPr="00887FE4">
        <w:rPr>
          <w:rFonts w:ascii="Tenorite" w:eastAsia="Times New Roman" w:hAnsi="Tenorite"/>
          <w:sz w:val="20"/>
          <w:szCs w:val="20"/>
          <w:lang w:eastAsia="fr-FR"/>
        </w:rPr>
        <w:t xml:space="preserve">d’exécution (UE) 2026/194 de la Commission du 28 janvier 2026 modifiant le règlement d’exécution (UE) 2019/1793 </w:t>
      </w:r>
      <w:r w:rsidRPr="00887FE4">
        <w:rPr>
          <w:rFonts w:ascii="Tenorite" w:eastAsia="Times New Roman" w:hAnsi="Tenorite"/>
          <w:b/>
          <w:bCs/>
          <w:sz w:val="20"/>
          <w:szCs w:val="20"/>
          <w:lang w:eastAsia="fr-FR"/>
        </w:rPr>
        <w:t xml:space="preserve">relatif au renforcement temporaire des contrôles officiels </w:t>
      </w:r>
      <w:r w:rsidRPr="00887FE4">
        <w:rPr>
          <w:rFonts w:ascii="Tenorite" w:eastAsia="Times New Roman" w:hAnsi="Tenorite"/>
          <w:sz w:val="20"/>
          <w:szCs w:val="20"/>
          <w:lang w:eastAsia="fr-FR"/>
        </w:rPr>
        <w:t xml:space="preserve">et aux mesures d’urgence </w:t>
      </w:r>
      <w:r w:rsidRPr="00887FE4">
        <w:rPr>
          <w:rFonts w:ascii="Tenorite" w:eastAsia="Times New Roman" w:hAnsi="Tenorite"/>
          <w:b/>
          <w:bCs/>
          <w:sz w:val="20"/>
          <w:szCs w:val="20"/>
          <w:lang w:eastAsia="fr-FR"/>
        </w:rPr>
        <w:t>régissant l’entrée dans l’Union de certains biens provenant de certains pays tiers</w:t>
      </w:r>
      <w:r w:rsidRPr="00887FE4">
        <w:rPr>
          <w:rFonts w:ascii="Tenorite" w:eastAsia="Times New Roman" w:hAnsi="Tenorite"/>
          <w:sz w:val="20"/>
          <w:szCs w:val="20"/>
          <w:lang w:eastAsia="fr-FR"/>
        </w:rPr>
        <w:t xml:space="preserve">, mettant en œuvre les règlements (UE) 2017/625 et (CE) no 178/2002 du Parlement européen et du Conseil </w:t>
      </w:r>
      <w:r w:rsidRPr="00887FE4">
        <w:rPr>
          <w:rFonts w:ascii="Tenorite" w:eastAsia="Times New Roman" w:hAnsi="Tenorite"/>
          <w:color w:val="006666"/>
          <w:sz w:val="20"/>
          <w:szCs w:val="20"/>
          <w:lang w:eastAsia="fr-FR"/>
        </w:rPr>
        <w:t>(JOUE 29/01/2026)</w:t>
      </w:r>
    </w:p>
    <w:p w14:paraId="75A78B63" w14:textId="77777777" w:rsidR="00745247" w:rsidRDefault="00745247" w:rsidP="00767DBA">
      <w:pPr>
        <w:spacing w:after="0" w:line="240" w:lineRule="auto"/>
        <w:ind w:left="284" w:hanging="142"/>
        <w:rPr>
          <w:rFonts w:ascii="Tenorite" w:hAnsi="Tenorite"/>
          <w:color w:val="C45911" w:themeColor="accent2" w:themeShade="BF"/>
          <w:sz w:val="20"/>
        </w:rPr>
      </w:pPr>
    </w:p>
    <w:p w14:paraId="63DF5A7E" w14:textId="495779E1" w:rsidR="002B7CB6" w:rsidRPr="005F3EA3" w:rsidRDefault="002B7CB6" w:rsidP="001B42BB">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 xml:space="preserve">MATERIAUX </w:t>
      </w:r>
      <w:r w:rsidR="00767DBA">
        <w:rPr>
          <w:rFonts w:ascii="Tenorite" w:hAnsi="Tenorite"/>
          <w:b/>
          <w:color w:val="833C0B" w:themeColor="accent2" w:themeShade="80"/>
          <w:sz w:val="24"/>
        </w:rPr>
        <w:t xml:space="preserve">ET OBJETS </w:t>
      </w:r>
      <w:r w:rsidRPr="005F3EA3">
        <w:rPr>
          <w:rFonts w:ascii="Tenorite" w:hAnsi="Tenorite"/>
          <w:b/>
          <w:color w:val="833C0B" w:themeColor="accent2" w:themeShade="80"/>
          <w:sz w:val="24"/>
        </w:rPr>
        <w:t>AU CONTACT</w:t>
      </w:r>
    </w:p>
    <w:p w14:paraId="3A4BE506" w14:textId="7FA58EC1" w:rsidR="00767DBA" w:rsidRDefault="007900BB" w:rsidP="002B7CB6">
      <w:pPr>
        <w:spacing w:line="240" w:lineRule="auto"/>
        <w:ind w:left="284" w:hanging="142"/>
        <w:rPr>
          <w:rFonts w:ascii="Tenorite" w:hAnsi="Tenorite"/>
          <w:b/>
        </w:rPr>
      </w:pPr>
      <w:r>
        <w:rPr>
          <w:rFonts w:ascii="Tenorite" w:hAnsi="Tenorite"/>
          <w:b/>
        </w:rPr>
        <w:t>/</w:t>
      </w:r>
    </w:p>
    <w:p w14:paraId="6A58FF82" w14:textId="03C8B2D3" w:rsidR="00767DBA" w:rsidRPr="005F3EA3" w:rsidRDefault="00767DBA" w:rsidP="00767DBA">
      <w:pPr>
        <w:shd w:val="clear" w:color="auto" w:fill="D9D9D9" w:themeFill="background1" w:themeFillShade="D9"/>
        <w:spacing w:after="0" w:line="240" w:lineRule="auto"/>
        <w:ind w:left="284" w:hanging="142"/>
        <w:rPr>
          <w:rFonts w:ascii="Tenorite" w:hAnsi="Tenorite"/>
          <w:b/>
          <w:color w:val="833C0B" w:themeColor="accent2" w:themeShade="80"/>
          <w:sz w:val="24"/>
        </w:rPr>
      </w:pPr>
      <w:r>
        <w:rPr>
          <w:rFonts w:ascii="Tenorite" w:hAnsi="Tenorite"/>
          <w:b/>
          <w:color w:val="833C0B" w:themeColor="accent2" w:themeShade="80"/>
          <w:sz w:val="24"/>
        </w:rPr>
        <w:t>CONDITIONNEMENT - EMBALLAGE</w:t>
      </w:r>
    </w:p>
    <w:p w14:paraId="1FAA7BB8" w14:textId="0D627C79" w:rsidR="00767DBA" w:rsidRPr="005F3EA3" w:rsidRDefault="007900BB" w:rsidP="002B7CB6">
      <w:pPr>
        <w:spacing w:line="240" w:lineRule="auto"/>
        <w:ind w:left="284" w:hanging="142"/>
        <w:rPr>
          <w:rFonts w:ascii="Tenorite" w:hAnsi="Tenorite"/>
          <w:b/>
        </w:rPr>
      </w:pPr>
      <w:r>
        <w:rPr>
          <w:rFonts w:ascii="Tenorite" w:hAnsi="Tenorite"/>
          <w:b/>
        </w:rPr>
        <w:t>/</w:t>
      </w:r>
    </w:p>
    <w:p w14:paraId="2153F0AD" w14:textId="77777777" w:rsidR="002B7CB6" w:rsidRPr="005F3EA3" w:rsidRDefault="002B7CB6" w:rsidP="001B42BB">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METROLOGIE</w:t>
      </w:r>
    </w:p>
    <w:p w14:paraId="2C44D545" w14:textId="164DF943" w:rsidR="001B42BB" w:rsidRDefault="007900BB" w:rsidP="002B7CB6">
      <w:pPr>
        <w:spacing w:line="240" w:lineRule="auto"/>
        <w:ind w:left="284" w:hanging="142"/>
        <w:rPr>
          <w:rFonts w:ascii="Tenorite" w:hAnsi="Tenorite"/>
          <w:b/>
        </w:rPr>
      </w:pPr>
      <w:r>
        <w:rPr>
          <w:rFonts w:ascii="Tenorite" w:hAnsi="Tenorite"/>
          <w:b/>
        </w:rPr>
        <w:t>/</w:t>
      </w:r>
    </w:p>
    <w:p w14:paraId="254D792C" w14:textId="45699711" w:rsidR="00767DBA" w:rsidRPr="005F3EA3" w:rsidRDefault="00767DBA" w:rsidP="00767DBA">
      <w:pPr>
        <w:shd w:val="clear" w:color="auto" w:fill="D9D9D9" w:themeFill="background1" w:themeFillShade="D9"/>
        <w:spacing w:after="0" w:line="240" w:lineRule="auto"/>
        <w:ind w:left="284" w:hanging="142"/>
        <w:rPr>
          <w:rFonts w:ascii="Tenorite" w:hAnsi="Tenorite"/>
          <w:b/>
          <w:color w:val="833C0B" w:themeColor="accent2" w:themeShade="80"/>
          <w:sz w:val="24"/>
        </w:rPr>
      </w:pPr>
      <w:r>
        <w:rPr>
          <w:rFonts w:ascii="Tenorite" w:hAnsi="Tenorite"/>
          <w:b/>
          <w:color w:val="833C0B" w:themeColor="accent2" w:themeShade="80"/>
          <w:sz w:val="24"/>
        </w:rPr>
        <w:t>NUTRITION – ALIMENTATION PARTICULIERE</w:t>
      </w:r>
    </w:p>
    <w:p w14:paraId="55728462" w14:textId="30B20942" w:rsidR="00767DBA" w:rsidRPr="005F3EA3" w:rsidRDefault="007900BB" w:rsidP="002B7CB6">
      <w:pPr>
        <w:spacing w:line="240" w:lineRule="auto"/>
        <w:ind w:left="284" w:hanging="142"/>
        <w:rPr>
          <w:rFonts w:ascii="Tenorite" w:hAnsi="Tenorite"/>
          <w:b/>
        </w:rPr>
      </w:pPr>
      <w:r>
        <w:rPr>
          <w:rFonts w:ascii="Tenorite" w:hAnsi="Tenorite"/>
          <w:b/>
        </w:rPr>
        <w:t>/</w:t>
      </w:r>
    </w:p>
    <w:p w14:paraId="67B68949" w14:textId="77777777" w:rsidR="002B7CB6" w:rsidRPr="005F3EA3" w:rsidRDefault="002B7CB6" w:rsidP="001B42BB">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OGM</w:t>
      </w:r>
    </w:p>
    <w:p w14:paraId="0C7C4905" w14:textId="1709ED35" w:rsidR="007900BB" w:rsidRPr="005F3EA3" w:rsidRDefault="007900BB" w:rsidP="002B7CB6">
      <w:pPr>
        <w:spacing w:after="0" w:line="240" w:lineRule="auto"/>
        <w:ind w:left="284" w:hanging="142"/>
        <w:rPr>
          <w:rFonts w:ascii="Tenorite" w:hAnsi="Tenorite"/>
          <w:b/>
        </w:rPr>
      </w:pPr>
      <w:r>
        <w:rPr>
          <w:rFonts w:ascii="Tenorite" w:hAnsi="Tenorite"/>
          <w:b/>
        </w:rPr>
        <w:t>/</w:t>
      </w:r>
    </w:p>
    <w:p w14:paraId="685BD29A" w14:textId="48D81777" w:rsidR="002B7CB6" w:rsidRPr="005F3EA3" w:rsidRDefault="00767DBA" w:rsidP="001B42BB">
      <w:pPr>
        <w:shd w:val="clear" w:color="auto" w:fill="D9D9D9" w:themeFill="background1" w:themeFillShade="D9"/>
        <w:spacing w:after="0" w:line="240" w:lineRule="auto"/>
        <w:ind w:left="284" w:hanging="142"/>
        <w:rPr>
          <w:rFonts w:ascii="Tenorite" w:hAnsi="Tenorite"/>
          <w:b/>
          <w:color w:val="833C0B" w:themeColor="accent2" w:themeShade="80"/>
          <w:sz w:val="24"/>
        </w:rPr>
      </w:pPr>
      <w:r>
        <w:rPr>
          <w:rFonts w:ascii="Tenorite" w:hAnsi="Tenorite"/>
          <w:b/>
          <w:color w:val="833C0B" w:themeColor="accent2" w:themeShade="80"/>
          <w:sz w:val="24"/>
        </w:rPr>
        <w:t xml:space="preserve">PRODUITS BIOLOGIQUES </w:t>
      </w:r>
    </w:p>
    <w:p w14:paraId="3E77B540" w14:textId="77777777" w:rsidR="00745247" w:rsidRPr="00887FE4" w:rsidRDefault="00745247" w:rsidP="00745247">
      <w:pPr>
        <w:spacing w:after="0" w:line="240" w:lineRule="auto"/>
        <w:ind w:left="142"/>
        <w:jc w:val="both"/>
        <w:rPr>
          <w:rFonts w:ascii="Tenorite" w:hAnsi="Tenorite"/>
          <w:sz w:val="20"/>
          <w:szCs w:val="20"/>
        </w:rPr>
      </w:pPr>
      <w:hyperlink r:id="rId23" w:history="1">
        <w:r w:rsidRPr="00887FE4">
          <w:rPr>
            <w:rStyle w:val="Lienhypertexte"/>
            <w:rFonts w:ascii="Tenorite" w:hAnsi="Tenorite"/>
            <w:sz w:val="20"/>
            <w:szCs w:val="20"/>
          </w:rPr>
          <w:t>Rectificatif</w:t>
        </w:r>
      </w:hyperlink>
      <w:r w:rsidRPr="00887FE4">
        <w:rPr>
          <w:rFonts w:ascii="Tenorite" w:hAnsi="Tenorite"/>
          <w:sz w:val="20"/>
          <w:szCs w:val="20"/>
        </w:rPr>
        <w:t xml:space="preserve"> au règlement d’exécution (UE) 2025/882 de la Commission du 14 mai 2025 </w:t>
      </w:r>
      <w:r w:rsidRPr="00887FE4">
        <w:rPr>
          <w:rFonts w:ascii="Tenorite" w:hAnsi="Tenorite"/>
          <w:b/>
          <w:bCs/>
          <w:sz w:val="20"/>
          <w:szCs w:val="20"/>
        </w:rPr>
        <w:t>modifiant le règlement d’exécution</w:t>
      </w:r>
      <w:r w:rsidRPr="00887FE4">
        <w:rPr>
          <w:rFonts w:ascii="Tenorite" w:hAnsi="Tenorite"/>
          <w:sz w:val="20"/>
          <w:szCs w:val="20"/>
        </w:rPr>
        <w:t xml:space="preserve"> (UE) 2021/1378 de la Commission en ce qui concerne </w:t>
      </w:r>
      <w:r w:rsidRPr="00887FE4">
        <w:rPr>
          <w:rFonts w:ascii="Tenorite" w:hAnsi="Tenorite"/>
          <w:b/>
          <w:bCs/>
          <w:sz w:val="20"/>
          <w:szCs w:val="20"/>
        </w:rPr>
        <w:t>la reconnaissance</w:t>
      </w:r>
      <w:r w:rsidRPr="00887FE4">
        <w:rPr>
          <w:rFonts w:ascii="Tenorite" w:hAnsi="Tenorite"/>
          <w:sz w:val="20"/>
          <w:szCs w:val="20"/>
        </w:rPr>
        <w:t xml:space="preserve">, conformément à l’article 46 du règlement (UE) 2018/848 du Parlement européen et du Conseil, de </w:t>
      </w:r>
      <w:r w:rsidRPr="00887FE4">
        <w:rPr>
          <w:rFonts w:ascii="Tenorite" w:hAnsi="Tenorite"/>
          <w:b/>
          <w:bCs/>
          <w:sz w:val="20"/>
          <w:szCs w:val="20"/>
        </w:rPr>
        <w:t>certains organismes de contrôle</w:t>
      </w:r>
      <w:r w:rsidRPr="00887FE4">
        <w:rPr>
          <w:rFonts w:ascii="Tenorite" w:hAnsi="Tenorite"/>
          <w:sz w:val="20"/>
          <w:szCs w:val="20"/>
        </w:rPr>
        <w:t xml:space="preserve"> comme ayant compétence pour effectuer les </w:t>
      </w:r>
      <w:r w:rsidRPr="00887FE4">
        <w:rPr>
          <w:rFonts w:ascii="Tenorite" w:hAnsi="Tenorite"/>
          <w:b/>
          <w:bCs/>
          <w:sz w:val="20"/>
          <w:szCs w:val="20"/>
        </w:rPr>
        <w:t>contrôles et délivrer des certificats biologiques dans les pays tiers</w:t>
      </w:r>
      <w:r w:rsidRPr="00887FE4">
        <w:rPr>
          <w:rFonts w:ascii="Tenorite" w:hAnsi="Tenorite"/>
          <w:sz w:val="20"/>
          <w:szCs w:val="20"/>
        </w:rPr>
        <w:t xml:space="preserve"> aux fins des importations de produits biologiques </w:t>
      </w:r>
      <w:r w:rsidRPr="00887FE4">
        <w:rPr>
          <w:rFonts w:ascii="Tenorite" w:hAnsi="Tenorite"/>
          <w:b/>
          <w:bCs/>
          <w:sz w:val="20"/>
          <w:szCs w:val="20"/>
        </w:rPr>
        <w:t>dans l’Union</w:t>
      </w:r>
      <w:r w:rsidRPr="00887FE4">
        <w:rPr>
          <w:rFonts w:ascii="Tenorite" w:hAnsi="Tenorite"/>
          <w:sz w:val="20"/>
          <w:szCs w:val="20"/>
        </w:rPr>
        <w:t xml:space="preserve"> </w:t>
      </w:r>
      <w:r w:rsidRPr="00887FE4">
        <w:rPr>
          <w:rFonts w:ascii="Tenorite" w:hAnsi="Tenorite"/>
          <w:color w:val="006666"/>
          <w:sz w:val="20"/>
          <w:szCs w:val="20"/>
        </w:rPr>
        <w:t>(JOUE 15/01/2026)</w:t>
      </w:r>
    </w:p>
    <w:p w14:paraId="3C178AFF" w14:textId="77777777" w:rsidR="00745247" w:rsidRPr="00887FE4" w:rsidRDefault="00745247" w:rsidP="00745247">
      <w:pPr>
        <w:spacing w:after="0" w:line="240" w:lineRule="auto"/>
        <w:ind w:left="142"/>
        <w:jc w:val="both"/>
        <w:rPr>
          <w:rFonts w:ascii="Tenorite" w:hAnsi="Tenorite"/>
          <w:sz w:val="20"/>
          <w:szCs w:val="20"/>
        </w:rPr>
      </w:pPr>
      <w:hyperlink r:id="rId24" w:history="1">
        <w:r w:rsidRPr="00887FE4">
          <w:rPr>
            <w:rStyle w:val="Lienhypertexte"/>
            <w:rFonts w:ascii="Tenorite" w:hAnsi="Tenorite"/>
            <w:sz w:val="20"/>
            <w:szCs w:val="20"/>
          </w:rPr>
          <w:t>Avis</w:t>
        </w:r>
      </w:hyperlink>
      <w:r w:rsidRPr="00887FE4">
        <w:rPr>
          <w:rFonts w:ascii="Tenorite" w:hAnsi="Tenorite"/>
          <w:sz w:val="20"/>
          <w:szCs w:val="20"/>
        </w:rPr>
        <w:t xml:space="preserve"> du Comité économique et social européen —</w:t>
      </w:r>
      <w:r w:rsidRPr="00887FE4">
        <w:rPr>
          <w:rFonts w:ascii="Tenorite" w:hAnsi="Tenorite"/>
          <w:b/>
          <w:bCs/>
          <w:sz w:val="20"/>
          <w:szCs w:val="20"/>
        </w:rPr>
        <w:t xml:space="preserve"> L’avenir des aliments biologiques et de qualité et la manière dont nous pouvons en accroître la consommation </w:t>
      </w:r>
      <w:r w:rsidRPr="00887FE4">
        <w:rPr>
          <w:rFonts w:ascii="Tenorite" w:hAnsi="Tenorite"/>
          <w:sz w:val="20"/>
          <w:szCs w:val="20"/>
        </w:rPr>
        <w:t xml:space="preserve">(avis d’initiative) </w:t>
      </w:r>
      <w:r w:rsidRPr="00887FE4">
        <w:rPr>
          <w:rFonts w:ascii="Tenorite" w:hAnsi="Tenorite"/>
          <w:color w:val="006666"/>
          <w:sz w:val="20"/>
          <w:szCs w:val="20"/>
        </w:rPr>
        <w:t>(JOUE 16/01/2026)</w:t>
      </w:r>
    </w:p>
    <w:p w14:paraId="06697625" w14:textId="7461EE05" w:rsidR="001B42BB" w:rsidRDefault="001B42BB" w:rsidP="001B42BB">
      <w:pPr>
        <w:spacing w:after="0" w:line="240" w:lineRule="auto"/>
        <w:ind w:left="284" w:hanging="142"/>
        <w:rPr>
          <w:rFonts w:ascii="Tenorite" w:hAnsi="Tenorite"/>
          <w:color w:val="C45911" w:themeColor="accent2" w:themeShade="BF"/>
          <w:sz w:val="20"/>
        </w:rPr>
      </w:pPr>
    </w:p>
    <w:p w14:paraId="54E176FF" w14:textId="679FF40F" w:rsidR="00767DBA" w:rsidRPr="005F3EA3" w:rsidRDefault="00767DBA" w:rsidP="00767DBA">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 xml:space="preserve">SIGNES </w:t>
      </w:r>
      <w:r>
        <w:rPr>
          <w:rFonts w:ascii="Tenorite" w:hAnsi="Tenorite"/>
          <w:b/>
          <w:color w:val="833C0B" w:themeColor="accent2" w:themeShade="80"/>
          <w:sz w:val="24"/>
        </w:rPr>
        <w:t xml:space="preserve">OFFICIELS DE </w:t>
      </w:r>
      <w:r w:rsidRPr="005F3EA3">
        <w:rPr>
          <w:rFonts w:ascii="Tenorite" w:hAnsi="Tenorite"/>
          <w:b/>
          <w:color w:val="833C0B" w:themeColor="accent2" w:themeShade="80"/>
          <w:sz w:val="24"/>
        </w:rPr>
        <w:t>QUALITE</w:t>
      </w:r>
    </w:p>
    <w:p w14:paraId="004E32DE" w14:textId="72DDBA0E" w:rsidR="005F3EA3" w:rsidRPr="005F3EA3" w:rsidRDefault="007900BB" w:rsidP="002B7CB6">
      <w:pPr>
        <w:spacing w:after="0" w:line="240" w:lineRule="auto"/>
        <w:ind w:left="284" w:hanging="142"/>
        <w:rPr>
          <w:rFonts w:ascii="Tenorite" w:hAnsi="Tenorite"/>
          <w:b/>
        </w:rPr>
      </w:pPr>
      <w:r>
        <w:rPr>
          <w:rFonts w:ascii="Tenorite" w:hAnsi="Tenorite"/>
          <w:b/>
        </w:rPr>
        <w:t>/</w:t>
      </w:r>
    </w:p>
    <w:p w14:paraId="415BEA78" w14:textId="495B999D" w:rsidR="002B7CB6" w:rsidRPr="005F3EA3" w:rsidRDefault="002B7CB6" w:rsidP="001B42BB">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TRAITEMENT</w:t>
      </w:r>
      <w:r w:rsidR="00767DBA">
        <w:rPr>
          <w:rFonts w:ascii="Tenorite" w:hAnsi="Tenorite"/>
          <w:b/>
          <w:color w:val="833C0B" w:themeColor="accent2" w:themeShade="80"/>
          <w:sz w:val="24"/>
        </w:rPr>
        <w:t xml:space="preserve"> DES DENREES ALIM</w:t>
      </w:r>
      <w:r w:rsidR="00745247">
        <w:rPr>
          <w:rFonts w:ascii="Tenorite" w:hAnsi="Tenorite"/>
          <w:b/>
          <w:color w:val="833C0B" w:themeColor="accent2" w:themeShade="80"/>
          <w:sz w:val="24"/>
        </w:rPr>
        <w:t>E</w:t>
      </w:r>
      <w:r w:rsidR="00767DBA">
        <w:rPr>
          <w:rFonts w:ascii="Tenorite" w:hAnsi="Tenorite"/>
          <w:b/>
          <w:color w:val="833C0B" w:themeColor="accent2" w:themeShade="80"/>
          <w:sz w:val="24"/>
        </w:rPr>
        <w:t xml:space="preserve">NTAIRES </w:t>
      </w:r>
    </w:p>
    <w:p w14:paraId="4A20E2E9" w14:textId="77777777" w:rsidR="001B42BB" w:rsidRDefault="002B7CB6" w:rsidP="001B42BB">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Ionisation</w:t>
      </w:r>
    </w:p>
    <w:p w14:paraId="5FB58EC8" w14:textId="77777777" w:rsidR="00745247" w:rsidRPr="00887FE4" w:rsidRDefault="00745247" w:rsidP="00745247">
      <w:pPr>
        <w:spacing w:after="0" w:line="240" w:lineRule="auto"/>
        <w:ind w:left="142"/>
        <w:jc w:val="both"/>
        <w:rPr>
          <w:rFonts w:ascii="Tenorite" w:hAnsi="Tenorite"/>
          <w:color w:val="006666"/>
          <w:sz w:val="20"/>
          <w:szCs w:val="20"/>
        </w:rPr>
      </w:pPr>
      <w:hyperlink r:id="rId25" w:history="1">
        <w:r w:rsidRPr="00887FE4">
          <w:rPr>
            <w:rStyle w:val="Lienhypertexte"/>
            <w:rFonts w:ascii="Tenorite" w:hAnsi="Tenorite"/>
            <w:sz w:val="20"/>
            <w:szCs w:val="20"/>
          </w:rPr>
          <w:t>Rectificatif</w:t>
        </w:r>
      </w:hyperlink>
      <w:r w:rsidRPr="00887FE4">
        <w:rPr>
          <w:rFonts w:ascii="Tenorite" w:hAnsi="Tenorite"/>
          <w:sz w:val="20"/>
          <w:szCs w:val="20"/>
        </w:rPr>
        <w:t xml:space="preserve"> à la directive 1999/3/CE du Parlement européen et du Conseil du 22 février 1999 établissant une </w:t>
      </w:r>
      <w:r w:rsidRPr="00887FE4">
        <w:rPr>
          <w:rFonts w:ascii="Tenorite" w:hAnsi="Tenorite"/>
          <w:b/>
          <w:bCs/>
          <w:sz w:val="20"/>
          <w:szCs w:val="20"/>
        </w:rPr>
        <w:t xml:space="preserve">liste communautaire de denrées et ingrédients alimentaires traités par ionisation </w:t>
      </w:r>
      <w:r w:rsidRPr="00887FE4">
        <w:rPr>
          <w:rFonts w:ascii="Tenorite" w:hAnsi="Tenorite"/>
          <w:color w:val="006666"/>
          <w:sz w:val="20"/>
          <w:szCs w:val="20"/>
        </w:rPr>
        <w:t>(JOUE 07/01/2026)</w:t>
      </w:r>
    </w:p>
    <w:p w14:paraId="2051083B" w14:textId="77777777" w:rsidR="00745247" w:rsidRPr="005F3EA3" w:rsidRDefault="00745247" w:rsidP="001B42BB">
      <w:pPr>
        <w:spacing w:after="0" w:line="240" w:lineRule="auto"/>
        <w:ind w:left="284" w:hanging="142"/>
        <w:rPr>
          <w:rFonts w:ascii="Tenorite" w:hAnsi="Tenorite"/>
          <w:color w:val="C45911" w:themeColor="accent2" w:themeShade="BF"/>
          <w:sz w:val="20"/>
        </w:rPr>
      </w:pPr>
    </w:p>
    <w:p w14:paraId="652FAA4C" w14:textId="77777777" w:rsidR="00D025D4" w:rsidRPr="005F3EA3" w:rsidRDefault="00D025D4" w:rsidP="00D025D4">
      <w:pPr>
        <w:spacing w:after="0" w:line="276" w:lineRule="auto"/>
        <w:ind w:left="709" w:hanging="283"/>
        <w:rPr>
          <w:rFonts w:ascii="Tenorite" w:hAnsi="Tenorite" w:cs="Tahoma"/>
          <w:b/>
          <w:color w:val="EF671A"/>
          <w:sz w:val="8"/>
          <w:szCs w:val="8"/>
          <w:u w:val="single"/>
        </w:rPr>
      </w:pPr>
    </w:p>
    <w:p w14:paraId="70A5146D" w14:textId="77777777" w:rsidR="00D025D4" w:rsidRPr="002D342B" w:rsidRDefault="00D025D4" w:rsidP="00D025D4">
      <w:pPr>
        <w:spacing w:after="0" w:line="276" w:lineRule="auto"/>
        <w:ind w:left="426" w:hanging="283"/>
        <w:rPr>
          <w:rFonts w:ascii="Tenorite" w:hAnsi="Tenorite" w:cs="Tahoma"/>
          <w:b/>
          <w:color w:val="EF671A"/>
          <w:sz w:val="24"/>
          <w:szCs w:val="24"/>
          <w:u w:val="single"/>
        </w:rPr>
      </w:pPr>
      <w:r w:rsidRPr="005F3EA3">
        <w:rPr>
          <w:rFonts w:ascii="Tenorite" w:hAnsi="Tenorite" w:cs="Tahoma"/>
          <w:b/>
          <w:color w:val="EF671A"/>
          <w:sz w:val="32"/>
          <w:szCs w:val="32"/>
          <w:u w:val="single"/>
        </w:rPr>
        <w:t>Partie 2 : Règlementation verticale</w:t>
      </w:r>
      <w:r w:rsidRPr="005F3EA3">
        <w:rPr>
          <w:rFonts w:ascii="Tenorite" w:hAnsi="Tenorite" w:cs="Tahoma"/>
          <w:b/>
          <w:color w:val="EF671A"/>
          <w:sz w:val="32"/>
          <w:szCs w:val="32"/>
        </w:rPr>
        <w:t xml:space="preserve"> : </w:t>
      </w:r>
      <w:r w:rsidRPr="002D342B">
        <w:rPr>
          <w:rFonts w:ascii="Tenorite" w:hAnsi="Tenorite" w:cs="Tahoma"/>
          <w:b/>
          <w:color w:val="EF671A"/>
          <w:sz w:val="24"/>
          <w:szCs w:val="24"/>
        </w:rPr>
        <w:t>Secteurs d’activité (Matières traitées et produits finis)</w:t>
      </w:r>
    </w:p>
    <w:p w14:paraId="227D4157" w14:textId="2F88B25E" w:rsidR="00D025D4" w:rsidRPr="005F3EA3" w:rsidRDefault="00E464D9" w:rsidP="00D025D4">
      <w:pPr>
        <w:shd w:val="clear" w:color="auto" w:fill="D9D9D9" w:themeFill="background1" w:themeFillShade="D9"/>
        <w:spacing w:after="0"/>
        <w:ind w:left="426" w:hanging="283"/>
        <w:rPr>
          <w:rFonts w:ascii="Tenorite" w:hAnsi="Tenorite"/>
          <w:b/>
          <w:color w:val="833C0B" w:themeColor="accent2" w:themeShade="80"/>
          <w:sz w:val="24"/>
          <w:szCs w:val="24"/>
        </w:rPr>
      </w:pPr>
      <w:r>
        <w:rPr>
          <w:rFonts w:ascii="Tenorite" w:hAnsi="Tenorite"/>
          <w:b/>
          <w:color w:val="833C0B" w:themeColor="accent2" w:themeShade="80"/>
          <w:sz w:val="24"/>
          <w:szCs w:val="24"/>
        </w:rPr>
        <w:lastRenderedPageBreak/>
        <w:t>CEREALES ET PRODUITS DU GRAIN</w:t>
      </w:r>
    </w:p>
    <w:p w14:paraId="3A4073C8" w14:textId="6C7FD658" w:rsidR="00D025D4" w:rsidRPr="005F3EA3" w:rsidRDefault="007900BB" w:rsidP="00D025D4">
      <w:pPr>
        <w:ind w:left="426" w:hanging="283"/>
        <w:rPr>
          <w:rFonts w:ascii="Tenorite" w:hAnsi="Tenorite"/>
          <w:b/>
        </w:rPr>
      </w:pPr>
      <w:r>
        <w:rPr>
          <w:rFonts w:ascii="Tenorite" w:hAnsi="Tenorite"/>
          <w:color w:val="C45911" w:themeColor="accent2" w:themeShade="BF"/>
          <w:sz w:val="20"/>
          <w:szCs w:val="18"/>
        </w:rPr>
        <w:t>/</w:t>
      </w:r>
    </w:p>
    <w:p w14:paraId="6E6DF8A2" w14:textId="2417BB3C" w:rsidR="00E464D9" w:rsidRPr="005F3EA3" w:rsidRDefault="00E464D9" w:rsidP="00E464D9">
      <w:pPr>
        <w:shd w:val="clear" w:color="auto" w:fill="D9D9D9" w:themeFill="background1" w:themeFillShade="D9"/>
        <w:spacing w:after="0"/>
        <w:ind w:left="426" w:hanging="283"/>
        <w:rPr>
          <w:rFonts w:ascii="Tenorite" w:hAnsi="Tenorite"/>
          <w:b/>
        </w:rPr>
      </w:pPr>
      <w:r>
        <w:rPr>
          <w:rFonts w:ascii="Tenorite" w:hAnsi="Tenorite"/>
          <w:b/>
          <w:color w:val="833C0B" w:themeColor="accent2" w:themeShade="80"/>
          <w:sz w:val="24"/>
          <w:szCs w:val="24"/>
        </w:rPr>
        <w:t>EAU</w:t>
      </w:r>
    </w:p>
    <w:p w14:paraId="3776AC97" w14:textId="77777777" w:rsidR="00745247" w:rsidRDefault="00E464D9" w:rsidP="00745247">
      <w:pPr>
        <w:spacing w:after="0" w:line="240" w:lineRule="auto"/>
        <w:ind w:left="143"/>
        <w:jc w:val="both"/>
        <w:rPr>
          <w:rFonts w:ascii="Tenorite" w:hAnsi="Tenorite"/>
          <w:color w:val="C45911" w:themeColor="accent2" w:themeShade="BF"/>
          <w:sz w:val="20"/>
          <w:szCs w:val="18"/>
        </w:rPr>
      </w:pPr>
      <w:r>
        <w:rPr>
          <w:rFonts w:ascii="Tenorite" w:hAnsi="Tenorite"/>
          <w:color w:val="C45911" w:themeColor="accent2" w:themeShade="BF"/>
          <w:sz w:val="20"/>
          <w:szCs w:val="18"/>
        </w:rPr>
        <w:t>Eau potable</w:t>
      </w:r>
    </w:p>
    <w:p w14:paraId="1A17EDB1" w14:textId="2626BEE9" w:rsidR="00745247" w:rsidRPr="00887FE4" w:rsidRDefault="00745247" w:rsidP="00745247">
      <w:pPr>
        <w:spacing w:after="0" w:line="240" w:lineRule="auto"/>
        <w:ind w:left="143"/>
        <w:jc w:val="both"/>
        <w:rPr>
          <w:rFonts w:ascii="Tenorite" w:hAnsi="Tenorite"/>
          <w:sz w:val="20"/>
          <w:szCs w:val="20"/>
        </w:rPr>
      </w:pPr>
      <w:hyperlink r:id="rId26" w:history="1">
        <w:r w:rsidRPr="00887FE4">
          <w:rPr>
            <w:rStyle w:val="Lienhypertexte"/>
            <w:rFonts w:ascii="Tenorite" w:hAnsi="Tenorite"/>
            <w:sz w:val="20"/>
            <w:szCs w:val="20"/>
          </w:rPr>
          <w:t>Rectificatif</w:t>
        </w:r>
      </w:hyperlink>
      <w:r w:rsidRPr="00887FE4">
        <w:rPr>
          <w:rFonts w:ascii="Tenorite" w:hAnsi="Tenorite"/>
          <w:sz w:val="20"/>
          <w:szCs w:val="20"/>
        </w:rPr>
        <w:t xml:space="preserve"> à la directive (UE) 2020/2184 du Parlement européen et du Conseil du 16 décembre 2020 relative à </w:t>
      </w:r>
      <w:r w:rsidRPr="00887FE4">
        <w:rPr>
          <w:rFonts w:ascii="Tenorite" w:hAnsi="Tenorite"/>
          <w:b/>
          <w:bCs/>
          <w:sz w:val="20"/>
          <w:szCs w:val="20"/>
        </w:rPr>
        <w:t>la qualité des eaux destinées à la consommation humaine</w:t>
      </w:r>
      <w:r w:rsidRPr="00887FE4">
        <w:rPr>
          <w:rFonts w:ascii="Tenorite" w:hAnsi="Tenorite"/>
          <w:sz w:val="20"/>
          <w:szCs w:val="20"/>
        </w:rPr>
        <w:t xml:space="preserve"> </w:t>
      </w:r>
      <w:r w:rsidRPr="00887FE4">
        <w:rPr>
          <w:rFonts w:ascii="Tenorite" w:hAnsi="Tenorite"/>
          <w:color w:val="006666"/>
          <w:sz w:val="20"/>
          <w:szCs w:val="20"/>
        </w:rPr>
        <w:t>(JOUE 29/01/2026)</w:t>
      </w:r>
    </w:p>
    <w:p w14:paraId="245C463C" w14:textId="77777777" w:rsidR="00745247" w:rsidRPr="00887FE4" w:rsidRDefault="00745247" w:rsidP="00745247">
      <w:pPr>
        <w:spacing w:after="0" w:line="240" w:lineRule="auto"/>
        <w:ind w:left="143"/>
        <w:jc w:val="both"/>
        <w:rPr>
          <w:rFonts w:ascii="Tenorite" w:hAnsi="Tenorite"/>
          <w:sz w:val="20"/>
          <w:szCs w:val="20"/>
        </w:rPr>
      </w:pPr>
    </w:p>
    <w:p w14:paraId="57B86A9D" w14:textId="2320FAA8" w:rsidR="00E464D9" w:rsidRPr="005F3EA3" w:rsidRDefault="00E464D9" w:rsidP="00E464D9">
      <w:pPr>
        <w:shd w:val="clear" w:color="auto" w:fill="D9D9D9" w:themeFill="background1" w:themeFillShade="D9"/>
        <w:spacing w:after="0"/>
        <w:ind w:left="426" w:hanging="283"/>
        <w:rPr>
          <w:rFonts w:ascii="Tenorite" w:hAnsi="Tenorite"/>
          <w:b/>
        </w:rPr>
      </w:pPr>
      <w:r>
        <w:rPr>
          <w:rFonts w:ascii="Tenorite" w:hAnsi="Tenorite"/>
          <w:b/>
          <w:color w:val="833C0B" w:themeColor="accent2" w:themeShade="80"/>
          <w:sz w:val="24"/>
          <w:szCs w:val="24"/>
        </w:rPr>
        <w:t xml:space="preserve">HUILES ET CORPS GRAS </w:t>
      </w:r>
      <w:r w:rsidRPr="005F3EA3">
        <w:rPr>
          <w:rFonts w:ascii="Tenorite" w:hAnsi="Tenorite"/>
          <w:b/>
        </w:rPr>
        <w:t xml:space="preserve"> </w:t>
      </w:r>
    </w:p>
    <w:p w14:paraId="77FF2622" w14:textId="4EB7A529" w:rsidR="00E464D9" w:rsidRPr="005F3EA3" w:rsidRDefault="007900BB" w:rsidP="007900BB">
      <w:pPr>
        <w:ind w:left="426" w:hanging="283"/>
        <w:rPr>
          <w:rFonts w:ascii="Tenorite" w:hAnsi="Tenorite"/>
          <w:b/>
        </w:rPr>
      </w:pPr>
      <w:r>
        <w:rPr>
          <w:rFonts w:ascii="Tenorite" w:hAnsi="Tenorite"/>
          <w:color w:val="C45911" w:themeColor="accent2" w:themeShade="BF"/>
          <w:sz w:val="20"/>
          <w:szCs w:val="18"/>
        </w:rPr>
        <w:t>/</w:t>
      </w:r>
    </w:p>
    <w:p w14:paraId="7CCFE82A" w14:textId="77777777" w:rsidR="00D025D4" w:rsidRPr="005F3EA3" w:rsidRDefault="00D025D4" w:rsidP="00D025D4">
      <w:pPr>
        <w:shd w:val="clear" w:color="auto" w:fill="D9D9D9" w:themeFill="background1" w:themeFillShade="D9"/>
        <w:spacing w:after="0"/>
        <w:ind w:left="426" w:hanging="283"/>
        <w:rPr>
          <w:rFonts w:ascii="Tenorite" w:hAnsi="Tenorite"/>
          <w:b/>
        </w:rPr>
      </w:pPr>
      <w:r w:rsidRPr="005F3EA3">
        <w:rPr>
          <w:rFonts w:ascii="Tenorite" w:hAnsi="Tenorite"/>
          <w:b/>
          <w:color w:val="833C0B" w:themeColor="accent2" w:themeShade="80"/>
          <w:sz w:val="24"/>
          <w:szCs w:val="24"/>
        </w:rPr>
        <w:t>LAITS ET PRODUITS LAITIERS</w:t>
      </w:r>
      <w:r w:rsidRPr="005F3EA3">
        <w:rPr>
          <w:rFonts w:ascii="Tenorite" w:hAnsi="Tenorite"/>
          <w:b/>
        </w:rPr>
        <w:t xml:space="preserve"> </w:t>
      </w:r>
    </w:p>
    <w:p w14:paraId="1BD9FE19" w14:textId="77777777" w:rsidR="0012180A" w:rsidRDefault="0012180A" w:rsidP="00D025D4">
      <w:pPr>
        <w:ind w:left="426" w:hanging="283"/>
        <w:rPr>
          <w:rFonts w:ascii="Tenorite" w:hAnsi="Tenorite"/>
          <w:color w:val="C45911" w:themeColor="accent2" w:themeShade="BF"/>
          <w:sz w:val="20"/>
          <w:szCs w:val="18"/>
        </w:rPr>
      </w:pPr>
      <w:r w:rsidRPr="005F3EA3">
        <w:rPr>
          <w:rFonts w:ascii="Tenorite" w:hAnsi="Tenorite"/>
          <w:color w:val="C45911" w:themeColor="accent2" w:themeShade="BF"/>
          <w:sz w:val="20"/>
          <w:szCs w:val="18"/>
        </w:rPr>
        <w:t>Signes officiels de qualité</w:t>
      </w:r>
    </w:p>
    <w:p w14:paraId="5A690164" w14:textId="77777777" w:rsidR="00745247" w:rsidRPr="00887FE4" w:rsidRDefault="00745247" w:rsidP="00745247">
      <w:pPr>
        <w:spacing w:after="0" w:line="240" w:lineRule="auto"/>
        <w:ind w:left="143"/>
        <w:jc w:val="both"/>
        <w:rPr>
          <w:rFonts w:ascii="Tenorite" w:hAnsi="Tenorite"/>
          <w:color w:val="EE0000"/>
          <w:sz w:val="20"/>
          <w:szCs w:val="20"/>
        </w:rPr>
      </w:pPr>
      <w:hyperlink r:id="rId27" w:history="1">
        <w:r w:rsidRPr="00887FE4">
          <w:rPr>
            <w:rStyle w:val="Lienhypertexte"/>
            <w:rFonts w:ascii="Tenorite" w:hAnsi="Tenorite"/>
            <w:sz w:val="20"/>
            <w:szCs w:val="20"/>
          </w:rPr>
          <w:t>Arrêté</w:t>
        </w:r>
      </w:hyperlink>
      <w:r w:rsidRPr="00887FE4">
        <w:rPr>
          <w:rFonts w:ascii="Tenorite" w:hAnsi="Tenorite"/>
          <w:sz w:val="20"/>
          <w:szCs w:val="20"/>
        </w:rPr>
        <w:t xml:space="preserve"> du 18 décembre 2025 relatif à la </w:t>
      </w:r>
      <w:r w:rsidRPr="00887FE4">
        <w:rPr>
          <w:rFonts w:ascii="Tenorite" w:hAnsi="Tenorite"/>
          <w:b/>
          <w:bCs/>
          <w:sz w:val="20"/>
          <w:szCs w:val="20"/>
        </w:rPr>
        <w:t xml:space="preserve">modification du cahier des charges de l'appellation d'origine protégée « Comté » </w:t>
      </w:r>
      <w:r w:rsidRPr="00887FE4">
        <w:rPr>
          <w:rFonts w:ascii="Tenorite" w:hAnsi="Tenorite"/>
          <w:color w:val="EE0000"/>
          <w:sz w:val="20"/>
          <w:szCs w:val="20"/>
        </w:rPr>
        <w:t>(JORF 07/01/2026)</w:t>
      </w:r>
    </w:p>
    <w:p w14:paraId="09673D23" w14:textId="77777777" w:rsidR="00745247" w:rsidRPr="00887FE4" w:rsidRDefault="00745247" w:rsidP="00745247">
      <w:pPr>
        <w:spacing w:after="0" w:line="240" w:lineRule="auto"/>
        <w:ind w:left="143"/>
        <w:jc w:val="both"/>
        <w:rPr>
          <w:rFonts w:ascii="Tenorite" w:hAnsi="Tenorite"/>
          <w:sz w:val="20"/>
          <w:szCs w:val="20"/>
        </w:rPr>
      </w:pPr>
    </w:p>
    <w:p w14:paraId="58A11917" w14:textId="77777777" w:rsidR="00745247" w:rsidRPr="00887FE4" w:rsidRDefault="00745247" w:rsidP="00745247">
      <w:pPr>
        <w:spacing w:after="0" w:line="240" w:lineRule="auto"/>
        <w:ind w:left="143"/>
        <w:jc w:val="both"/>
        <w:rPr>
          <w:rFonts w:ascii="Tenorite" w:hAnsi="Tenorite"/>
          <w:sz w:val="20"/>
          <w:szCs w:val="20"/>
        </w:rPr>
      </w:pPr>
      <w:hyperlink r:id="rId28" w:history="1">
        <w:r w:rsidRPr="00887FE4">
          <w:rPr>
            <w:rStyle w:val="Lienhypertexte"/>
            <w:rFonts w:ascii="Tenorite" w:hAnsi="Tenorite"/>
            <w:sz w:val="20"/>
            <w:szCs w:val="20"/>
          </w:rPr>
          <w:t>Cahier des charges</w:t>
        </w:r>
      </w:hyperlink>
      <w:r w:rsidRPr="00887FE4">
        <w:rPr>
          <w:rFonts w:ascii="Tenorite" w:hAnsi="Tenorite"/>
          <w:sz w:val="20"/>
          <w:szCs w:val="20"/>
        </w:rPr>
        <w:t xml:space="preserve"> du 08-01-2026 - </w:t>
      </w:r>
      <w:r w:rsidRPr="00887FE4">
        <w:rPr>
          <w:rFonts w:ascii="Tenorite" w:hAnsi="Tenorite"/>
          <w:b/>
          <w:bCs/>
          <w:sz w:val="20"/>
          <w:szCs w:val="20"/>
        </w:rPr>
        <w:t>Cahier des charges modifié de l'AOP "Comté</w:t>
      </w:r>
      <w:r w:rsidRPr="00887FE4">
        <w:rPr>
          <w:rFonts w:ascii="Tenorite" w:hAnsi="Tenorite"/>
          <w:color w:val="808080" w:themeColor="background1" w:themeShade="80"/>
          <w:sz w:val="20"/>
          <w:szCs w:val="20"/>
        </w:rPr>
        <w:t>" (DGPE)</w:t>
      </w:r>
    </w:p>
    <w:p w14:paraId="374C7C18" w14:textId="77777777" w:rsidR="00745247" w:rsidRPr="00887FE4" w:rsidRDefault="00745247" w:rsidP="00745247">
      <w:pPr>
        <w:spacing w:after="0" w:line="240" w:lineRule="auto"/>
        <w:ind w:left="143"/>
        <w:jc w:val="both"/>
        <w:rPr>
          <w:rFonts w:ascii="Tenorite" w:hAnsi="Tenorite"/>
          <w:sz w:val="20"/>
          <w:szCs w:val="20"/>
        </w:rPr>
      </w:pPr>
    </w:p>
    <w:p w14:paraId="0C417E69" w14:textId="77777777" w:rsidR="00745247" w:rsidRPr="00887FE4" w:rsidRDefault="00745247" w:rsidP="00745247">
      <w:pPr>
        <w:spacing w:after="0" w:line="240" w:lineRule="auto"/>
        <w:ind w:left="143"/>
        <w:jc w:val="both"/>
        <w:rPr>
          <w:rFonts w:ascii="Tenorite" w:hAnsi="Tenorite"/>
          <w:sz w:val="20"/>
          <w:szCs w:val="20"/>
        </w:rPr>
      </w:pPr>
      <w:hyperlink r:id="rId29" w:history="1">
        <w:r w:rsidRPr="00887FE4">
          <w:rPr>
            <w:rStyle w:val="Lienhypertexte"/>
            <w:rFonts w:ascii="Tenorite" w:hAnsi="Tenorite"/>
            <w:sz w:val="20"/>
            <w:szCs w:val="20"/>
          </w:rPr>
          <w:t>Arrêté</w:t>
        </w:r>
      </w:hyperlink>
      <w:r w:rsidRPr="00887FE4">
        <w:rPr>
          <w:rFonts w:ascii="Tenorite" w:hAnsi="Tenorite"/>
          <w:sz w:val="20"/>
          <w:szCs w:val="20"/>
        </w:rPr>
        <w:t xml:space="preserve"> du 18 décembre 2025 relatif à la </w:t>
      </w:r>
      <w:r w:rsidRPr="00887FE4">
        <w:rPr>
          <w:rFonts w:ascii="Tenorite" w:hAnsi="Tenorite"/>
          <w:b/>
          <w:bCs/>
          <w:sz w:val="20"/>
          <w:szCs w:val="20"/>
        </w:rPr>
        <w:t xml:space="preserve">modification du cahier des charges de l'appellation d'origine protégée « Morbier » </w:t>
      </w:r>
      <w:r w:rsidRPr="00887FE4">
        <w:rPr>
          <w:rFonts w:ascii="Tenorite" w:hAnsi="Tenorite"/>
          <w:color w:val="EE0000"/>
          <w:sz w:val="20"/>
          <w:szCs w:val="20"/>
        </w:rPr>
        <w:t>(JORF 07/01/2026)</w:t>
      </w:r>
    </w:p>
    <w:p w14:paraId="479B45E1" w14:textId="77777777" w:rsidR="00745247" w:rsidRPr="00887FE4" w:rsidRDefault="00745247" w:rsidP="00745247">
      <w:pPr>
        <w:spacing w:after="0" w:line="240" w:lineRule="auto"/>
        <w:ind w:left="143"/>
        <w:jc w:val="both"/>
        <w:rPr>
          <w:rFonts w:ascii="Tenorite" w:hAnsi="Tenorite"/>
          <w:sz w:val="20"/>
          <w:szCs w:val="20"/>
        </w:rPr>
      </w:pPr>
    </w:p>
    <w:p w14:paraId="2AD4AA5F" w14:textId="77777777" w:rsidR="00745247" w:rsidRPr="00887FE4" w:rsidRDefault="00745247" w:rsidP="00745247">
      <w:pPr>
        <w:spacing w:after="0" w:line="240" w:lineRule="auto"/>
        <w:ind w:left="143"/>
        <w:jc w:val="both"/>
        <w:rPr>
          <w:rFonts w:ascii="Tenorite" w:hAnsi="Tenorite"/>
          <w:sz w:val="20"/>
          <w:szCs w:val="20"/>
        </w:rPr>
      </w:pPr>
      <w:hyperlink r:id="rId30" w:history="1">
        <w:r w:rsidRPr="00887FE4">
          <w:rPr>
            <w:rStyle w:val="Lienhypertexte"/>
            <w:rFonts w:ascii="Tenorite" w:hAnsi="Tenorite"/>
            <w:sz w:val="20"/>
            <w:szCs w:val="20"/>
          </w:rPr>
          <w:t>Cahier des charges</w:t>
        </w:r>
      </w:hyperlink>
      <w:r w:rsidRPr="00887FE4">
        <w:rPr>
          <w:rFonts w:ascii="Tenorite" w:hAnsi="Tenorite"/>
          <w:sz w:val="20"/>
          <w:szCs w:val="20"/>
        </w:rPr>
        <w:t xml:space="preserve"> du 08-01-2026 - </w:t>
      </w:r>
      <w:r w:rsidRPr="00887FE4">
        <w:rPr>
          <w:rFonts w:ascii="Tenorite" w:hAnsi="Tenorite"/>
          <w:b/>
          <w:bCs/>
          <w:sz w:val="20"/>
          <w:szCs w:val="20"/>
        </w:rPr>
        <w:t xml:space="preserve">Cahier des charges modifié de l'AOP "Morbier" </w:t>
      </w:r>
      <w:r w:rsidRPr="00887FE4">
        <w:rPr>
          <w:rFonts w:ascii="Tenorite" w:hAnsi="Tenorite"/>
          <w:color w:val="808080" w:themeColor="background1" w:themeShade="80"/>
          <w:sz w:val="20"/>
          <w:szCs w:val="20"/>
        </w:rPr>
        <w:t>(DGPE)</w:t>
      </w:r>
    </w:p>
    <w:p w14:paraId="3B98CBFD" w14:textId="77777777" w:rsidR="00745247" w:rsidRPr="00887FE4" w:rsidRDefault="00745247" w:rsidP="00745247">
      <w:pPr>
        <w:spacing w:after="0" w:line="240" w:lineRule="auto"/>
        <w:ind w:left="143"/>
        <w:jc w:val="both"/>
        <w:rPr>
          <w:rFonts w:ascii="Tenorite" w:hAnsi="Tenorite"/>
          <w:sz w:val="20"/>
          <w:szCs w:val="20"/>
        </w:rPr>
      </w:pPr>
    </w:p>
    <w:p w14:paraId="6FD67BB4" w14:textId="77777777" w:rsidR="00745247" w:rsidRPr="00887FE4" w:rsidRDefault="00745247" w:rsidP="00745247">
      <w:pPr>
        <w:spacing w:after="0" w:line="240" w:lineRule="auto"/>
        <w:ind w:left="143"/>
        <w:jc w:val="both"/>
        <w:rPr>
          <w:rFonts w:ascii="Tenorite" w:hAnsi="Tenorite"/>
          <w:sz w:val="20"/>
          <w:szCs w:val="20"/>
        </w:rPr>
      </w:pPr>
      <w:hyperlink r:id="rId31" w:history="1">
        <w:r w:rsidRPr="00887FE4">
          <w:rPr>
            <w:rStyle w:val="Lienhypertexte"/>
            <w:rFonts w:ascii="Tenorite" w:hAnsi="Tenorite"/>
            <w:sz w:val="20"/>
            <w:szCs w:val="20"/>
          </w:rPr>
          <w:t>Arrêté</w:t>
        </w:r>
      </w:hyperlink>
      <w:r w:rsidRPr="00887FE4">
        <w:rPr>
          <w:rFonts w:ascii="Tenorite" w:hAnsi="Tenorite"/>
          <w:sz w:val="20"/>
          <w:szCs w:val="20"/>
        </w:rPr>
        <w:t xml:space="preserve"> du 6 janvier 2026 relatif à la </w:t>
      </w:r>
      <w:r w:rsidRPr="00887FE4">
        <w:rPr>
          <w:rFonts w:ascii="Tenorite" w:hAnsi="Tenorite"/>
          <w:b/>
          <w:bCs/>
          <w:sz w:val="20"/>
          <w:szCs w:val="20"/>
        </w:rPr>
        <w:t xml:space="preserve">modification du cahier des charges de l'indication géographique protégée « Raclette de Savoie » </w:t>
      </w:r>
      <w:r w:rsidRPr="00887FE4">
        <w:rPr>
          <w:rFonts w:ascii="Tenorite" w:hAnsi="Tenorite"/>
          <w:color w:val="EE0000"/>
          <w:sz w:val="20"/>
          <w:szCs w:val="20"/>
        </w:rPr>
        <w:t>(JORF 13/01/2026)</w:t>
      </w:r>
    </w:p>
    <w:p w14:paraId="460C4CA9" w14:textId="77777777" w:rsidR="00745247" w:rsidRPr="00887FE4" w:rsidRDefault="00745247" w:rsidP="00745247">
      <w:pPr>
        <w:spacing w:after="0" w:line="240" w:lineRule="auto"/>
        <w:ind w:left="143"/>
        <w:jc w:val="both"/>
        <w:rPr>
          <w:rFonts w:ascii="Tenorite" w:eastAsia="Times New Roman" w:hAnsi="Tenorite"/>
          <w:color w:val="636363"/>
          <w:sz w:val="20"/>
          <w:szCs w:val="20"/>
          <w:lang w:eastAsia="fr-FR"/>
        </w:rPr>
      </w:pPr>
      <w:hyperlink r:id="rId32" w:history="1">
        <w:r w:rsidRPr="00887FE4">
          <w:rPr>
            <w:rFonts w:ascii="Tenorite" w:eastAsia="Times New Roman" w:hAnsi="Tenorite"/>
            <w:color w:val="0088CC"/>
            <w:sz w:val="20"/>
            <w:szCs w:val="20"/>
            <w:shd w:val="clear" w:color="auto" w:fill="FFFFFF"/>
            <w:lang w:eastAsia="fr-FR"/>
          </w:rPr>
          <w:t>Cahier des charges</w:t>
        </w:r>
      </w:hyperlink>
      <w:r w:rsidRPr="00887FE4">
        <w:rPr>
          <w:rFonts w:ascii="Tenorite" w:eastAsia="Times New Roman" w:hAnsi="Tenorite"/>
          <w:color w:val="636363"/>
          <w:sz w:val="20"/>
          <w:szCs w:val="20"/>
          <w:shd w:val="clear" w:color="auto" w:fill="FFFFFF"/>
          <w:lang w:eastAsia="fr-FR"/>
        </w:rPr>
        <w:t> </w:t>
      </w:r>
      <w:r w:rsidRPr="00887FE4">
        <w:rPr>
          <w:rFonts w:ascii="Tenorite" w:eastAsia="Times New Roman" w:hAnsi="Tenorite"/>
          <w:sz w:val="20"/>
          <w:szCs w:val="20"/>
          <w:shd w:val="clear" w:color="auto" w:fill="FFFFFF"/>
          <w:lang w:eastAsia="fr-FR"/>
        </w:rPr>
        <w:t>du 15-01-2026 -</w:t>
      </w:r>
      <w:r w:rsidRPr="00887FE4">
        <w:rPr>
          <w:rFonts w:ascii="Tenorite" w:eastAsia="Times New Roman" w:hAnsi="Tenorite"/>
          <w:b/>
          <w:bCs/>
          <w:sz w:val="20"/>
          <w:szCs w:val="20"/>
          <w:lang w:eastAsia="fr-FR"/>
        </w:rPr>
        <w:t xml:space="preserve">Cahier des charges modifié de l'indication géographique protégée « Raclette de Savoie </w:t>
      </w:r>
      <w:r w:rsidRPr="00887FE4">
        <w:rPr>
          <w:rFonts w:ascii="Tenorite" w:eastAsia="Times New Roman" w:hAnsi="Tenorite"/>
          <w:sz w:val="20"/>
          <w:szCs w:val="20"/>
          <w:lang w:eastAsia="fr-FR"/>
        </w:rPr>
        <w:t xml:space="preserve">», homologué par l'arrêté du 6 janvier 2026 </w:t>
      </w:r>
      <w:r w:rsidRPr="00887FE4">
        <w:rPr>
          <w:rFonts w:ascii="Tenorite" w:eastAsia="Times New Roman" w:hAnsi="Tenorite"/>
          <w:color w:val="636363"/>
          <w:sz w:val="20"/>
          <w:szCs w:val="20"/>
          <w:lang w:eastAsia="fr-FR"/>
        </w:rPr>
        <w:t>(DGPE)</w:t>
      </w:r>
    </w:p>
    <w:p w14:paraId="60E5C868" w14:textId="77777777" w:rsidR="00745247" w:rsidRPr="00887FE4" w:rsidRDefault="00745247" w:rsidP="00745247">
      <w:pPr>
        <w:spacing w:after="0" w:line="240" w:lineRule="auto"/>
        <w:ind w:left="143"/>
        <w:jc w:val="both"/>
        <w:rPr>
          <w:rFonts w:ascii="Tenorite" w:hAnsi="Tenorite"/>
          <w:sz w:val="20"/>
          <w:szCs w:val="20"/>
        </w:rPr>
      </w:pPr>
    </w:p>
    <w:p w14:paraId="6A4635E4" w14:textId="77777777" w:rsidR="00745247" w:rsidRPr="00887FE4" w:rsidRDefault="00745247" w:rsidP="00745247">
      <w:pPr>
        <w:spacing w:after="0" w:line="240" w:lineRule="auto"/>
        <w:ind w:left="143"/>
        <w:jc w:val="both"/>
        <w:rPr>
          <w:rFonts w:ascii="Tenorite" w:eastAsia="Times New Roman" w:hAnsi="Tenorite"/>
          <w:color w:val="636363"/>
          <w:sz w:val="20"/>
          <w:szCs w:val="20"/>
          <w:lang w:eastAsia="fr-FR"/>
        </w:rPr>
      </w:pPr>
      <w:hyperlink r:id="rId33" w:history="1">
        <w:r w:rsidRPr="00887FE4">
          <w:rPr>
            <w:rFonts w:ascii="Tenorite" w:eastAsia="Times New Roman" w:hAnsi="Tenorite"/>
            <w:color w:val="0088CC"/>
            <w:sz w:val="20"/>
            <w:szCs w:val="20"/>
            <w:shd w:val="clear" w:color="auto" w:fill="FFFFFF"/>
            <w:lang w:eastAsia="fr-FR"/>
          </w:rPr>
          <w:t>Cahier des charges</w:t>
        </w:r>
      </w:hyperlink>
      <w:r w:rsidRPr="00887FE4">
        <w:rPr>
          <w:rFonts w:ascii="Tenorite" w:eastAsia="Times New Roman" w:hAnsi="Tenorite"/>
          <w:color w:val="636363"/>
          <w:sz w:val="20"/>
          <w:szCs w:val="20"/>
          <w:shd w:val="clear" w:color="auto" w:fill="FFFFFF"/>
          <w:lang w:eastAsia="fr-FR"/>
        </w:rPr>
        <w:t> </w:t>
      </w:r>
      <w:r w:rsidRPr="00887FE4">
        <w:rPr>
          <w:rFonts w:ascii="Tenorite" w:eastAsia="Times New Roman" w:hAnsi="Tenorite"/>
          <w:sz w:val="20"/>
          <w:szCs w:val="20"/>
          <w:shd w:val="clear" w:color="auto" w:fill="FFFFFF"/>
          <w:lang w:eastAsia="fr-FR"/>
        </w:rPr>
        <w:t>du 15-01-2026 -</w:t>
      </w:r>
      <w:r w:rsidRPr="00887FE4">
        <w:rPr>
          <w:rFonts w:ascii="Tenorite" w:eastAsia="Times New Roman" w:hAnsi="Tenorite"/>
          <w:b/>
          <w:bCs/>
          <w:sz w:val="20"/>
          <w:szCs w:val="20"/>
          <w:lang w:eastAsia="fr-FR"/>
        </w:rPr>
        <w:t xml:space="preserve">Cahier des charges modifié de l'appellation d'origine protégée « Mont d'Or » ou « Vacherin du Haut-Doubs » </w:t>
      </w:r>
      <w:r w:rsidRPr="00887FE4">
        <w:rPr>
          <w:rFonts w:ascii="Tenorite" w:eastAsia="Times New Roman" w:hAnsi="Tenorite"/>
          <w:color w:val="636363"/>
          <w:sz w:val="20"/>
          <w:szCs w:val="20"/>
          <w:lang w:eastAsia="fr-FR"/>
        </w:rPr>
        <w:t>(DGPE)</w:t>
      </w:r>
    </w:p>
    <w:p w14:paraId="228E4C30" w14:textId="77777777" w:rsidR="00745247" w:rsidRPr="00887FE4" w:rsidRDefault="00745247" w:rsidP="00745247">
      <w:pPr>
        <w:spacing w:after="0" w:line="240" w:lineRule="auto"/>
        <w:ind w:left="143"/>
        <w:jc w:val="both"/>
        <w:rPr>
          <w:rFonts w:ascii="Tenorite" w:eastAsia="Times New Roman" w:hAnsi="Tenorite"/>
          <w:color w:val="636363"/>
          <w:sz w:val="20"/>
          <w:szCs w:val="20"/>
          <w:lang w:eastAsia="fr-FR"/>
        </w:rPr>
      </w:pPr>
    </w:p>
    <w:p w14:paraId="480D978B" w14:textId="77777777" w:rsidR="00745247" w:rsidRPr="00887FE4" w:rsidRDefault="00745247" w:rsidP="00745247">
      <w:pPr>
        <w:spacing w:after="0" w:line="240" w:lineRule="auto"/>
        <w:ind w:left="143"/>
        <w:jc w:val="both"/>
        <w:rPr>
          <w:rFonts w:ascii="Tenorite" w:hAnsi="Tenorite"/>
          <w:sz w:val="20"/>
          <w:szCs w:val="20"/>
        </w:rPr>
      </w:pPr>
      <w:hyperlink r:id="rId34" w:history="1">
        <w:r w:rsidRPr="00887FE4">
          <w:rPr>
            <w:rStyle w:val="Lienhypertexte"/>
            <w:rFonts w:ascii="Tenorite" w:eastAsia="Times New Roman" w:hAnsi="Tenorite"/>
            <w:sz w:val="20"/>
            <w:szCs w:val="20"/>
            <w:lang w:eastAsia="fr-FR"/>
          </w:rPr>
          <w:t>Publication</w:t>
        </w:r>
      </w:hyperlink>
      <w:r w:rsidRPr="00887FE4">
        <w:rPr>
          <w:rFonts w:ascii="Tenorite" w:eastAsia="Times New Roman" w:hAnsi="Tenorite"/>
          <w:color w:val="636363"/>
          <w:sz w:val="20"/>
          <w:szCs w:val="20"/>
          <w:lang w:eastAsia="fr-FR"/>
        </w:rPr>
        <w:t xml:space="preserve"> </w:t>
      </w:r>
      <w:r w:rsidRPr="00887FE4">
        <w:rPr>
          <w:rFonts w:ascii="Tenorite" w:eastAsia="Times New Roman" w:hAnsi="Tenorite"/>
          <w:sz w:val="20"/>
          <w:szCs w:val="20"/>
          <w:lang w:eastAsia="fr-FR"/>
        </w:rPr>
        <w:t xml:space="preserve">d’une </w:t>
      </w:r>
      <w:r w:rsidRPr="00887FE4">
        <w:rPr>
          <w:rFonts w:ascii="Tenorite" w:eastAsia="Times New Roman" w:hAnsi="Tenorite"/>
          <w:b/>
          <w:bCs/>
          <w:sz w:val="20"/>
          <w:szCs w:val="20"/>
          <w:lang w:eastAsia="fr-FR"/>
        </w:rPr>
        <w:t xml:space="preserve">demande d’enregistrement </w:t>
      </w:r>
      <w:r w:rsidRPr="00887FE4">
        <w:rPr>
          <w:rFonts w:ascii="Tenorite" w:eastAsia="Times New Roman" w:hAnsi="Tenorite"/>
          <w:sz w:val="20"/>
          <w:szCs w:val="20"/>
          <w:lang w:eastAsia="fr-FR"/>
        </w:rPr>
        <w:t>en application de l’article 15, paragraphe 4, du règlement (UE) 2024/1143 du Parlement européen et du Consei</w:t>
      </w:r>
      <w:r w:rsidRPr="00887FE4">
        <w:rPr>
          <w:rFonts w:ascii="Tenorite" w:eastAsia="Times New Roman" w:hAnsi="Tenorite"/>
          <w:b/>
          <w:bCs/>
          <w:sz w:val="20"/>
          <w:szCs w:val="20"/>
          <w:lang w:eastAsia="fr-FR"/>
        </w:rPr>
        <w:t xml:space="preserve">l [Mothais sur feuille] </w:t>
      </w:r>
      <w:r w:rsidRPr="00887FE4">
        <w:rPr>
          <w:rFonts w:ascii="Tenorite" w:eastAsia="Times New Roman" w:hAnsi="Tenorite"/>
          <w:color w:val="006666"/>
          <w:sz w:val="20"/>
          <w:szCs w:val="20"/>
          <w:lang w:eastAsia="fr-FR"/>
        </w:rPr>
        <w:t>(JOUE 29/01/2026)</w:t>
      </w:r>
    </w:p>
    <w:p w14:paraId="68E954D9" w14:textId="77777777" w:rsidR="00745247" w:rsidRDefault="00745247" w:rsidP="00D025D4">
      <w:pPr>
        <w:ind w:left="426" w:hanging="283"/>
        <w:rPr>
          <w:rFonts w:ascii="Tenorite" w:hAnsi="Tenorite"/>
          <w:color w:val="C45911" w:themeColor="accent2" w:themeShade="BF"/>
          <w:sz w:val="20"/>
          <w:szCs w:val="18"/>
        </w:rPr>
      </w:pPr>
    </w:p>
    <w:p w14:paraId="14F5C586" w14:textId="77777777" w:rsidR="00D025D4" w:rsidRPr="005F3EA3" w:rsidRDefault="00D025D4" w:rsidP="00D025D4">
      <w:pPr>
        <w:shd w:val="clear" w:color="auto" w:fill="D9D9D9" w:themeFill="background1" w:themeFillShade="D9"/>
        <w:spacing w:after="0"/>
        <w:ind w:left="426" w:hanging="283"/>
        <w:rPr>
          <w:rFonts w:ascii="Tenorite" w:hAnsi="Tenorite"/>
          <w:b/>
          <w:color w:val="833C0B" w:themeColor="accent2" w:themeShade="80"/>
          <w:sz w:val="24"/>
          <w:szCs w:val="24"/>
        </w:rPr>
      </w:pPr>
      <w:r w:rsidRPr="005F3EA3">
        <w:rPr>
          <w:rFonts w:ascii="Tenorite" w:hAnsi="Tenorite"/>
          <w:b/>
          <w:color w:val="833C0B" w:themeColor="accent2" w:themeShade="80"/>
          <w:sz w:val="24"/>
          <w:szCs w:val="24"/>
        </w:rPr>
        <w:t xml:space="preserve">ŒUFS ET OVOPRODUITS </w:t>
      </w:r>
    </w:p>
    <w:p w14:paraId="4398C179" w14:textId="07E94DAA" w:rsidR="0012180A" w:rsidRDefault="007900BB" w:rsidP="00D025D4">
      <w:pPr>
        <w:ind w:left="426" w:hanging="283"/>
        <w:rPr>
          <w:rFonts w:ascii="Tenorite" w:hAnsi="Tenorite"/>
          <w:color w:val="C45911" w:themeColor="accent2" w:themeShade="BF"/>
          <w:sz w:val="20"/>
          <w:szCs w:val="18"/>
        </w:rPr>
      </w:pPr>
      <w:r>
        <w:rPr>
          <w:rFonts w:ascii="Tenorite" w:hAnsi="Tenorite"/>
          <w:color w:val="C45911" w:themeColor="accent2" w:themeShade="BF"/>
          <w:sz w:val="20"/>
          <w:szCs w:val="18"/>
        </w:rPr>
        <w:t>/</w:t>
      </w:r>
    </w:p>
    <w:p w14:paraId="5B9F02A9" w14:textId="77777777" w:rsidR="00D025D4" w:rsidRPr="005F3EA3" w:rsidRDefault="00D025D4" w:rsidP="00D025D4">
      <w:pPr>
        <w:shd w:val="clear" w:color="auto" w:fill="D9D9D9" w:themeFill="background1" w:themeFillShade="D9"/>
        <w:spacing w:after="0"/>
        <w:ind w:left="426" w:hanging="283"/>
        <w:rPr>
          <w:rFonts w:ascii="Tenorite" w:hAnsi="Tenorite"/>
          <w:b/>
          <w:color w:val="833C0B" w:themeColor="accent2" w:themeShade="80"/>
          <w:sz w:val="24"/>
          <w:szCs w:val="24"/>
        </w:rPr>
      </w:pPr>
      <w:r w:rsidRPr="005F3EA3">
        <w:rPr>
          <w:rFonts w:ascii="Tenorite" w:hAnsi="Tenorite"/>
          <w:b/>
          <w:color w:val="833C0B" w:themeColor="accent2" w:themeShade="80"/>
          <w:sz w:val="24"/>
          <w:szCs w:val="24"/>
        </w:rPr>
        <w:t xml:space="preserve">PRODUITS SUCRES </w:t>
      </w:r>
    </w:p>
    <w:p w14:paraId="0B8544E1" w14:textId="77777777" w:rsidR="0012180A" w:rsidRDefault="0012180A" w:rsidP="007900BB">
      <w:pPr>
        <w:spacing w:after="0" w:line="240" w:lineRule="auto"/>
        <w:ind w:left="426" w:hanging="283"/>
        <w:rPr>
          <w:rFonts w:ascii="Tenorite" w:hAnsi="Tenorite"/>
          <w:color w:val="C45911" w:themeColor="accent2" w:themeShade="BF"/>
          <w:sz w:val="20"/>
          <w:szCs w:val="18"/>
        </w:rPr>
      </w:pPr>
      <w:r w:rsidRPr="005F3EA3">
        <w:rPr>
          <w:rFonts w:ascii="Tenorite" w:hAnsi="Tenorite"/>
          <w:color w:val="C45911" w:themeColor="accent2" w:themeShade="BF"/>
          <w:sz w:val="20"/>
          <w:szCs w:val="18"/>
        </w:rPr>
        <w:t>Signes officiels de qualité</w:t>
      </w:r>
    </w:p>
    <w:p w14:paraId="63813839" w14:textId="77777777" w:rsidR="00745247" w:rsidRDefault="00745247" w:rsidP="007900BB">
      <w:pPr>
        <w:spacing w:after="0" w:line="240" w:lineRule="auto"/>
        <w:ind w:left="143"/>
        <w:jc w:val="both"/>
        <w:rPr>
          <w:rFonts w:ascii="Tenorite" w:hAnsi="Tenorite"/>
          <w:color w:val="006666"/>
          <w:sz w:val="20"/>
          <w:szCs w:val="20"/>
          <w:lang w:eastAsia="fr-FR"/>
        </w:rPr>
      </w:pPr>
      <w:hyperlink r:id="rId35" w:history="1">
        <w:r w:rsidRPr="00887FE4">
          <w:rPr>
            <w:rStyle w:val="Lienhypertexte"/>
            <w:rFonts w:ascii="Tenorite" w:eastAsia="Times New Roman" w:hAnsi="Tenorite"/>
            <w:sz w:val="20"/>
            <w:szCs w:val="20"/>
            <w:lang w:eastAsia="fr-FR"/>
          </w:rPr>
          <w:t>Règlement</w:t>
        </w:r>
      </w:hyperlink>
      <w:r w:rsidRPr="00887FE4">
        <w:rPr>
          <w:rFonts w:ascii="Tenorite" w:hAnsi="Tenorite"/>
          <w:sz w:val="20"/>
          <w:szCs w:val="20"/>
          <w:lang w:eastAsia="fr-FR"/>
        </w:rPr>
        <w:t xml:space="preserve"> d’exécution (UE) 2026/120 de la Commission du 13 janvier 2026 </w:t>
      </w:r>
      <w:r w:rsidRPr="00887FE4">
        <w:rPr>
          <w:rFonts w:ascii="Tenorite" w:hAnsi="Tenorite"/>
          <w:b/>
          <w:bCs/>
          <w:sz w:val="20"/>
          <w:szCs w:val="20"/>
          <w:lang w:eastAsia="fr-FR"/>
        </w:rPr>
        <w:t>fixant les prix représentatifs, les droits à l’importation et les droits additionnels à l’importation des mélasses</w:t>
      </w:r>
      <w:r w:rsidRPr="00887FE4">
        <w:rPr>
          <w:rFonts w:ascii="Tenorite" w:hAnsi="Tenorite"/>
          <w:sz w:val="20"/>
          <w:szCs w:val="20"/>
          <w:lang w:eastAsia="fr-FR"/>
        </w:rPr>
        <w:t xml:space="preserve"> dans le secteur du sucre applicables à partir du 15 janvier 2026</w:t>
      </w:r>
      <w:r w:rsidRPr="00887FE4">
        <w:rPr>
          <w:rFonts w:ascii="Tenorite" w:hAnsi="Tenorite"/>
          <w:color w:val="006666"/>
          <w:sz w:val="20"/>
          <w:szCs w:val="20"/>
          <w:lang w:eastAsia="fr-FR"/>
        </w:rPr>
        <w:t xml:space="preserve"> (JOUE 15/01/2026)</w:t>
      </w:r>
    </w:p>
    <w:p w14:paraId="7F946E2A" w14:textId="77777777" w:rsidR="007900BB" w:rsidRPr="00887FE4" w:rsidRDefault="007900BB" w:rsidP="007900BB">
      <w:pPr>
        <w:spacing w:after="0" w:line="240" w:lineRule="auto"/>
        <w:ind w:left="143"/>
        <w:jc w:val="both"/>
        <w:rPr>
          <w:rFonts w:ascii="Tenorite" w:hAnsi="Tenorite"/>
          <w:sz w:val="20"/>
          <w:szCs w:val="20"/>
          <w:lang w:eastAsia="fr-FR"/>
        </w:rPr>
      </w:pPr>
    </w:p>
    <w:p w14:paraId="12B01DA5" w14:textId="77777777" w:rsidR="00D025D4" w:rsidRPr="005F3EA3" w:rsidRDefault="00D025D4" w:rsidP="00D025D4">
      <w:pPr>
        <w:shd w:val="clear" w:color="auto" w:fill="D9D9D9" w:themeFill="background1" w:themeFillShade="D9"/>
        <w:spacing w:after="0"/>
        <w:ind w:left="426" w:hanging="283"/>
        <w:rPr>
          <w:rFonts w:ascii="Tenorite" w:hAnsi="Tenorite"/>
          <w:b/>
          <w:color w:val="833C0B" w:themeColor="accent2" w:themeShade="80"/>
          <w:sz w:val="24"/>
          <w:szCs w:val="24"/>
        </w:rPr>
      </w:pPr>
      <w:r w:rsidRPr="005F3EA3">
        <w:rPr>
          <w:rFonts w:ascii="Tenorite" w:hAnsi="Tenorite"/>
          <w:b/>
          <w:color w:val="833C0B" w:themeColor="accent2" w:themeShade="80"/>
          <w:sz w:val="24"/>
          <w:szCs w:val="24"/>
        </w:rPr>
        <w:t xml:space="preserve">VIANDES ET PRODUITS À BASE DE VIANDE </w:t>
      </w:r>
    </w:p>
    <w:p w14:paraId="096DF55F" w14:textId="77777777" w:rsidR="00D025D4" w:rsidRDefault="00D025D4" w:rsidP="00D025D4">
      <w:pPr>
        <w:ind w:left="426" w:hanging="283"/>
        <w:rPr>
          <w:rFonts w:ascii="Tenorite" w:hAnsi="Tenorite"/>
          <w:color w:val="C45911" w:themeColor="accent2" w:themeShade="BF"/>
          <w:sz w:val="20"/>
          <w:szCs w:val="18"/>
        </w:rPr>
      </w:pPr>
      <w:r w:rsidRPr="005F3EA3">
        <w:rPr>
          <w:rFonts w:ascii="Tenorite" w:hAnsi="Tenorite"/>
          <w:color w:val="C45911" w:themeColor="accent2" w:themeShade="BF"/>
          <w:sz w:val="20"/>
          <w:szCs w:val="18"/>
        </w:rPr>
        <w:t>Bovins</w:t>
      </w:r>
      <w:r w:rsidRPr="005F3EA3">
        <w:rPr>
          <w:rFonts w:ascii="Tenorite" w:hAnsi="Tenorite"/>
          <w:color w:val="C45911" w:themeColor="accent2" w:themeShade="BF"/>
          <w:sz w:val="20"/>
          <w:szCs w:val="18"/>
        </w:rPr>
        <w:tab/>
      </w:r>
    </w:p>
    <w:p w14:paraId="63DBA7B8" w14:textId="24482766" w:rsidR="000249F5" w:rsidRDefault="000249F5" w:rsidP="000249F5">
      <w:pPr>
        <w:shd w:val="clear" w:color="auto" w:fill="FFFFFF"/>
        <w:spacing w:after="0" w:line="240" w:lineRule="auto"/>
        <w:ind w:left="426"/>
        <w:jc w:val="both"/>
        <w:rPr>
          <w:rFonts w:ascii="Tenorite" w:eastAsia="Times New Roman" w:hAnsi="Tenorite" w:cs="Times New Roman"/>
          <w:b/>
          <w:bCs/>
          <w:i/>
          <w:iCs/>
          <w:sz w:val="20"/>
          <w:szCs w:val="20"/>
          <w:lang w:eastAsia="fr-FR"/>
        </w:rPr>
      </w:pPr>
      <w:proofErr w:type="gramStart"/>
      <w:r w:rsidRPr="00E1364C">
        <w:rPr>
          <w:rFonts w:ascii="Tenorite" w:eastAsia="Times New Roman" w:hAnsi="Tenorite" w:cs="Times New Roman"/>
          <w:b/>
          <w:bCs/>
          <w:i/>
          <w:iCs/>
          <w:sz w:val="20"/>
          <w:szCs w:val="20"/>
          <w:lang w:eastAsia="fr-FR"/>
        </w:rPr>
        <w:t>Maladies</w:t>
      </w:r>
      <w:r>
        <w:rPr>
          <w:rFonts w:ascii="Tenorite" w:eastAsia="Times New Roman" w:hAnsi="Tenorite" w:cs="Times New Roman"/>
          <w:b/>
          <w:bCs/>
          <w:i/>
          <w:iCs/>
          <w:sz w:val="20"/>
          <w:szCs w:val="20"/>
          <w:lang w:eastAsia="fr-FR"/>
        </w:rPr>
        <w:t xml:space="preserve">  bovins</w:t>
      </w:r>
      <w:proofErr w:type="gramEnd"/>
    </w:p>
    <w:p w14:paraId="557F7532" w14:textId="77777777" w:rsidR="00A936E6" w:rsidRPr="00B51571" w:rsidRDefault="00A936E6" w:rsidP="00A936E6">
      <w:pPr>
        <w:spacing w:after="0" w:line="240" w:lineRule="auto"/>
        <w:ind w:left="425"/>
        <w:jc w:val="both"/>
        <w:rPr>
          <w:rFonts w:ascii="Tenorite" w:hAnsi="Tenorite"/>
          <w:sz w:val="20"/>
          <w:szCs w:val="20"/>
          <w:lang w:eastAsia="fr-FR"/>
        </w:rPr>
      </w:pPr>
      <w:r w:rsidRPr="00B51571">
        <w:rPr>
          <w:rFonts w:ascii="Tenorite" w:hAnsi="Tenorite"/>
          <w:color w:val="EE0000"/>
          <w:sz w:val="20"/>
          <w:szCs w:val="20"/>
          <w:lang w:eastAsia="fr-FR"/>
        </w:rPr>
        <w:t>Instruction technique </w:t>
      </w:r>
      <w:hyperlink r:id="rId36" w:history="1">
        <w:r w:rsidRPr="00B51571">
          <w:rPr>
            <w:rFonts w:ascii="Tenorite" w:hAnsi="Tenorite"/>
            <w:color w:val="EE0000"/>
            <w:sz w:val="20"/>
            <w:szCs w:val="20"/>
            <w:lang w:eastAsia="fr-FR"/>
          </w:rPr>
          <w:t>DGAL/SDSBEA/2026-37</w:t>
        </w:r>
      </w:hyperlink>
      <w:r w:rsidRPr="00B51571">
        <w:rPr>
          <w:rFonts w:ascii="Tenorite" w:hAnsi="Tenorite"/>
          <w:sz w:val="20"/>
          <w:szCs w:val="20"/>
          <w:lang w:eastAsia="fr-FR"/>
        </w:rPr>
        <w:t xml:space="preserve"> du 20-01-2026 -DNC - </w:t>
      </w:r>
      <w:r w:rsidRPr="00B51571">
        <w:rPr>
          <w:rFonts w:ascii="Tenorite" w:hAnsi="Tenorite"/>
          <w:b/>
          <w:bCs/>
          <w:sz w:val="20"/>
          <w:szCs w:val="20"/>
          <w:lang w:eastAsia="fr-FR"/>
        </w:rPr>
        <w:t>conditions applicables aux mouvements des bovins, de leurs produits germinaux et du lisier</w:t>
      </w:r>
      <w:r w:rsidRPr="00B51571">
        <w:rPr>
          <w:rFonts w:ascii="Tenorite" w:hAnsi="Tenorite"/>
          <w:sz w:val="20"/>
          <w:szCs w:val="20"/>
          <w:lang w:eastAsia="fr-FR"/>
        </w:rPr>
        <w:t xml:space="preserve"> </w:t>
      </w:r>
      <w:r w:rsidRPr="00B51571">
        <w:rPr>
          <w:rFonts w:ascii="Tenorite" w:hAnsi="Tenorite"/>
          <w:color w:val="808080" w:themeColor="background1" w:themeShade="80"/>
          <w:sz w:val="20"/>
          <w:szCs w:val="20"/>
          <w:lang w:eastAsia="fr-FR"/>
        </w:rPr>
        <w:t>(DGAL)</w:t>
      </w:r>
    </w:p>
    <w:p w14:paraId="15BFE645" w14:textId="77777777" w:rsidR="00A936E6" w:rsidRPr="00B51571" w:rsidRDefault="00A936E6" w:rsidP="00A936E6">
      <w:pPr>
        <w:spacing w:after="0" w:line="240" w:lineRule="auto"/>
        <w:ind w:left="425"/>
        <w:jc w:val="both"/>
        <w:rPr>
          <w:rFonts w:ascii="Tenorite" w:hAnsi="Tenorite"/>
          <w:sz w:val="20"/>
          <w:szCs w:val="20"/>
          <w:lang w:eastAsia="fr-FR"/>
        </w:rPr>
      </w:pPr>
    </w:p>
    <w:p w14:paraId="7DF19624" w14:textId="77777777" w:rsidR="00A936E6" w:rsidRDefault="00A936E6" w:rsidP="00A936E6">
      <w:pPr>
        <w:spacing w:after="0" w:line="240" w:lineRule="auto"/>
        <w:ind w:left="425"/>
        <w:jc w:val="both"/>
        <w:rPr>
          <w:rFonts w:ascii="Tenorite" w:hAnsi="Tenorite"/>
          <w:color w:val="006666"/>
          <w:sz w:val="20"/>
          <w:szCs w:val="20"/>
          <w:lang w:eastAsia="fr-FR"/>
        </w:rPr>
      </w:pPr>
      <w:hyperlink r:id="rId37" w:history="1">
        <w:r w:rsidRPr="00B51571">
          <w:rPr>
            <w:rStyle w:val="Lienhypertexte"/>
            <w:rFonts w:ascii="Tenorite" w:eastAsia="Times New Roman" w:hAnsi="Tenorite"/>
            <w:sz w:val="20"/>
            <w:szCs w:val="20"/>
            <w:lang w:eastAsia="fr-FR"/>
          </w:rPr>
          <w:t>Décision</w:t>
        </w:r>
      </w:hyperlink>
      <w:r w:rsidRPr="00B51571">
        <w:rPr>
          <w:rFonts w:ascii="Tenorite" w:hAnsi="Tenorite"/>
          <w:sz w:val="20"/>
          <w:szCs w:val="20"/>
          <w:lang w:eastAsia="fr-FR"/>
        </w:rPr>
        <w:t xml:space="preserve"> d’exécution (UE) 2026/68 de la Commission du 23 décembre 2025 modifiant les annexes de </w:t>
      </w:r>
      <w:r w:rsidRPr="00B51571">
        <w:rPr>
          <w:rFonts w:ascii="Tenorite" w:hAnsi="Tenorite"/>
          <w:b/>
          <w:bCs/>
          <w:sz w:val="20"/>
          <w:szCs w:val="20"/>
          <w:lang w:eastAsia="fr-FR"/>
        </w:rPr>
        <w:t>la décision d’exécution</w:t>
      </w:r>
      <w:r w:rsidRPr="00B51571">
        <w:rPr>
          <w:rFonts w:ascii="Tenorite" w:hAnsi="Tenorite"/>
          <w:sz w:val="20"/>
          <w:szCs w:val="20"/>
          <w:lang w:eastAsia="fr-FR"/>
        </w:rPr>
        <w:t xml:space="preserve"> (UE) 2025/1708 concernant </w:t>
      </w:r>
      <w:r w:rsidRPr="00B51571">
        <w:rPr>
          <w:rFonts w:ascii="Tenorite" w:hAnsi="Tenorite"/>
          <w:b/>
          <w:bCs/>
          <w:sz w:val="20"/>
          <w:szCs w:val="20"/>
          <w:lang w:eastAsia="fr-FR"/>
        </w:rPr>
        <w:t>certaines mesures d’urgence relatives à l’infection par le virus de la dermatose nodulaire contagieuse en France.</w:t>
      </w:r>
      <w:r w:rsidRPr="00B51571">
        <w:rPr>
          <w:rFonts w:ascii="Tenorite" w:hAnsi="Tenorite"/>
          <w:sz w:val="20"/>
          <w:szCs w:val="20"/>
          <w:lang w:eastAsia="fr-FR"/>
        </w:rPr>
        <w:t xml:space="preserve"> </w:t>
      </w:r>
      <w:r w:rsidRPr="00B51571">
        <w:rPr>
          <w:rFonts w:ascii="Tenorite" w:hAnsi="Tenorite"/>
          <w:color w:val="006666"/>
          <w:sz w:val="20"/>
          <w:szCs w:val="20"/>
          <w:lang w:eastAsia="fr-FR"/>
        </w:rPr>
        <w:t>(JOUE 05/01/2026)</w:t>
      </w:r>
    </w:p>
    <w:p w14:paraId="3C768236" w14:textId="77777777" w:rsidR="00A936E6" w:rsidRPr="00B51571" w:rsidRDefault="00A936E6" w:rsidP="00A936E6">
      <w:pPr>
        <w:spacing w:after="0" w:line="240" w:lineRule="auto"/>
        <w:ind w:left="425"/>
        <w:jc w:val="both"/>
        <w:rPr>
          <w:rFonts w:ascii="Tenorite" w:hAnsi="Tenorite"/>
          <w:color w:val="006666"/>
          <w:sz w:val="20"/>
          <w:szCs w:val="20"/>
          <w:lang w:eastAsia="fr-FR"/>
        </w:rPr>
      </w:pPr>
    </w:p>
    <w:p w14:paraId="1BB9F98A" w14:textId="77777777" w:rsidR="00A936E6" w:rsidRDefault="00A936E6" w:rsidP="00A936E6">
      <w:pPr>
        <w:spacing w:after="0" w:line="240" w:lineRule="auto"/>
        <w:ind w:left="425"/>
        <w:jc w:val="both"/>
        <w:rPr>
          <w:rFonts w:ascii="Tenorite" w:hAnsi="Tenorite"/>
          <w:color w:val="006666"/>
          <w:sz w:val="20"/>
          <w:szCs w:val="20"/>
          <w:lang w:eastAsia="fr-FR"/>
        </w:rPr>
      </w:pPr>
      <w:hyperlink r:id="rId38" w:history="1">
        <w:r w:rsidRPr="00B51571">
          <w:rPr>
            <w:rStyle w:val="Lienhypertexte"/>
            <w:rFonts w:ascii="Tenorite" w:eastAsia="Times New Roman" w:hAnsi="Tenorite"/>
            <w:sz w:val="20"/>
            <w:szCs w:val="20"/>
            <w:lang w:eastAsia="fr-FR"/>
          </w:rPr>
          <w:t>Décision</w:t>
        </w:r>
      </w:hyperlink>
      <w:r w:rsidRPr="00B51571">
        <w:rPr>
          <w:rFonts w:ascii="Tenorite" w:hAnsi="Tenorite"/>
          <w:sz w:val="20"/>
          <w:szCs w:val="20"/>
          <w:lang w:eastAsia="fr-FR"/>
        </w:rPr>
        <w:t xml:space="preserve"> d’exécution (UE) 2026/127 de la Commission du 15 janvier 2026 modifiant les annexes de la décision d’exécution (UE) 2025/1708 concernant certaines</w:t>
      </w:r>
      <w:r w:rsidRPr="00B51571">
        <w:rPr>
          <w:rFonts w:ascii="Tenorite" w:hAnsi="Tenorite"/>
          <w:b/>
          <w:bCs/>
          <w:sz w:val="20"/>
          <w:szCs w:val="20"/>
          <w:lang w:eastAsia="fr-FR"/>
        </w:rPr>
        <w:t xml:space="preserve"> mesures d’urgence relatives à l’infection par le virus de la dermatose nodulaire contagieuse en France</w:t>
      </w:r>
      <w:r w:rsidRPr="00B51571">
        <w:rPr>
          <w:rFonts w:ascii="Tenorite" w:hAnsi="Tenorite"/>
          <w:sz w:val="20"/>
          <w:szCs w:val="20"/>
          <w:lang w:eastAsia="fr-FR"/>
        </w:rPr>
        <w:t xml:space="preserve"> </w:t>
      </w:r>
      <w:r w:rsidRPr="00B51571">
        <w:rPr>
          <w:rFonts w:ascii="Tenorite" w:hAnsi="Tenorite"/>
          <w:color w:val="006666"/>
          <w:sz w:val="20"/>
          <w:szCs w:val="20"/>
          <w:lang w:eastAsia="fr-FR"/>
        </w:rPr>
        <w:t>(JOUE 20/01/2026)</w:t>
      </w:r>
    </w:p>
    <w:p w14:paraId="01F07FE8" w14:textId="77777777" w:rsidR="00A936E6" w:rsidRPr="00B51571" w:rsidRDefault="00A936E6" w:rsidP="00A936E6">
      <w:pPr>
        <w:spacing w:after="0" w:line="240" w:lineRule="auto"/>
        <w:ind w:left="425"/>
        <w:jc w:val="both"/>
        <w:rPr>
          <w:rFonts w:ascii="Tenorite" w:hAnsi="Tenorite"/>
          <w:color w:val="006666"/>
          <w:sz w:val="20"/>
          <w:szCs w:val="20"/>
          <w:lang w:eastAsia="fr-FR"/>
        </w:rPr>
      </w:pPr>
    </w:p>
    <w:p w14:paraId="48A6D4A9" w14:textId="77777777" w:rsidR="00A936E6" w:rsidRDefault="00A936E6" w:rsidP="00A936E6">
      <w:pPr>
        <w:spacing w:after="0" w:line="240" w:lineRule="auto"/>
        <w:ind w:left="425"/>
        <w:jc w:val="both"/>
        <w:rPr>
          <w:rFonts w:ascii="Tenorite" w:hAnsi="Tenorite"/>
          <w:color w:val="006666"/>
          <w:sz w:val="20"/>
          <w:szCs w:val="20"/>
          <w:lang w:eastAsia="fr-FR"/>
        </w:rPr>
      </w:pPr>
      <w:hyperlink r:id="rId39" w:history="1">
        <w:r w:rsidRPr="00B51571">
          <w:rPr>
            <w:rStyle w:val="Lienhypertexte"/>
            <w:rFonts w:ascii="Tenorite" w:eastAsia="Times New Roman" w:hAnsi="Tenorite"/>
            <w:sz w:val="20"/>
            <w:szCs w:val="20"/>
            <w:lang w:eastAsia="fr-FR"/>
          </w:rPr>
          <w:t>Décision</w:t>
        </w:r>
      </w:hyperlink>
      <w:r w:rsidRPr="00B51571">
        <w:rPr>
          <w:rFonts w:ascii="Tenorite" w:hAnsi="Tenorite"/>
          <w:sz w:val="20"/>
          <w:szCs w:val="20"/>
          <w:lang w:eastAsia="fr-FR"/>
        </w:rPr>
        <w:t xml:space="preserve"> d’exécution (UE) 2026/190 de la Commission du 21 janvier 2026 modifiant les annexes de la décision d’exécution (UE) 2025/1582 </w:t>
      </w:r>
      <w:r w:rsidRPr="00B51571">
        <w:rPr>
          <w:rFonts w:ascii="Tenorite" w:hAnsi="Tenorite"/>
          <w:b/>
          <w:bCs/>
          <w:sz w:val="20"/>
          <w:szCs w:val="20"/>
          <w:lang w:eastAsia="fr-FR"/>
        </w:rPr>
        <w:t>concernant certaines mesures d’urgence relatives à l’infection par le virus de la dermatose nodulaire contagieuse en Italie</w:t>
      </w:r>
      <w:r w:rsidRPr="00B51571">
        <w:rPr>
          <w:rFonts w:ascii="Tenorite" w:hAnsi="Tenorite"/>
          <w:sz w:val="20"/>
          <w:szCs w:val="20"/>
          <w:lang w:eastAsia="fr-FR"/>
        </w:rPr>
        <w:t xml:space="preserve"> </w:t>
      </w:r>
      <w:r w:rsidRPr="00B51571">
        <w:rPr>
          <w:rFonts w:ascii="Tenorite" w:hAnsi="Tenorite"/>
          <w:color w:val="006666"/>
          <w:sz w:val="20"/>
          <w:szCs w:val="20"/>
          <w:lang w:eastAsia="fr-FR"/>
        </w:rPr>
        <w:t>(JOUE 26/01/2026)</w:t>
      </w:r>
    </w:p>
    <w:p w14:paraId="59363258" w14:textId="77777777" w:rsidR="00A936E6" w:rsidRPr="00B51571" w:rsidRDefault="00A936E6" w:rsidP="00A936E6">
      <w:pPr>
        <w:spacing w:after="0" w:line="240" w:lineRule="auto"/>
        <w:ind w:left="425"/>
        <w:jc w:val="both"/>
        <w:rPr>
          <w:rFonts w:ascii="Tenorite" w:hAnsi="Tenorite"/>
          <w:color w:val="006666"/>
          <w:sz w:val="20"/>
          <w:szCs w:val="20"/>
          <w:lang w:eastAsia="fr-FR"/>
        </w:rPr>
      </w:pPr>
    </w:p>
    <w:p w14:paraId="612A89AD" w14:textId="77777777" w:rsidR="00A936E6" w:rsidRPr="00B51571" w:rsidRDefault="00A936E6" w:rsidP="00A936E6">
      <w:pPr>
        <w:spacing w:after="0" w:line="240" w:lineRule="auto"/>
        <w:ind w:left="425"/>
        <w:jc w:val="both"/>
        <w:rPr>
          <w:rFonts w:ascii="Tenorite" w:hAnsi="Tenorite"/>
          <w:sz w:val="20"/>
          <w:szCs w:val="20"/>
          <w:lang w:eastAsia="fr-FR"/>
        </w:rPr>
      </w:pPr>
      <w:hyperlink r:id="rId40" w:history="1">
        <w:r w:rsidRPr="00B51571">
          <w:rPr>
            <w:rStyle w:val="Lienhypertexte"/>
            <w:rFonts w:ascii="Tenorite" w:eastAsia="Times New Roman" w:hAnsi="Tenorite"/>
            <w:sz w:val="20"/>
            <w:szCs w:val="20"/>
            <w:lang w:eastAsia="fr-FR"/>
          </w:rPr>
          <w:t>Décision</w:t>
        </w:r>
      </w:hyperlink>
      <w:r w:rsidRPr="00B51571">
        <w:rPr>
          <w:rFonts w:ascii="Tenorite" w:hAnsi="Tenorite"/>
          <w:sz w:val="20"/>
          <w:szCs w:val="20"/>
          <w:lang w:eastAsia="fr-FR"/>
        </w:rPr>
        <w:t xml:space="preserve"> d’exécution (UE) 2026/230 de la Commission du 26 janvier 2026 modifiant les annexes de la décision d’exécution (UE) 2025/2248 </w:t>
      </w:r>
      <w:r w:rsidRPr="00B51571">
        <w:rPr>
          <w:rFonts w:ascii="Tenorite" w:hAnsi="Tenorite"/>
          <w:b/>
          <w:bCs/>
          <w:sz w:val="20"/>
          <w:szCs w:val="20"/>
          <w:lang w:eastAsia="fr-FR"/>
        </w:rPr>
        <w:t>concernant certaines mesures d’urgence relatives à l’infection par le virus de la dermatose nodulaire contagieuse en Espagne</w:t>
      </w:r>
      <w:r w:rsidRPr="00B51571">
        <w:rPr>
          <w:rFonts w:ascii="Tenorite" w:hAnsi="Tenorite"/>
          <w:sz w:val="20"/>
          <w:szCs w:val="20"/>
          <w:lang w:eastAsia="fr-FR"/>
        </w:rPr>
        <w:t xml:space="preserve"> </w:t>
      </w:r>
      <w:r w:rsidRPr="00B51571">
        <w:rPr>
          <w:rFonts w:ascii="Tenorite" w:hAnsi="Tenorite"/>
          <w:color w:val="006666"/>
          <w:sz w:val="20"/>
          <w:szCs w:val="20"/>
          <w:lang w:eastAsia="fr-FR"/>
        </w:rPr>
        <w:t>(JOUE 30/01/2026)</w:t>
      </w:r>
    </w:p>
    <w:p w14:paraId="34A26813" w14:textId="77777777" w:rsidR="00A936E6" w:rsidRDefault="00A936E6" w:rsidP="000249F5">
      <w:pPr>
        <w:shd w:val="clear" w:color="auto" w:fill="FFFFFF"/>
        <w:spacing w:after="0" w:line="240" w:lineRule="auto"/>
        <w:ind w:left="426"/>
        <w:jc w:val="both"/>
        <w:rPr>
          <w:rFonts w:ascii="Tenorite" w:eastAsia="Times New Roman" w:hAnsi="Tenorite" w:cs="Times New Roman"/>
          <w:b/>
          <w:bCs/>
          <w:i/>
          <w:iCs/>
          <w:sz w:val="20"/>
          <w:szCs w:val="20"/>
          <w:lang w:eastAsia="fr-FR"/>
        </w:rPr>
      </w:pPr>
    </w:p>
    <w:p w14:paraId="792955C3" w14:textId="2BF02485" w:rsidR="00E464D9" w:rsidRDefault="00E464D9" w:rsidP="00E464D9">
      <w:pPr>
        <w:ind w:left="426" w:hanging="283"/>
        <w:rPr>
          <w:rFonts w:ascii="Tenorite" w:hAnsi="Tenorite"/>
          <w:color w:val="C45911" w:themeColor="accent2" w:themeShade="BF"/>
          <w:sz w:val="20"/>
          <w:szCs w:val="18"/>
        </w:rPr>
      </w:pPr>
      <w:r w:rsidRPr="005F3EA3">
        <w:rPr>
          <w:rFonts w:ascii="Tenorite" w:hAnsi="Tenorite"/>
          <w:color w:val="C45911" w:themeColor="accent2" w:themeShade="BF"/>
          <w:sz w:val="20"/>
          <w:szCs w:val="18"/>
        </w:rPr>
        <w:t>Ovins</w:t>
      </w:r>
      <w:r>
        <w:rPr>
          <w:rFonts w:ascii="Tenorite" w:hAnsi="Tenorite"/>
          <w:color w:val="C45911" w:themeColor="accent2" w:themeShade="BF"/>
          <w:sz w:val="20"/>
          <w:szCs w:val="18"/>
        </w:rPr>
        <w:t>, caprins</w:t>
      </w:r>
    </w:p>
    <w:p w14:paraId="634E89F8" w14:textId="453596A9" w:rsidR="000249F5" w:rsidRDefault="000249F5" w:rsidP="000249F5">
      <w:pPr>
        <w:shd w:val="clear" w:color="auto" w:fill="FFFFFF"/>
        <w:spacing w:after="0" w:line="240" w:lineRule="auto"/>
        <w:ind w:left="426"/>
        <w:jc w:val="both"/>
        <w:rPr>
          <w:rFonts w:ascii="Tenorite" w:eastAsia="Times New Roman" w:hAnsi="Tenorite" w:cs="Times New Roman"/>
          <w:b/>
          <w:bCs/>
          <w:i/>
          <w:iCs/>
          <w:sz w:val="20"/>
          <w:szCs w:val="20"/>
          <w:lang w:eastAsia="fr-FR"/>
        </w:rPr>
      </w:pPr>
      <w:proofErr w:type="gramStart"/>
      <w:r w:rsidRPr="00E1364C">
        <w:rPr>
          <w:rFonts w:ascii="Tenorite" w:eastAsia="Times New Roman" w:hAnsi="Tenorite" w:cs="Times New Roman"/>
          <w:b/>
          <w:bCs/>
          <w:i/>
          <w:iCs/>
          <w:sz w:val="20"/>
          <w:szCs w:val="20"/>
          <w:lang w:eastAsia="fr-FR"/>
        </w:rPr>
        <w:t>Maladies</w:t>
      </w:r>
      <w:r>
        <w:rPr>
          <w:rFonts w:ascii="Tenorite" w:eastAsia="Times New Roman" w:hAnsi="Tenorite" w:cs="Times New Roman"/>
          <w:b/>
          <w:bCs/>
          <w:i/>
          <w:iCs/>
          <w:sz w:val="20"/>
          <w:szCs w:val="20"/>
          <w:lang w:eastAsia="fr-FR"/>
        </w:rPr>
        <w:t xml:space="preserve">  ovins</w:t>
      </w:r>
      <w:proofErr w:type="gramEnd"/>
      <w:r>
        <w:rPr>
          <w:rFonts w:ascii="Tenorite" w:eastAsia="Times New Roman" w:hAnsi="Tenorite" w:cs="Times New Roman"/>
          <w:b/>
          <w:bCs/>
          <w:i/>
          <w:iCs/>
          <w:sz w:val="20"/>
          <w:szCs w:val="20"/>
          <w:lang w:eastAsia="fr-FR"/>
        </w:rPr>
        <w:t> /caprins</w:t>
      </w:r>
    </w:p>
    <w:p w14:paraId="42B17EA0" w14:textId="77777777" w:rsidR="00A936E6" w:rsidRDefault="00A936E6" w:rsidP="00A936E6">
      <w:pPr>
        <w:spacing w:after="0" w:line="240" w:lineRule="auto"/>
        <w:ind w:left="425"/>
        <w:jc w:val="both"/>
        <w:rPr>
          <w:rFonts w:ascii="Tenorite" w:hAnsi="Tenorite"/>
          <w:color w:val="006666"/>
          <w:sz w:val="20"/>
          <w:szCs w:val="20"/>
          <w:lang w:eastAsia="fr-FR"/>
        </w:rPr>
      </w:pPr>
      <w:hyperlink r:id="rId41" w:history="1">
        <w:r w:rsidRPr="00B51571">
          <w:rPr>
            <w:rStyle w:val="Lienhypertexte"/>
            <w:rFonts w:ascii="Tenorite" w:eastAsia="Times New Roman" w:hAnsi="Tenorite"/>
            <w:sz w:val="20"/>
            <w:szCs w:val="20"/>
            <w:lang w:eastAsia="fr-FR"/>
          </w:rPr>
          <w:t>Décision</w:t>
        </w:r>
      </w:hyperlink>
      <w:r w:rsidRPr="00B51571">
        <w:rPr>
          <w:rFonts w:ascii="Tenorite" w:hAnsi="Tenorite"/>
          <w:sz w:val="20"/>
          <w:szCs w:val="20"/>
          <w:lang w:eastAsia="fr-FR"/>
        </w:rPr>
        <w:t xml:space="preserve"> d’exécution (UE) 2026/128 de la Commission du 15 janvier 2026 modifiant la décision d’exécution (UE) 2025/2663 </w:t>
      </w:r>
      <w:r w:rsidRPr="00B51571">
        <w:rPr>
          <w:rFonts w:ascii="Tenorite" w:hAnsi="Tenorite"/>
          <w:b/>
          <w:bCs/>
          <w:sz w:val="20"/>
          <w:szCs w:val="20"/>
          <w:lang w:eastAsia="fr-FR"/>
        </w:rPr>
        <w:t>concernant certaines mesures d’urgence relatives à l’infection par le virus de la peste des petits ruminants en Croatie</w:t>
      </w:r>
      <w:r w:rsidRPr="00B51571">
        <w:rPr>
          <w:rFonts w:ascii="Tenorite" w:hAnsi="Tenorite"/>
          <w:sz w:val="20"/>
          <w:szCs w:val="20"/>
          <w:lang w:eastAsia="fr-FR"/>
        </w:rPr>
        <w:t xml:space="preserve"> </w:t>
      </w:r>
      <w:r w:rsidRPr="00B51571">
        <w:rPr>
          <w:rFonts w:ascii="Tenorite" w:hAnsi="Tenorite"/>
          <w:color w:val="006666"/>
          <w:sz w:val="20"/>
          <w:szCs w:val="20"/>
          <w:lang w:eastAsia="fr-FR"/>
        </w:rPr>
        <w:t>(JOUE 20/01/2026)</w:t>
      </w:r>
    </w:p>
    <w:p w14:paraId="0399945F" w14:textId="77777777" w:rsidR="00A936E6" w:rsidRPr="00B51571" w:rsidRDefault="00A936E6" w:rsidP="00A936E6">
      <w:pPr>
        <w:spacing w:after="0" w:line="240" w:lineRule="auto"/>
        <w:ind w:left="425"/>
        <w:jc w:val="both"/>
        <w:rPr>
          <w:rFonts w:ascii="Tenorite" w:hAnsi="Tenorite"/>
          <w:color w:val="006666"/>
          <w:sz w:val="20"/>
          <w:szCs w:val="20"/>
          <w:lang w:eastAsia="fr-FR"/>
        </w:rPr>
      </w:pPr>
    </w:p>
    <w:p w14:paraId="598E1BA8" w14:textId="77777777" w:rsidR="00A936E6" w:rsidRPr="00B51571" w:rsidRDefault="00A936E6" w:rsidP="00A936E6">
      <w:pPr>
        <w:spacing w:after="0" w:line="240" w:lineRule="auto"/>
        <w:ind w:left="425"/>
        <w:jc w:val="both"/>
        <w:rPr>
          <w:rFonts w:ascii="Tenorite" w:hAnsi="Tenorite"/>
          <w:color w:val="006666"/>
          <w:sz w:val="20"/>
          <w:szCs w:val="20"/>
          <w:lang w:eastAsia="fr-FR"/>
        </w:rPr>
      </w:pPr>
      <w:hyperlink r:id="rId42" w:history="1">
        <w:r w:rsidRPr="00B51571">
          <w:rPr>
            <w:rStyle w:val="Lienhypertexte"/>
            <w:rFonts w:ascii="Tenorite" w:eastAsia="Times New Roman" w:hAnsi="Tenorite"/>
            <w:sz w:val="20"/>
            <w:szCs w:val="20"/>
            <w:lang w:eastAsia="fr-FR"/>
          </w:rPr>
          <w:t>Règlement</w:t>
        </w:r>
      </w:hyperlink>
      <w:r w:rsidRPr="00B51571">
        <w:rPr>
          <w:rFonts w:ascii="Tenorite" w:hAnsi="Tenorite"/>
          <w:sz w:val="20"/>
          <w:szCs w:val="20"/>
          <w:lang w:eastAsia="fr-FR"/>
        </w:rPr>
        <w:t xml:space="preserve"> d’exécution (UE) 2026/169 de la Commission du 26 janvier 2026 modifiant l’annexe du règlement d’exécution (UE) 2018/1882 en ce qui </w:t>
      </w:r>
      <w:r w:rsidRPr="00B51571">
        <w:rPr>
          <w:rFonts w:ascii="Tenorite" w:hAnsi="Tenorite"/>
          <w:b/>
          <w:bCs/>
          <w:sz w:val="20"/>
          <w:szCs w:val="20"/>
          <w:lang w:eastAsia="fr-FR"/>
        </w:rPr>
        <w:t>concerne la classification de l’infection par le virus de la fièvre catarrhale ovine (sérotypes 1-24) en tant que maladie répertoriée</w:t>
      </w:r>
      <w:r w:rsidRPr="00B51571">
        <w:rPr>
          <w:rFonts w:ascii="Tenorite" w:hAnsi="Tenorite"/>
          <w:sz w:val="20"/>
          <w:szCs w:val="20"/>
          <w:lang w:eastAsia="fr-FR"/>
        </w:rPr>
        <w:t xml:space="preserve"> </w:t>
      </w:r>
      <w:r w:rsidRPr="00B51571">
        <w:rPr>
          <w:rFonts w:ascii="Tenorite" w:hAnsi="Tenorite"/>
          <w:color w:val="006666"/>
          <w:sz w:val="20"/>
          <w:szCs w:val="20"/>
          <w:lang w:eastAsia="fr-FR"/>
        </w:rPr>
        <w:t>(JOUE 27/01/2026)</w:t>
      </w:r>
    </w:p>
    <w:p w14:paraId="34051989" w14:textId="77777777" w:rsidR="00A936E6" w:rsidRDefault="00A936E6" w:rsidP="000249F5">
      <w:pPr>
        <w:shd w:val="clear" w:color="auto" w:fill="FFFFFF"/>
        <w:spacing w:after="0" w:line="240" w:lineRule="auto"/>
        <w:ind w:left="426"/>
        <w:jc w:val="both"/>
        <w:rPr>
          <w:rFonts w:ascii="Tenorite" w:eastAsia="Times New Roman" w:hAnsi="Tenorite" w:cs="Times New Roman"/>
          <w:b/>
          <w:bCs/>
          <w:i/>
          <w:iCs/>
          <w:sz w:val="20"/>
          <w:szCs w:val="20"/>
          <w:lang w:eastAsia="fr-FR"/>
        </w:rPr>
      </w:pPr>
    </w:p>
    <w:p w14:paraId="63504C26" w14:textId="77777777" w:rsidR="000249F5" w:rsidRPr="005F3EA3" w:rsidRDefault="000249F5" w:rsidP="00E464D9">
      <w:pPr>
        <w:ind w:left="426" w:hanging="283"/>
        <w:rPr>
          <w:rFonts w:ascii="Tenorite" w:hAnsi="Tenorite"/>
          <w:color w:val="C45911" w:themeColor="accent2" w:themeShade="BF"/>
          <w:sz w:val="20"/>
          <w:szCs w:val="18"/>
        </w:rPr>
      </w:pPr>
    </w:p>
    <w:p w14:paraId="7CBF6E8B" w14:textId="77777777" w:rsidR="00E464D9" w:rsidRDefault="00E464D9" w:rsidP="00E464D9">
      <w:pPr>
        <w:ind w:left="426" w:hanging="283"/>
        <w:rPr>
          <w:rFonts w:ascii="Tenorite" w:hAnsi="Tenorite"/>
          <w:color w:val="C45911" w:themeColor="accent2" w:themeShade="BF"/>
          <w:sz w:val="20"/>
          <w:szCs w:val="18"/>
        </w:rPr>
      </w:pPr>
      <w:r w:rsidRPr="005F3EA3">
        <w:rPr>
          <w:rFonts w:ascii="Tenorite" w:hAnsi="Tenorite"/>
          <w:color w:val="C45911" w:themeColor="accent2" w:themeShade="BF"/>
          <w:sz w:val="20"/>
          <w:szCs w:val="18"/>
        </w:rPr>
        <w:t xml:space="preserve">Volailles </w:t>
      </w:r>
    </w:p>
    <w:p w14:paraId="3DC620FD" w14:textId="68E3C34E" w:rsidR="000249F5" w:rsidRDefault="000249F5" w:rsidP="000249F5">
      <w:pPr>
        <w:shd w:val="clear" w:color="auto" w:fill="FFFFFF"/>
        <w:spacing w:after="0" w:line="240" w:lineRule="auto"/>
        <w:ind w:left="426"/>
        <w:jc w:val="both"/>
        <w:rPr>
          <w:rFonts w:ascii="Tenorite" w:eastAsia="Times New Roman" w:hAnsi="Tenorite" w:cs="Times New Roman"/>
          <w:b/>
          <w:bCs/>
          <w:i/>
          <w:iCs/>
          <w:sz w:val="20"/>
          <w:szCs w:val="20"/>
          <w:lang w:eastAsia="fr-FR"/>
        </w:rPr>
      </w:pPr>
      <w:r w:rsidRPr="00E1364C">
        <w:rPr>
          <w:rFonts w:ascii="Tenorite" w:eastAsia="Times New Roman" w:hAnsi="Tenorite" w:cs="Times New Roman"/>
          <w:b/>
          <w:bCs/>
          <w:i/>
          <w:iCs/>
          <w:sz w:val="20"/>
          <w:szCs w:val="20"/>
          <w:lang w:eastAsia="fr-FR"/>
        </w:rPr>
        <w:t>Maladies</w:t>
      </w:r>
      <w:r>
        <w:rPr>
          <w:rFonts w:ascii="Tenorite" w:eastAsia="Times New Roman" w:hAnsi="Tenorite" w:cs="Times New Roman"/>
          <w:b/>
          <w:bCs/>
          <w:i/>
          <w:iCs/>
          <w:sz w:val="20"/>
          <w:szCs w:val="20"/>
          <w:lang w:eastAsia="fr-FR"/>
        </w:rPr>
        <w:t xml:space="preserve"> volailles</w:t>
      </w:r>
    </w:p>
    <w:p w14:paraId="02CB27C4" w14:textId="77777777" w:rsidR="00A936E6" w:rsidRDefault="00A936E6" w:rsidP="003931D2">
      <w:pPr>
        <w:spacing w:after="0" w:line="240" w:lineRule="auto"/>
        <w:ind w:left="426"/>
        <w:jc w:val="both"/>
        <w:rPr>
          <w:rFonts w:ascii="Tenorite" w:hAnsi="Tenorite"/>
          <w:color w:val="808080" w:themeColor="background1" w:themeShade="80"/>
          <w:sz w:val="20"/>
          <w:szCs w:val="20"/>
          <w:lang w:eastAsia="fr-FR"/>
        </w:rPr>
      </w:pPr>
      <w:r w:rsidRPr="00B51571">
        <w:rPr>
          <w:rFonts w:ascii="Tenorite" w:hAnsi="Tenorite"/>
          <w:color w:val="EE0000"/>
          <w:sz w:val="20"/>
          <w:szCs w:val="20"/>
          <w:lang w:eastAsia="fr-FR"/>
        </w:rPr>
        <w:t>Instruction technique </w:t>
      </w:r>
      <w:hyperlink r:id="rId43" w:history="1">
        <w:r w:rsidRPr="00B51571">
          <w:rPr>
            <w:rFonts w:ascii="Tenorite" w:hAnsi="Tenorite"/>
            <w:color w:val="EE0000"/>
            <w:sz w:val="20"/>
            <w:szCs w:val="20"/>
            <w:u w:val="single"/>
            <w:lang w:eastAsia="fr-FR"/>
          </w:rPr>
          <w:t>DGAL/SDSBEA/2026-19</w:t>
        </w:r>
      </w:hyperlink>
      <w:r w:rsidRPr="00B51571">
        <w:rPr>
          <w:rFonts w:ascii="Tenorite" w:hAnsi="Tenorite"/>
          <w:sz w:val="20"/>
          <w:szCs w:val="20"/>
          <w:lang w:eastAsia="fr-FR"/>
        </w:rPr>
        <w:t xml:space="preserve"> du 08-01-2026 - IAHP – </w:t>
      </w:r>
      <w:r w:rsidRPr="00B51571">
        <w:rPr>
          <w:rFonts w:ascii="Tenorite" w:hAnsi="Tenorite"/>
          <w:b/>
          <w:bCs/>
          <w:sz w:val="20"/>
          <w:szCs w:val="20"/>
          <w:lang w:eastAsia="fr-FR"/>
        </w:rPr>
        <w:t>Renforcement des mesures de gestion dans le Grand Ouest -</w:t>
      </w:r>
      <w:r w:rsidRPr="00B51571">
        <w:rPr>
          <w:rFonts w:ascii="Tenorite" w:hAnsi="Tenorite"/>
          <w:sz w:val="20"/>
          <w:szCs w:val="20"/>
          <w:lang w:eastAsia="fr-FR"/>
        </w:rPr>
        <w:t xml:space="preserve"> janvier 2026 et conditions d’application du rappel vaccinal.</w:t>
      </w:r>
      <w:r w:rsidRPr="00B51571">
        <w:rPr>
          <w:rFonts w:ascii="Tenorite" w:hAnsi="Tenorite"/>
          <w:color w:val="808080" w:themeColor="background1" w:themeShade="80"/>
          <w:sz w:val="20"/>
          <w:szCs w:val="20"/>
          <w:lang w:eastAsia="fr-FR"/>
        </w:rPr>
        <w:t xml:space="preserve"> (DGAL)</w:t>
      </w:r>
    </w:p>
    <w:p w14:paraId="488FD404" w14:textId="77777777" w:rsidR="00A936E6" w:rsidRDefault="00A936E6" w:rsidP="003931D2">
      <w:pPr>
        <w:spacing w:after="0" w:line="240" w:lineRule="auto"/>
        <w:ind w:left="426"/>
        <w:jc w:val="both"/>
        <w:rPr>
          <w:rFonts w:ascii="Tenorite" w:hAnsi="Tenorite"/>
          <w:color w:val="808080" w:themeColor="background1" w:themeShade="80"/>
          <w:sz w:val="20"/>
          <w:szCs w:val="20"/>
          <w:lang w:eastAsia="fr-FR"/>
        </w:rPr>
      </w:pPr>
    </w:p>
    <w:bookmarkStart w:id="0" w:name="_Hlk219458362"/>
    <w:p w14:paraId="5974C607" w14:textId="77777777" w:rsidR="00A936E6" w:rsidRDefault="00A936E6" w:rsidP="003931D2">
      <w:pPr>
        <w:spacing w:after="0" w:line="240" w:lineRule="auto"/>
        <w:ind w:left="426"/>
        <w:jc w:val="both"/>
        <w:rPr>
          <w:rFonts w:ascii="Tenorite" w:hAnsi="Tenorite"/>
          <w:color w:val="006666"/>
          <w:sz w:val="20"/>
          <w:szCs w:val="20"/>
          <w:lang w:eastAsia="fr-FR"/>
        </w:rPr>
      </w:pPr>
      <w:r w:rsidRPr="00B51571">
        <w:rPr>
          <w:rFonts w:ascii="Tenorite" w:hAnsi="Tenorite"/>
          <w:sz w:val="20"/>
          <w:szCs w:val="20"/>
          <w:lang w:eastAsia="fr-FR"/>
        </w:rPr>
        <w:fldChar w:fldCharType="begin"/>
      </w:r>
      <w:r w:rsidRPr="00B51571">
        <w:rPr>
          <w:rFonts w:ascii="Tenorite" w:hAnsi="Tenorite"/>
          <w:sz w:val="20"/>
          <w:szCs w:val="20"/>
          <w:lang w:eastAsia="fr-FR"/>
        </w:rPr>
        <w:instrText>HYPERLINK "https://eur-lex.europa.eu/legal-content/FR/TXT/PDF/?uri=OJ:L_202600107"</w:instrText>
      </w:r>
      <w:r w:rsidRPr="00B51571">
        <w:rPr>
          <w:rFonts w:ascii="Tenorite" w:hAnsi="Tenorite"/>
          <w:sz w:val="20"/>
          <w:szCs w:val="20"/>
          <w:lang w:eastAsia="fr-FR"/>
        </w:rPr>
      </w:r>
      <w:r w:rsidRPr="00B51571">
        <w:rPr>
          <w:rFonts w:ascii="Tenorite" w:hAnsi="Tenorite"/>
          <w:sz w:val="20"/>
          <w:szCs w:val="20"/>
          <w:lang w:eastAsia="fr-FR"/>
        </w:rPr>
        <w:fldChar w:fldCharType="separate"/>
      </w:r>
      <w:r w:rsidRPr="00B51571">
        <w:rPr>
          <w:rStyle w:val="Lienhypertexte"/>
          <w:rFonts w:ascii="Tenorite" w:eastAsia="Times New Roman" w:hAnsi="Tenorite"/>
          <w:sz w:val="20"/>
          <w:szCs w:val="20"/>
          <w:lang w:eastAsia="fr-FR"/>
        </w:rPr>
        <w:t>Décision</w:t>
      </w:r>
      <w:r w:rsidRPr="00B51571">
        <w:rPr>
          <w:rFonts w:ascii="Tenorite" w:hAnsi="Tenorite"/>
          <w:sz w:val="20"/>
          <w:szCs w:val="20"/>
          <w:lang w:eastAsia="fr-FR"/>
        </w:rPr>
        <w:fldChar w:fldCharType="end"/>
      </w:r>
      <w:r w:rsidRPr="00B51571">
        <w:rPr>
          <w:rFonts w:ascii="Tenorite" w:hAnsi="Tenorite"/>
          <w:sz w:val="20"/>
          <w:szCs w:val="20"/>
          <w:lang w:eastAsia="fr-FR"/>
        </w:rPr>
        <w:t xml:space="preserve"> d’exécution (UE) 2026/107 de la Commission du 12 janvier 2026 </w:t>
      </w:r>
      <w:r w:rsidRPr="00B51571">
        <w:rPr>
          <w:rFonts w:ascii="Tenorite" w:hAnsi="Tenorite"/>
          <w:b/>
          <w:bCs/>
          <w:sz w:val="20"/>
          <w:szCs w:val="20"/>
          <w:lang w:eastAsia="fr-FR"/>
        </w:rPr>
        <w:t xml:space="preserve">modifiant l’annexe de la décision d’exécution </w:t>
      </w:r>
      <w:r w:rsidRPr="00B51571">
        <w:rPr>
          <w:rFonts w:ascii="Tenorite" w:hAnsi="Tenorite"/>
          <w:sz w:val="20"/>
          <w:szCs w:val="20"/>
          <w:lang w:eastAsia="fr-FR"/>
        </w:rPr>
        <w:t xml:space="preserve">(UE) 2023/2447 concernant </w:t>
      </w:r>
      <w:r w:rsidRPr="00B51571">
        <w:rPr>
          <w:rFonts w:ascii="Tenorite" w:hAnsi="Tenorite"/>
          <w:b/>
          <w:bCs/>
          <w:sz w:val="20"/>
          <w:szCs w:val="20"/>
          <w:lang w:eastAsia="fr-FR"/>
        </w:rPr>
        <w:t xml:space="preserve">des mesures d’urgence motivées par l’apparition de foyers d’influenza aviaire hautement pathogène </w:t>
      </w:r>
      <w:r w:rsidRPr="00B51571">
        <w:rPr>
          <w:rFonts w:ascii="Tenorite" w:hAnsi="Tenorite"/>
          <w:sz w:val="20"/>
          <w:szCs w:val="20"/>
          <w:lang w:eastAsia="fr-FR"/>
        </w:rPr>
        <w:t xml:space="preserve">dans certains États membres </w:t>
      </w:r>
      <w:bookmarkEnd w:id="0"/>
      <w:r w:rsidRPr="00B51571">
        <w:rPr>
          <w:rFonts w:ascii="Tenorite" w:hAnsi="Tenorite"/>
          <w:color w:val="006666"/>
          <w:sz w:val="20"/>
          <w:szCs w:val="20"/>
          <w:lang w:eastAsia="fr-FR"/>
        </w:rPr>
        <w:t>(JOUE 14/01/2026)</w:t>
      </w:r>
    </w:p>
    <w:p w14:paraId="41DA714A" w14:textId="77777777" w:rsidR="00A936E6" w:rsidRPr="00B51571" w:rsidRDefault="00A936E6" w:rsidP="003931D2">
      <w:pPr>
        <w:spacing w:after="0" w:line="240" w:lineRule="auto"/>
        <w:ind w:left="426"/>
        <w:jc w:val="both"/>
        <w:rPr>
          <w:rFonts w:ascii="Tenorite" w:hAnsi="Tenorite"/>
          <w:color w:val="006666"/>
          <w:sz w:val="20"/>
          <w:szCs w:val="20"/>
          <w:lang w:eastAsia="fr-FR"/>
        </w:rPr>
      </w:pPr>
    </w:p>
    <w:p w14:paraId="7FFF5BD8" w14:textId="77777777" w:rsidR="00A936E6" w:rsidRDefault="00A936E6" w:rsidP="003931D2">
      <w:pPr>
        <w:spacing w:after="0" w:line="240" w:lineRule="auto"/>
        <w:ind w:left="426"/>
        <w:jc w:val="both"/>
        <w:rPr>
          <w:rFonts w:ascii="Tenorite" w:hAnsi="Tenorite"/>
          <w:color w:val="006666"/>
          <w:sz w:val="20"/>
          <w:szCs w:val="20"/>
          <w:lang w:eastAsia="fr-FR"/>
        </w:rPr>
      </w:pPr>
      <w:hyperlink r:id="rId44" w:history="1">
        <w:r w:rsidRPr="00B51571">
          <w:rPr>
            <w:rStyle w:val="Lienhypertexte"/>
            <w:rFonts w:ascii="Tenorite" w:eastAsia="Times New Roman" w:hAnsi="Tenorite"/>
            <w:sz w:val="20"/>
            <w:szCs w:val="20"/>
            <w:lang w:eastAsia="fr-FR"/>
          </w:rPr>
          <w:t>Décision</w:t>
        </w:r>
      </w:hyperlink>
      <w:r w:rsidRPr="00B51571">
        <w:rPr>
          <w:rFonts w:ascii="Tenorite" w:hAnsi="Tenorite"/>
          <w:sz w:val="20"/>
          <w:szCs w:val="20"/>
          <w:lang w:eastAsia="fr-FR"/>
        </w:rPr>
        <w:t xml:space="preserve"> d’exécution (UE) 2026/161 de la Commission du 20 janvier 2026 modifiant l’annexe de la décision d’exécution (UE) 2023/2447 </w:t>
      </w:r>
      <w:r w:rsidRPr="00B51571">
        <w:rPr>
          <w:rFonts w:ascii="Tenorite" w:hAnsi="Tenorite"/>
          <w:b/>
          <w:bCs/>
          <w:sz w:val="20"/>
          <w:szCs w:val="20"/>
          <w:lang w:eastAsia="fr-FR"/>
        </w:rPr>
        <w:t>concernant des mesures d’urgence motivées par l’apparition de foyers d’influenza aviaire hautement pathogène dans certains États membres</w:t>
      </w:r>
      <w:r w:rsidRPr="00B51571">
        <w:rPr>
          <w:rFonts w:ascii="Tenorite" w:hAnsi="Tenorite"/>
          <w:color w:val="006666"/>
          <w:sz w:val="20"/>
          <w:szCs w:val="20"/>
          <w:lang w:eastAsia="fr-FR"/>
        </w:rPr>
        <w:t xml:space="preserve"> (JOUE 21/01/2026)</w:t>
      </w:r>
    </w:p>
    <w:p w14:paraId="754CD81A" w14:textId="77777777" w:rsidR="00A936E6" w:rsidRPr="00B51571" w:rsidRDefault="00A936E6" w:rsidP="003931D2">
      <w:pPr>
        <w:spacing w:after="0" w:line="240" w:lineRule="auto"/>
        <w:ind w:left="426"/>
        <w:jc w:val="both"/>
        <w:rPr>
          <w:rFonts w:ascii="Tenorite" w:hAnsi="Tenorite"/>
          <w:color w:val="006666"/>
          <w:sz w:val="20"/>
          <w:szCs w:val="20"/>
          <w:lang w:eastAsia="fr-FR"/>
        </w:rPr>
      </w:pPr>
    </w:p>
    <w:p w14:paraId="46C63E4D" w14:textId="77777777" w:rsidR="00A936E6" w:rsidRPr="00B51571" w:rsidRDefault="00A936E6" w:rsidP="003931D2">
      <w:pPr>
        <w:spacing w:after="0" w:line="240" w:lineRule="auto"/>
        <w:ind w:left="426"/>
        <w:jc w:val="both"/>
        <w:rPr>
          <w:rFonts w:ascii="Tenorite" w:hAnsi="Tenorite"/>
          <w:color w:val="006666"/>
          <w:sz w:val="20"/>
          <w:szCs w:val="20"/>
          <w:lang w:eastAsia="fr-FR"/>
        </w:rPr>
      </w:pPr>
      <w:hyperlink r:id="rId45" w:history="1">
        <w:r w:rsidRPr="00B51571">
          <w:rPr>
            <w:rStyle w:val="Lienhypertexte"/>
            <w:rFonts w:ascii="Tenorite" w:eastAsia="Times New Roman" w:hAnsi="Tenorite"/>
            <w:sz w:val="20"/>
            <w:szCs w:val="20"/>
            <w:lang w:eastAsia="fr-FR"/>
          </w:rPr>
          <w:t>Décision</w:t>
        </w:r>
      </w:hyperlink>
      <w:r w:rsidRPr="00B51571">
        <w:rPr>
          <w:rFonts w:ascii="Tenorite" w:hAnsi="Tenorite"/>
          <w:sz w:val="20"/>
          <w:szCs w:val="20"/>
          <w:lang w:eastAsia="fr-FR"/>
        </w:rPr>
        <w:t xml:space="preserve"> d’exécution (UE) 2026/228 de la Commission du 26 janvier 2026 modifiant l’annexe de la décision d’exécution (UE) 2023/2447 </w:t>
      </w:r>
      <w:r w:rsidRPr="00B51571">
        <w:rPr>
          <w:rFonts w:ascii="Tenorite" w:hAnsi="Tenorite"/>
          <w:b/>
          <w:bCs/>
          <w:sz w:val="20"/>
          <w:szCs w:val="20"/>
          <w:lang w:eastAsia="fr-FR"/>
        </w:rPr>
        <w:t>concernant des mesures d’urgence motivées par l’apparition de foyers d’influenza aviaire hautement pathogène dans certains États membres</w:t>
      </w:r>
      <w:r w:rsidRPr="00B51571">
        <w:rPr>
          <w:rFonts w:ascii="Tenorite" w:hAnsi="Tenorite"/>
          <w:sz w:val="20"/>
          <w:szCs w:val="20"/>
          <w:lang w:eastAsia="fr-FR"/>
        </w:rPr>
        <w:t xml:space="preserve"> </w:t>
      </w:r>
      <w:r w:rsidRPr="00B51571">
        <w:rPr>
          <w:rFonts w:ascii="Tenorite" w:hAnsi="Tenorite"/>
          <w:color w:val="006666"/>
          <w:sz w:val="20"/>
          <w:szCs w:val="20"/>
          <w:lang w:eastAsia="fr-FR"/>
        </w:rPr>
        <w:t>(JOUE 27/01/2026)</w:t>
      </w:r>
    </w:p>
    <w:p w14:paraId="01349640" w14:textId="77777777" w:rsidR="00A936E6" w:rsidRPr="00B51571" w:rsidRDefault="00A936E6" w:rsidP="00A936E6">
      <w:pPr>
        <w:spacing w:after="0" w:line="240" w:lineRule="auto"/>
        <w:ind w:left="294"/>
        <w:jc w:val="both"/>
        <w:rPr>
          <w:rFonts w:ascii="Tenorite" w:hAnsi="Tenorite"/>
          <w:sz w:val="20"/>
          <w:szCs w:val="20"/>
          <w:lang w:eastAsia="fr-FR"/>
        </w:rPr>
      </w:pPr>
    </w:p>
    <w:p w14:paraId="74EC5BF4" w14:textId="5F74D15B" w:rsidR="000249F5" w:rsidRDefault="000249F5" w:rsidP="000249F5">
      <w:pPr>
        <w:shd w:val="clear" w:color="auto" w:fill="FFFFFF"/>
        <w:spacing w:after="0" w:line="240" w:lineRule="auto"/>
        <w:ind w:left="426"/>
        <w:jc w:val="both"/>
        <w:rPr>
          <w:rFonts w:ascii="Tenorite" w:eastAsia="Times New Roman" w:hAnsi="Tenorite" w:cs="Times New Roman"/>
          <w:b/>
          <w:bCs/>
          <w:i/>
          <w:iCs/>
          <w:sz w:val="20"/>
          <w:szCs w:val="20"/>
          <w:lang w:eastAsia="fr-FR"/>
        </w:rPr>
      </w:pPr>
      <w:r>
        <w:rPr>
          <w:rFonts w:ascii="Tenorite" w:eastAsia="Times New Roman" w:hAnsi="Tenorite" w:cs="Times New Roman"/>
          <w:b/>
          <w:bCs/>
          <w:i/>
          <w:iCs/>
          <w:sz w:val="20"/>
          <w:szCs w:val="20"/>
          <w:lang w:eastAsia="fr-FR"/>
        </w:rPr>
        <w:t>Marché volailles</w:t>
      </w:r>
    </w:p>
    <w:bookmarkStart w:id="1" w:name="_Hlk219457855"/>
    <w:p w14:paraId="76808D4F" w14:textId="77777777" w:rsidR="003149FB" w:rsidRPr="003149FB" w:rsidRDefault="003149FB" w:rsidP="003149FB">
      <w:pPr>
        <w:spacing w:after="0" w:line="240" w:lineRule="auto"/>
        <w:ind w:left="425"/>
        <w:jc w:val="both"/>
        <w:rPr>
          <w:rFonts w:ascii="Tenorite" w:hAnsi="Tenorite"/>
          <w:sz w:val="20"/>
          <w:szCs w:val="20"/>
          <w:shd w:val="clear" w:color="auto" w:fill="FFFFFF"/>
        </w:rPr>
      </w:pPr>
      <w:r w:rsidRPr="003149FB">
        <w:rPr>
          <w:rFonts w:ascii="Tenorite" w:hAnsi="Tenorite"/>
          <w:sz w:val="20"/>
          <w:szCs w:val="20"/>
          <w:shd w:val="clear" w:color="auto" w:fill="FFFFFF"/>
        </w:rPr>
        <w:fldChar w:fldCharType="begin"/>
      </w:r>
      <w:r w:rsidRPr="003149FB">
        <w:rPr>
          <w:rFonts w:ascii="Tenorite" w:hAnsi="Tenorite"/>
          <w:sz w:val="20"/>
          <w:szCs w:val="20"/>
          <w:shd w:val="clear" w:color="auto" w:fill="FFFFFF"/>
        </w:rPr>
        <w:instrText>HYPERLINK "https://eur-lex.europa.eu/legal-content/FR/TXT/PDF/?uri=OJ:L_202600111"</w:instrText>
      </w:r>
      <w:r w:rsidRPr="003149FB">
        <w:rPr>
          <w:rFonts w:ascii="Tenorite" w:hAnsi="Tenorite"/>
          <w:sz w:val="20"/>
          <w:szCs w:val="20"/>
          <w:shd w:val="clear" w:color="auto" w:fill="FFFFFF"/>
        </w:rPr>
      </w:r>
      <w:r w:rsidRPr="003149FB">
        <w:rPr>
          <w:rFonts w:ascii="Tenorite" w:hAnsi="Tenorite"/>
          <w:sz w:val="20"/>
          <w:szCs w:val="20"/>
          <w:shd w:val="clear" w:color="auto" w:fill="FFFFFF"/>
        </w:rPr>
        <w:fldChar w:fldCharType="separate"/>
      </w:r>
      <w:r w:rsidRPr="003149FB">
        <w:rPr>
          <w:rStyle w:val="Lienhypertexte"/>
          <w:rFonts w:ascii="Tenorite" w:hAnsi="Tenorite"/>
          <w:sz w:val="20"/>
          <w:szCs w:val="20"/>
          <w:shd w:val="clear" w:color="auto" w:fill="FFFFFF"/>
        </w:rPr>
        <w:t>Règlement</w:t>
      </w:r>
      <w:r w:rsidRPr="003149FB">
        <w:rPr>
          <w:rFonts w:ascii="Tenorite" w:hAnsi="Tenorite"/>
          <w:sz w:val="20"/>
          <w:szCs w:val="20"/>
          <w:shd w:val="clear" w:color="auto" w:fill="FFFFFF"/>
        </w:rPr>
        <w:fldChar w:fldCharType="end"/>
      </w:r>
      <w:r w:rsidRPr="003149FB">
        <w:rPr>
          <w:rFonts w:ascii="Tenorite" w:hAnsi="Tenorite"/>
          <w:sz w:val="20"/>
          <w:szCs w:val="20"/>
          <w:shd w:val="clear" w:color="auto" w:fill="FFFFFF"/>
        </w:rPr>
        <w:t xml:space="preserve"> d’exécution (UE) 2026/111 de la Commission du 13 janvier 2026 modifiant les annexes V et XIV du règlement d’exécution (UE) 2021/404 en ce qui </w:t>
      </w:r>
      <w:r w:rsidRPr="003149FB">
        <w:rPr>
          <w:rFonts w:ascii="Tenorite" w:hAnsi="Tenorite"/>
          <w:b/>
          <w:bCs/>
          <w:sz w:val="20"/>
          <w:szCs w:val="20"/>
          <w:shd w:val="clear" w:color="auto" w:fill="FFFFFF"/>
        </w:rPr>
        <w:t>concerne les mentions relatives au Canada, au Royaume-Uni et aux États-Unis dans les listes des pays tiers et territoires ou des zones de pays tiers ou territoire</w:t>
      </w:r>
      <w:r w:rsidRPr="003149FB">
        <w:rPr>
          <w:rFonts w:ascii="Tenorite" w:hAnsi="Tenorite"/>
          <w:sz w:val="20"/>
          <w:szCs w:val="20"/>
          <w:shd w:val="clear" w:color="auto" w:fill="FFFFFF"/>
        </w:rPr>
        <w:t xml:space="preserve"> en provenance desquels l’entrée dans l’Union </w:t>
      </w:r>
      <w:r w:rsidRPr="003149FB">
        <w:rPr>
          <w:rFonts w:ascii="Tenorite" w:hAnsi="Tenorite"/>
          <w:b/>
          <w:bCs/>
          <w:sz w:val="20"/>
          <w:szCs w:val="20"/>
          <w:shd w:val="clear" w:color="auto" w:fill="FFFFFF"/>
        </w:rPr>
        <w:t xml:space="preserve">d’envois de volailles, de produits germinaux de volailles et de viandes fraîches de volailles et de gibier à plumes est autorisée </w:t>
      </w:r>
      <w:bookmarkEnd w:id="1"/>
      <w:r w:rsidRPr="003149FB">
        <w:rPr>
          <w:rFonts w:ascii="Tenorite" w:hAnsi="Tenorite"/>
          <w:color w:val="006666"/>
          <w:sz w:val="20"/>
          <w:szCs w:val="20"/>
          <w:shd w:val="clear" w:color="auto" w:fill="FFFFFF"/>
        </w:rPr>
        <w:t>(JOUE 14/01/2026)</w:t>
      </w:r>
    </w:p>
    <w:p w14:paraId="3CB9FB99" w14:textId="77777777" w:rsidR="003149FB" w:rsidRPr="003149FB" w:rsidRDefault="003149FB" w:rsidP="003149FB">
      <w:pPr>
        <w:spacing w:after="0" w:line="240" w:lineRule="auto"/>
        <w:ind w:left="425"/>
        <w:jc w:val="both"/>
        <w:rPr>
          <w:rFonts w:ascii="Tenorite" w:hAnsi="Tenorite"/>
          <w:sz w:val="20"/>
          <w:szCs w:val="20"/>
          <w:shd w:val="clear" w:color="auto" w:fill="FFFFFF"/>
        </w:rPr>
      </w:pPr>
    </w:p>
    <w:p w14:paraId="45F5E5A3" w14:textId="77777777" w:rsidR="003149FB" w:rsidRPr="003931D2" w:rsidRDefault="003149FB" w:rsidP="003149FB">
      <w:pPr>
        <w:spacing w:after="0" w:line="240" w:lineRule="auto"/>
        <w:ind w:left="425"/>
        <w:jc w:val="both"/>
        <w:rPr>
          <w:rFonts w:ascii="Tenorite" w:hAnsi="Tenorite"/>
          <w:color w:val="006666"/>
          <w:sz w:val="20"/>
          <w:szCs w:val="20"/>
          <w:shd w:val="clear" w:color="auto" w:fill="FFFFFF"/>
        </w:rPr>
      </w:pPr>
      <w:hyperlink r:id="rId46" w:history="1">
        <w:r w:rsidRPr="003931D2">
          <w:rPr>
            <w:rStyle w:val="Lienhypertexte"/>
            <w:rFonts w:ascii="Tenorite" w:hAnsi="Tenorite"/>
            <w:sz w:val="20"/>
            <w:szCs w:val="20"/>
            <w:shd w:val="clear" w:color="auto" w:fill="FFFFFF"/>
          </w:rPr>
          <w:t>Règlement</w:t>
        </w:r>
      </w:hyperlink>
      <w:r w:rsidRPr="003931D2">
        <w:rPr>
          <w:rFonts w:ascii="Tenorite" w:hAnsi="Tenorite"/>
          <w:sz w:val="20"/>
          <w:szCs w:val="20"/>
          <w:shd w:val="clear" w:color="auto" w:fill="FFFFFF"/>
        </w:rPr>
        <w:t xml:space="preserve"> d’exécution (UE) 2026/173 de la Commission du 20 janvier 2026 modifiant les annexes V et XIV du règlement d’exécution (UE) 2021/404 en ce qui </w:t>
      </w:r>
      <w:r w:rsidRPr="003931D2">
        <w:rPr>
          <w:rFonts w:ascii="Tenorite" w:hAnsi="Tenorite"/>
          <w:b/>
          <w:bCs/>
          <w:sz w:val="20"/>
          <w:szCs w:val="20"/>
          <w:shd w:val="clear" w:color="auto" w:fill="FFFFFF"/>
        </w:rPr>
        <w:t>concerne les mentions relatives au Canada, aux États-Unis et au Royaume-Uni dans les listes des pays tiers et territoires ou des zones de pays tiers ou territoire</w:t>
      </w:r>
      <w:r w:rsidRPr="003931D2">
        <w:rPr>
          <w:rFonts w:ascii="Tenorite" w:hAnsi="Tenorite"/>
          <w:sz w:val="20"/>
          <w:szCs w:val="20"/>
          <w:shd w:val="clear" w:color="auto" w:fill="FFFFFF"/>
        </w:rPr>
        <w:t xml:space="preserve"> en provenance desquels l’entrée dans l’Union </w:t>
      </w:r>
      <w:r w:rsidRPr="003931D2">
        <w:rPr>
          <w:rFonts w:ascii="Tenorite" w:hAnsi="Tenorite"/>
          <w:b/>
          <w:bCs/>
          <w:sz w:val="20"/>
          <w:szCs w:val="20"/>
          <w:shd w:val="clear" w:color="auto" w:fill="FFFFFF"/>
        </w:rPr>
        <w:t>d’envois de volailles, de produits germinaux de volailles et de viandes fraîches de volailles et de gibier à plumes est autorisée</w:t>
      </w:r>
      <w:r w:rsidRPr="003931D2">
        <w:rPr>
          <w:rFonts w:ascii="Tenorite" w:hAnsi="Tenorite"/>
          <w:color w:val="006666"/>
          <w:sz w:val="20"/>
          <w:szCs w:val="20"/>
          <w:shd w:val="clear" w:color="auto" w:fill="FFFFFF"/>
        </w:rPr>
        <w:t xml:space="preserve"> (JOUE 21/01/2026)</w:t>
      </w:r>
    </w:p>
    <w:p w14:paraId="5D0CA50D" w14:textId="77777777" w:rsidR="004E1742" w:rsidRPr="003931D2" w:rsidRDefault="004E1742" w:rsidP="003149FB">
      <w:pPr>
        <w:spacing w:after="0" w:line="240" w:lineRule="auto"/>
        <w:ind w:left="425"/>
        <w:jc w:val="both"/>
        <w:rPr>
          <w:rFonts w:ascii="Tenorite" w:hAnsi="Tenorite"/>
          <w:color w:val="006666"/>
          <w:sz w:val="20"/>
          <w:szCs w:val="20"/>
          <w:shd w:val="clear" w:color="auto" w:fill="FFFFFF"/>
        </w:rPr>
      </w:pPr>
    </w:p>
    <w:p w14:paraId="09EF3FF2" w14:textId="77777777" w:rsidR="004E1742" w:rsidRPr="003931D2" w:rsidRDefault="004E1742" w:rsidP="004E1742">
      <w:pPr>
        <w:ind w:left="425"/>
        <w:jc w:val="both"/>
        <w:rPr>
          <w:rFonts w:ascii="Tenorite" w:hAnsi="Tenorite"/>
          <w:sz w:val="20"/>
          <w:szCs w:val="20"/>
          <w:shd w:val="clear" w:color="auto" w:fill="FFFFFF"/>
        </w:rPr>
      </w:pPr>
      <w:hyperlink r:id="rId47" w:history="1">
        <w:r w:rsidRPr="003931D2">
          <w:rPr>
            <w:rStyle w:val="Lienhypertexte"/>
            <w:sz w:val="20"/>
            <w:szCs w:val="20"/>
            <w:shd w:val="clear" w:color="auto" w:fill="FFFFFF"/>
          </w:rPr>
          <w:t>Règlement</w:t>
        </w:r>
      </w:hyperlink>
      <w:r w:rsidRPr="003931D2">
        <w:rPr>
          <w:sz w:val="20"/>
          <w:szCs w:val="20"/>
          <w:shd w:val="clear" w:color="auto" w:fill="FFFFFF"/>
        </w:rPr>
        <w:t xml:space="preserve"> d’exécution (UE) 2026/227 de la Commission du 26 janvier 2026 modifiant les annexes V et XIV du règlement d’exécution (UE) 2021/404 en ce </w:t>
      </w:r>
      <w:r w:rsidRPr="003931D2">
        <w:rPr>
          <w:b/>
          <w:bCs/>
          <w:sz w:val="20"/>
          <w:szCs w:val="20"/>
          <w:shd w:val="clear" w:color="auto" w:fill="FFFFFF"/>
        </w:rPr>
        <w:t xml:space="preserve">qui concerne les mentions relatives au Canada, au Royaume-Uni et aux États-Unis dans les listes des pays tiers </w:t>
      </w:r>
      <w:r w:rsidRPr="003931D2">
        <w:rPr>
          <w:b/>
          <w:bCs/>
          <w:sz w:val="20"/>
          <w:szCs w:val="20"/>
          <w:shd w:val="clear" w:color="auto" w:fill="FFFFFF"/>
        </w:rPr>
        <w:lastRenderedPageBreak/>
        <w:t xml:space="preserve">et territoires ou des zones de pays tiers ou territoire en provenance desquels l’entrée dans l’Union d’envois de volailles et de produits germinaux de volailles ainsi que de viandes fraîches de volailles et de gibier à plumes est </w:t>
      </w:r>
      <w:r w:rsidRPr="003931D2">
        <w:rPr>
          <w:rFonts w:ascii="Tenorite" w:hAnsi="Tenorite"/>
          <w:b/>
          <w:bCs/>
          <w:sz w:val="20"/>
          <w:szCs w:val="20"/>
          <w:shd w:val="clear" w:color="auto" w:fill="FFFFFF"/>
        </w:rPr>
        <w:t>autorisée</w:t>
      </w:r>
      <w:r w:rsidRPr="003931D2">
        <w:rPr>
          <w:rFonts w:ascii="Tenorite" w:hAnsi="Tenorite"/>
          <w:sz w:val="20"/>
          <w:szCs w:val="20"/>
          <w:shd w:val="clear" w:color="auto" w:fill="FFFFFF"/>
        </w:rPr>
        <w:t xml:space="preserve"> </w:t>
      </w:r>
      <w:r w:rsidRPr="003931D2">
        <w:rPr>
          <w:rFonts w:ascii="Tenorite" w:hAnsi="Tenorite"/>
          <w:color w:val="006666"/>
          <w:sz w:val="20"/>
          <w:szCs w:val="20"/>
          <w:shd w:val="clear" w:color="auto" w:fill="FFFFFF"/>
        </w:rPr>
        <w:t>(JOUE 27/01/2026)</w:t>
      </w:r>
    </w:p>
    <w:p w14:paraId="6604F987" w14:textId="77777777" w:rsidR="003149FB" w:rsidRDefault="003149FB" w:rsidP="000249F5">
      <w:pPr>
        <w:shd w:val="clear" w:color="auto" w:fill="FFFFFF"/>
        <w:spacing w:after="0" w:line="240" w:lineRule="auto"/>
        <w:ind w:left="426"/>
        <w:jc w:val="both"/>
        <w:rPr>
          <w:rFonts w:ascii="Tenorite" w:eastAsia="Times New Roman" w:hAnsi="Tenorite" w:cs="Times New Roman"/>
          <w:b/>
          <w:bCs/>
          <w:i/>
          <w:iCs/>
          <w:sz w:val="20"/>
          <w:szCs w:val="20"/>
          <w:lang w:eastAsia="fr-FR"/>
        </w:rPr>
      </w:pPr>
    </w:p>
    <w:p w14:paraId="2F5DD886" w14:textId="77777777" w:rsidR="00BF1263" w:rsidRDefault="00BF1263" w:rsidP="00BF1263">
      <w:pPr>
        <w:ind w:left="426" w:hanging="283"/>
        <w:rPr>
          <w:rFonts w:ascii="Tenorite" w:hAnsi="Tenorite"/>
          <w:color w:val="C45911" w:themeColor="accent2" w:themeShade="BF"/>
          <w:sz w:val="20"/>
          <w:szCs w:val="18"/>
        </w:rPr>
      </w:pPr>
      <w:r w:rsidRPr="005F3EA3">
        <w:rPr>
          <w:rFonts w:ascii="Tenorite" w:hAnsi="Tenorite"/>
          <w:color w:val="C45911" w:themeColor="accent2" w:themeShade="BF"/>
          <w:sz w:val="20"/>
          <w:szCs w:val="18"/>
        </w:rPr>
        <w:t>Porcins</w:t>
      </w:r>
    </w:p>
    <w:p w14:paraId="1074AFCE" w14:textId="7EFE4B2F" w:rsidR="000249F5" w:rsidRDefault="000249F5" w:rsidP="000249F5">
      <w:pPr>
        <w:shd w:val="clear" w:color="auto" w:fill="FFFFFF"/>
        <w:spacing w:after="0" w:line="240" w:lineRule="auto"/>
        <w:ind w:left="426"/>
        <w:jc w:val="both"/>
        <w:rPr>
          <w:rFonts w:ascii="Tenorite" w:eastAsia="Times New Roman" w:hAnsi="Tenorite" w:cs="Times New Roman"/>
          <w:b/>
          <w:bCs/>
          <w:i/>
          <w:iCs/>
          <w:sz w:val="20"/>
          <w:szCs w:val="20"/>
          <w:lang w:eastAsia="fr-FR"/>
        </w:rPr>
      </w:pPr>
      <w:proofErr w:type="gramStart"/>
      <w:r w:rsidRPr="00E1364C">
        <w:rPr>
          <w:rFonts w:ascii="Tenorite" w:eastAsia="Times New Roman" w:hAnsi="Tenorite" w:cs="Times New Roman"/>
          <w:b/>
          <w:bCs/>
          <w:i/>
          <w:iCs/>
          <w:sz w:val="20"/>
          <w:szCs w:val="20"/>
          <w:lang w:eastAsia="fr-FR"/>
        </w:rPr>
        <w:t>Maladies</w:t>
      </w:r>
      <w:r>
        <w:rPr>
          <w:rFonts w:ascii="Tenorite" w:eastAsia="Times New Roman" w:hAnsi="Tenorite" w:cs="Times New Roman"/>
          <w:b/>
          <w:bCs/>
          <w:i/>
          <w:iCs/>
          <w:sz w:val="20"/>
          <w:szCs w:val="20"/>
          <w:lang w:eastAsia="fr-FR"/>
        </w:rPr>
        <w:t xml:space="preserve"> porcins</w:t>
      </w:r>
      <w:proofErr w:type="gramEnd"/>
    </w:p>
    <w:bookmarkStart w:id="2" w:name="_Hlk219457452"/>
    <w:p w14:paraId="79B62BCB" w14:textId="77777777" w:rsidR="00A936E6" w:rsidRPr="00B51571" w:rsidRDefault="00A936E6" w:rsidP="00A936E6">
      <w:pPr>
        <w:spacing w:after="0" w:line="240" w:lineRule="auto"/>
        <w:ind w:left="426"/>
        <w:jc w:val="both"/>
        <w:rPr>
          <w:rFonts w:ascii="Tenorite" w:hAnsi="Tenorite"/>
          <w:color w:val="006666"/>
          <w:sz w:val="20"/>
          <w:szCs w:val="20"/>
          <w:lang w:eastAsia="fr-FR"/>
        </w:rPr>
      </w:pPr>
      <w:r w:rsidRPr="00B51571">
        <w:rPr>
          <w:rFonts w:ascii="Tenorite" w:hAnsi="Tenorite"/>
          <w:sz w:val="20"/>
          <w:szCs w:val="20"/>
          <w:lang w:eastAsia="fr-FR"/>
        </w:rPr>
        <w:fldChar w:fldCharType="begin"/>
      </w:r>
      <w:r w:rsidRPr="00B51571">
        <w:rPr>
          <w:rFonts w:ascii="Tenorite" w:hAnsi="Tenorite"/>
          <w:sz w:val="20"/>
          <w:szCs w:val="20"/>
          <w:lang w:eastAsia="fr-FR"/>
        </w:rPr>
        <w:instrText>HYPERLINK "https://eur-lex.europa.eu/legal-content/FR/TXT/PDF/?uri=OJ:L_202600097"</w:instrText>
      </w:r>
      <w:r w:rsidRPr="00B51571">
        <w:rPr>
          <w:rFonts w:ascii="Tenorite" w:hAnsi="Tenorite"/>
          <w:sz w:val="20"/>
          <w:szCs w:val="20"/>
          <w:lang w:eastAsia="fr-FR"/>
        </w:rPr>
      </w:r>
      <w:r w:rsidRPr="00B51571">
        <w:rPr>
          <w:rFonts w:ascii="Tenorite" w:hAnsi="Tenorite"/>
          <w:sz w:val="20"/>
          <w:szCs w:val="20"/>
          <w:lang w:eastAsia="fr-FR"/>
        </w:rPr>
        <w:fldChar w:fldCharType="separate"/>
      </w:r>
      <w:r w:rsidRPr="00B51571">
        <w:rPr>
          <w:rStyle w:val="Lienhypertexte"/>
          <w:rFonts w:ascii="Tenorite" w:eastAsia="Times New Roman" w:hAnsi="Tenorite"/>
          <w:sz w:val="20"/>
          <w:szCs w:val="20"/>
          <w:lang w:eastAsia="fr-FR"/>
        </w:rPr>
        <w:t>Règlement</w:t>
      </w:r>
      <w:r w:rsidRPr="00B51571">
        <w:rPr>
          <w:rFonts w:ascii="Tenorite" w:hAnsi="Tenorite"/>
          <w:sz w:val="20"/>
          <w:szCs w:val="20"/>
          <w:lang w:eastAsia="fr-FR"/>
        </w:rPr>
        <w:fldChar w:fldCharType="end"/>
      </w:r>
      <w:r w:rsidRPr="00B51571">
        <w:rPr>
          <w:rFonts w:ascii="Tenorite" w:hAnsi="Tenorite"/>
          <w:sz w:val="20"/>
          <w:szCs w:val="20"/>
          <w:lang w:eastAsia="fr-FR"/>
        </w:rPr>
        <w:t xml:space="preserve"> d’exécution (UE) 2026/97 de la Commission du 9 janvier 2026 modifiant l’annexe I du règlement d’exécution (UE) 2023/594 </w:t>
      </w:r>
      <w:r w:rsidRPr="00B51571">
        <w:rPr>
          <w:rFonts w:ascii="Tenorite" w:hAnsi="Tenorite"/>
          <w:b/>
          <w:bCs/>
          <w:sz w:val="20"/>
          <w:szCs w:val="20"/>
          <w:lang w:eastAsia="fr-FR"/>
        </w:rPr>
        <w:t>établissant des mesures spéciales de lutte contre la peste porcine africaine</w:t>
      </w:r>
      <w:bookmarkEnd w:id="2"/>
      <w:r w:rsidRPr="00B51571">
        <w:rPr>
          <w:rFonts w:ascii="Tenorite" w:hAnsi="Tenorite"/>
          <w:b/>
          <w:bCs/>
          <w:sz w:val="20"/>
          <w:szCs w:val="20"/>
          <w:lang w:eastAsia="fr-FR"/>
        </w:rPr>
        <w:t xml:space="preserve"> </w:t>
      </w:r>
      <w:r w:rsidRPr="00B51571">
        <w:rPr>
          <w:rFonts w:ascii="Tenorite" w:hAnsi="Tenorite"/>
          <w:color w:val="006666"/>
          <w:sz w:val="20"/>
          <w:szCs w:val="20"/>
          <w:lang w:eastAsia="fr-FR"/>
        </w:rPr>
        <w:t>(JOUE 12/01/2026)</w:t>
      </w:r>
    </w:p>
    <w:p w14:paraId="5CBB0F5E" w14:textId="77777777" w:rsidR="00A936E6" w:rsidRPr="00B51571" w:rsidRDefault="00A936E6" w:rsidP="00A936E6">
      <w:pPr>
        <w:spacing w:after="0" w:line="240" w:lineRule="auto"/>
        <w:ind w:left="426"/>
        <w:jc w:val="both"/>
        <w:rPr>
          <w:rFonts w:ascii="Tenorite" w:hAnsi="Tenorite"/>
          <w:sz w:val="20"/>
          <w:szCs w:val="20"/>
          <w:lang w:eastAsia="fr-FR"/>
        </w:rPr>
      </w:pPr>
    </w:p>
    <w:p w14:paraId="0F497679" w14:textId="77777777" w:rsidR="00A936E6" w:rsidRDefault="00A936E6" w:rsidP="00A936E6">
      <w:pPr>
        <w:spacing w:after="0" w:line="240" w:lineRule="auto"/>
        <w:ind w:left="426"/>
        <w:jc w:val="both"/>
        <w:rPr>
          <w:rFonts w:ascii="Tenorite" w:hAnsi="Tenorite"/>
          <w:color w:val="006666"/>
          <w:sz w:val="20"/>
          <w:szCs w:val="20"/>
          <w:lang w:eastAsia="fr-FR"/>
        </w:rPr>
      </w:pPr>
      <w:hyperlink r:id="rId48" w:history="1">
        <w:r w:rsidRPr="00B51571">
          <w:rPr>
            <w:rStyle w:val="Lienhypertexte"/>
            <w:rFonts w:ascii="Tenorite" w:eastAsia="Times New Roman" w:hAnsi="Tenorite"/>
            <w:sz w:val="20"/>
            <w:szCs w:val="20"/>
            <w:lang w:eastAsia="fr-FR"/>
          </w:rPr>
          <w:t>Décision</w:t>
        </w:r>
      </w:hyperlink>
      <w:r w:rsidRPr="00B51571">
        <w:rPr>
          <w:rFonts w:ascii="Tenorite" w:hAnsi="Tenorite"/>
          <w:sz w:val="20"/>
          <w:szCs w:val="20"/>
          <w:lang w:eastAsia="fr-FR"/>
        </w:rPr>
        <w:t xml:space="preserve"> d’exécution (UE) 2026/105 de la Commission du 12 janvier 2026 </w:t>
      </w:r>
      <w:r w:rsidRPr="00B51571">
        <w:rPr>
          <w:rFonts w:ascii="Tenorite" w:hAnsi="Tenorite"/>
          <w:b/>
          <w:bCs/>
          <w:sz w:val="20"/>
          <w:szCs w:val="20"/>
          <w:lang w:eastAsia="fr-FR"/>
        </w:rPr>
        <w:t xml:space="preserve">modifiant l’annexe de la décision d’exécution </w:t>
      </w:r>
      <w:r w:rsidRPr="00B51571">
        <w:rPr>
          <w:rFonts w:ascii="Tenorite" w:hAnsi="Tenorite"/>
          <w:sz w:val="20"/>
          <w:szCs w:val="20"/>
          <w:lang w:eastAsia="fr-FR"/>
        </w:rPr>
        <w:t xml:space="preserve">(UE) 2025/2256 concernant des </w:t>
      </w:r>
      <w:r w:rsidRPr="00B51571">
        <w:rPr>
          <w:rFonts w:ascii="Tenorite" w:hAnsi="Tenorite"/>
          <w:b/>
          <w:bCs/>
          <w:sz w:val="20"/>
          <w:szCs w:val="20"/>
          <w:lang w:eastAsia="fr-FR"/>
        </w:rPr>
        <w:t>mesures d’urgence motivées par l’apparition de foyers de la maladie de Newcastle en</w:t>
      </w:r>
      <w:r w:rsidRPr="00B51571">
        <w:rPr>
          <w:rFonts w:ascii="Tenorite" w:hAnsi="Tenorite"/>
          <w:sz w:val="20"/>
          <w:szCs w:val="20"/>
          <w:lang w:eastAsia="fr-FR"/>
        </w:rPr>
        <w:t xml:space="preserve"> </w:t>
      </w:r>
      <w:r w:rsidRPr="00B51571">
        <w:rPr>
          <w:rFonts w:ascii="Tenorite" w:hAnsi="Tenorite"/>
          <w:b/>
          <w:bCs/>
          <w:sz w:val="20"/>
          <w:szCs w:val="20"/>
          <w:lang w:eastAsia="fr-FR"/>
        </w:rPr>
        <w:t>Pologne</w:t>
      </w:r>
      <w:r w:rsidRPr="00B51571">
        <w:rPr>
          <w:rFonts w:ascii="Tenorite" w:hAnsi="Tenorite"/>
          <w:sz w:val="20"/>
          <w:szCs w:val="20"/>
          <w:lang w:eastAsia="fr-FR"/>
        </w:rPr>
        <w:t xml:space="preserve"> </w:t>
      </w:r>
      <w:r w:rsidRPr="00B51571">
        <w:rPr>
          <w:rFonts w:ascii="Tenorite" w:hAnsi="Tenorite"/>
          <w:color w:val="006666"/>
          <w:sz w:val="20"/>
          <w:szCs w:val="20"/>
          <w:lang w:eastAsia="fr-FR"/>
        </w:rPr>
        <w:t>(JOUE 15/01/2026)</w:t>
      </w:r>
    </w:p>
    <w:p w14:paraId="17630A5E" w14:textId="77777777" w:rsidR="00A936E6" w:rsidRPr="00B51571" w:rsidRDefault="00A936E6" w:rsidP="00A936E6">
      <w:pPr>
        <w:spacing w:after="0" w:line="240" w:lineRule="auto"/>
        <w:ind w:left="426"/>
        <w:jc w:val="both"/>
        <w:rPr>
          <w:rFonts w:ascii="Tenorite" w:hAnsi="Tenorite"/>
          <w:color w:val="006666"/>
          <w:sz w:val="20"/>
          <w:szCs w:val="20"/>
          <w:lang w:eastAsia="fr-FR"/>
        </w:rPr>
      </w:pPr>
    </w:p>
    <w:p w14:paraId="7547F1C1" w14:textId="77777777" w:rsidR="00A936E6" w:rsidRPr="00B51571" w:rsidRDefault="00A936E6" w:rsidP="00A936E6">
      <w:pPr>
        <w:spacing w:after="0" w:line="240" w:lineRule="auto"/>
        <w:ind w:left="426"/>
        <w:jc w:val="both"/>
        <w:rPr>
          <w:rFonts w:ascii="Tenorite" w:hAnsi="Tenorite"/>
          <w:color w:val="006666"/>
          <w:sz w:val="20"/>
          <w:szCs w:val="20"/>
          <w:lang w:eastAsia="fr-FR"/>
        </w:rPr>
      </w:pPr>
      <w:hyperlink r:id="rId49" w:history="1">
        <w:r w:rsidRPr="00B51571">
          <w:rPr>
            <w:rStyle w:val="Lienhypertexte"/>
            <w:rFonts w:ascii="Tenorite" w:eastAsia="Times New Roman" w:hAnsi="Tenorite"/>
            <w:sz w:val="20"/>
            <w:szCs w:val="20"/>
            <w:lang w:eastAsia="fr-FR"/>
          </w:rPr>
          <w:t>Règlement</w:t>
        </w:r>
      </w:hyperlink>
      <w:r w:rsidRPr="00B51571">
        <w:rPr>
          <w:rFonts w:ascii="Tenorite" w:hAnsi="Tenorite"/>
          <w:sz w:val="20"/>
          <w:szCs w:val="20"/>
          <w:lang w:eastAsia="fr-FR"/>
        </w:rPr>
        <w:t xml:space="preserve"> d’exécution (UE) 2026/229 de la Commission du 26 janvier 2026 modifiant l’annexe I du règlement d’exécution (UE) 2023/594 </w:t>
      </w:r>
      <w:r w:rsidRPr="00B51571">
        <w:rPr>
          <w:rFonts w:ascii="Tenorite" w:hAnsi="Tenorite"/>
          <w:b/>
          <w:bCs/>
          <w:sz w:val="20"/>
          <w:szCs w:val="20"/>
          <w:lang w:eastAsia="fr-FR"/>
        </w:rPr>
        <w:t>établissant des mesures spéciales de lutte contre la peste porcine africaine</w:t>
      </w:r>
      <w:r w:rsidRPr="00B51571">
        <w:rPr>
          <w:rFonts w:ascii="Tenorite" w:hAnsi="Tenorite"/>
          <w:sz w:val="20"/>
          <w:szCs w:val="20"/>
          <w:lang w:eastAsia="fr-FR"/>
        </w:rPr>
        <w:t xml:space="preserve"> </w:t>
      </w:r>
      <w:r w:rsidRPr="00B51571">
        <w:rPr>
          <w:rFonts w:ascii="Tenorite" w:hAnsi="Tenorite"/>
          <w:color w:val="006666"/>
          <w:sz w:val="20"/>
          <w:szCs w:val="20"/>
          <w:lang w:eastAsia="fr-FR"/>
        </w:rPr>
        <w:t>(JOUE 27/01/2026)</w:t>
      </w:r>
    </w:p>
    <w:p w14:paraId="64127472" w14:textId="77777777" w:rsidR="00A936E6" w:rsidRPr="00B51571" w:rsidRDefault="00A936E6" w:rsidP="00A936E6">
      <w:pPr>
        <w:spacing w:after="0" w:line="240" w:lineRule="auto"/>
        <w:ind w:left="426"/>
        <w:jc w:val="both"/>
        <w:rPr>
          <w:rFonts w:ascii="Tenorite" w:hAnsi="Tenorite"/>
          <w:sz w:val="20"/>
          <w:szCs w:val="20"/>
          <w:lang w:eastAsia="fr-FR"/>
        </w:rPr>
      </w:pPr>
    </w:p>
    <w:p w14:paraId="247A7752" w14:textId="77777777" w:rsidR="00A936E6" w:rsidRPr="00B51571" w:rsidRDefault="00A936E6" w:rsidP="00A936E6">
      <w:pPr>
        <w:spacing w:after="0" w:line="240" w:lineRule="auto"/>
        <w:ind w:left="426"/>
        <w:jc w:val="both"/>
        <w:rPr>
          <w:rFonts w:ascii="Tenorite" w:hAnsi="Tenorite"/>
          <w:color w:val="006666"/>
          <w:sz w:val="20"/>
          <w:szCs w:val="20"/>
          <w:lang w:eastAsia="fr-FR"/>
        </w:rPr>
      </w:pPr>
      <w:hyperlink r:id="rId50" w:history="1">
        <w:r w:rsidRPr="00B51571">
          <w:rPr>
            <w:rStyle w:val="Lienhypertexte"/>
            <w:rFonts w:ascii="Tenorite" w:eastAsia="Times New Roman" w:hAnsi="Tenorite"/>
            <w:sz w:val="20"/>
            <w:szCs w:val="20"/>
            <w:lang w:eastAsia="fr-FR"/>
          </w:rPr>
          <w:t>Décision</w:t>
        </w:r>
      </w:hyperlink>
      <w:r w:rsidRPr="00B51571">
        <w:rPr>
          <w:rFonts w:ascii="Tenorite" w:hAnsi="Tenorite"/>
          <w:sz w:val="20"/>
          <w:szCs w:val="20"/>
          <w:lang w:eastAsia="fr-FR"/>
        </w:rPr>
        <w:t xml:space="preserve"> d’exécution (UE) 2026/243 de la Commission du 26 janvier 2026 modifiant l’annexe de la décision d’exécution (UE) 2025/2256 </w:t>
      </w:r>
      <w:r w:rsidRPr="00B51571">
        <w:rPr>
          <w:rFonts w:ascii="Tenorite" w:hAnsi="Tenorite"/>
          <w:b/>
          <w:bCs/>
          <w:sz w:val="20"/>
          <w:szCs w:val="20"/>
          <w:lang w:eastAsia="fr-FR"/>
        </w:rPr>
        <w:t>concernant des mesures d’urgence motivées par l’apparition de foyers de la maladie de Newcastle en Pologne</w:t>
      </w:r>
      <w:r w:rsidRPr="00B51571">
        <w:rPr>
          <w:rFonts w:ascii="Tenorite" w:hAnsi="Tenorite"/>
          <w:sz w:val="20"/>
          <w:szCs w:val="20"/>
          <w:lang w:eastAsia="fr-FR"/>
        </w:rPr>
        <w:t xml:space="preserve"> </w:t>
      </w:r>
      <w:r w:rsidRPr="00B51571">
        <w:rPr>
          <w:rFonts w:ascii="Tenorite" w:hAnsi="Tenorite"/>
          <w:color w:val="006666"/>
          <w:sz w:val="20"/>
          <w:szCs w:val="20"/>
          <w:lang w:eastAsia="fr-FR"/>
        </w:rPr>
        <w:t>(JOUE 30/01/2026)</w:t>
      </w:r>
    </w:p>
    <w:p w14:paraId="4EA70D4D" w14:textId="77777777" w:rsidR="00A936E6" w:rsidRDefault="00A936E6" w:rsidP="00A936E6">
      <w:pPr>
        <w:shd w:val="clear" w:color="auto" w:fill="FFFFFF"/>
        <w:spacing w:after="0" w:line="240" w:lineRule="auto"/>
        <w:ind w:left="132"/>
        <w:jc w:val="both"/>
        <w:rPr>
          <w:rFonts w:ascii="Tenorite" w:eastAsia="Times New Roman" w:hAnsi="Tenorite" w:cs="Times New Roman"/>
          <w:b/>
          <w:bCs/>
          <w:i/>
          <w:iCs/>
          <w:sz w:val="20"/>
          <w:szCs w:val="20"/>
          <w:lang w:eastAsia="fr-FR"/>
        </w:rPr>
      </w:pPr>
    </w:p>
    <w:p w14:paraId="20FBF1B7" w14:textId="77777777" w:rsidR="000249F5" w:rsidRPr="005F3EA3" w:rsidRDefault="000249F5" w:rsidP="00BF1263">
      <w:pPr>
        <w:ind w:left="426" w:hanging="283"/>
        <w:rPr>
          <w:rFonts w:ascii="Tenorite" w:hAnsi="Tenorite"/>
          <w:color w:val="C45911" w:themeColor="accent2" w:themeShade="BF"/>
          <w:sz w:val="20"/>
          <w:szCs w:val="18"/>
        </w:rPr>
      </w:pPr>
    </w:p>
    <w:p w14:paraId="3C68D160" w14:textId="77777777" w:rsidR="000C0DEF" w:rsidRPr="005F3EA3" w:rsidRDefault="000C0DEF" w:rsidP="00D025D4">
      <w:pPr>
        <w:rPr>
          <w:rFonts w:ascii="Tenorite" w:hAnsi="Tenorite"/>
        </w:rPr>
      </w:pPr>
    </w:p>
    <w:sectPr w:rsidR="000C0DEF" w:rsidRPr="005F3EA3" w:rsidSect="000C0DEF">
      <w:headerReference w:type="even" r:id="rId51"/>
      <w:headerReference w:type="default" r:id="rId52"/>
      <w:footerReference w:type="default" r:id="rId53"/>
      <w:headerReference w:type="first" r:id="rId54"/>
      <w:pgSz w:w="11906" w:h="16838"/>
      <w:pgMar w:top="1417" w:right="282" w:bottom="1417" w:left="426" w:header="284" w:footer="3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788854" w14:textId="77777777" w:rsidR="007D631F" w:rsidRDefault="007D631F" w:rsidP="000C0DEF">
      <w:pPr>
        <w:spacing w:after="0" w:line="240" w:lineRule="auto"/>
      </w:pPr>
      <w:r>
        <w:separator/>
      </w:r>
    </w:p>
  </w:endnote>
  <w:endnote w:type="continuationSeparator" w:id="0">
    <w:p w14:paraId="6EF7EFC6" w14:textId="77777777" w:rsidR="007D631F" w:rsidRDefault="007D631F" w:rsidP="000C0D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Tenorite">
    <w:charset w:val="00"/>
    <w:family w:val="auto"/>
    <w:pitch w:val="variable"/>
    <w:sig w:usb0="80000003" w:usb1="00000001"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70144275"/>
      <w:docPartObj>
        <w:docPartGallery w:val="Page Numbers (Bottom of Page)"/>
        <w:docPartUnique/>
      </w:docPartObj>
    </w:sdtPr>
    <w:sdtEndPr/>
    <w:sdtContent>
      <w:p w14:paraId="4E563226" w14:textId="77777777" w:rsidR="000C0DEF" w:rsidRDefault="000C0DEF" w:rsidP="000C0DEF">
        <w:pPr>
          <w:pStyle w:val="Pieddepage"/>
          <w:ind w:right="141"/>
          <w:jc w:val="right"/>
        </w:pPr>
        <w:r>
          <w:fldChar w:fldCharType="begin"/>
        </w:r>
        <w:r>
          <w:instrText>PAGE   \* MERGEFORMAT</w:instrText>
        </w:r>
        <w:r>
          <w:fldChar w:fldCharType="separate"/>
        </w:r>
        <w:r w:rsidR="008B7919">
          <w:rPr>
            <w:noProof/>
          </w:rPr>
          <w:t>1</w:t>
        </w:r>
        <w:r>
          <w:fldChar w:fldCharType="end"/>
        </w:r>
      </w:p>
    </w:sdtContent>
  </w:sdt>
  <w:p w14:paraId="5BCEC587" w14:textId="46C65C8F" w:rsidR="000C0DEF" w:rsidRDefault="000C0DEF" w:rsidP="000C0DEF">
    <w:pPr>
      <w:pStyle w:val="Pieddepage"/>
      <w:tabs>
        <w:tab w:val="clear" w:pos="4536"/>
        <w:tab w:val="clear" w:pos="9072"/>
        <w:tab w:val="left" w:pos="3210"/>
      </w:tabs>
      <w:ind w:right="1133"/>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E26A2D" w14:textId="77777777" w:rsidR="007D631F" w:rsidRDefault="007D631F" w:rsidP="000C0DEF">
      <w:pPr>
        <w:spacing w:after="0" w:line="240" w:lineRule="auto"/>
      </w:pPr>
      <w:r>
        <w:separator/>
      </w:r>
    </w:p>
  </w:footnote>
  <w:footnote w:type="continuationSeparator" w:id="0">
    <w:p w14:paraId="50FCB040" w14:textId="77777777" w:rsidR="007D631F" w:rsidRDefault="007D631F" w:rsidP="000C0D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F5FE77" w14:textId="77777777" w:rsidR="000C0DEF" w:rsidRDefault="007D631F">
    <w:pPr>
      <w:pStyle w:val="En-tte"/>
    </w:pPr>
    <w:r>
      <w:rPr>
        <w:noProof/>
        <w:lang w:eastAsia="fr-FR"/>
      </w:rPr>
      <w:pict w14:anchorId="78F4B2E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3" o:spid="_x0000_s1032" type="#_x0000_t75" style="position:absolute;margin-left:0;margin-top:0;width:559.55pt;height:387.35pt;z-index:-251650048;mso-position-horizontal:center;mso-position-horizontal-relative:margin;mso-position-vertical:center;mso-position-vertical-relative:margin" o:allowincell="f">
          <v:imagedata r:id="rId1" o:title="filigramme sourire FIP"/>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777297" w14:textId="0B907699" w:rsidR="000C0DEF" w:rsidRPr="000C0DEF" w:rsidRDefault="00865494" w:rsidP="005F3EA3">
    <w:pPr>
      <w:pStyle w:val="En-tte"/>
    </w:pPr>
    <w:r>
      <w:rPr>
        <w:noProof/>
      </w:rPr>
      <w:drawing>
        <wp:inline distT="0" distB="0" distL="0" distR="0" wp14:anchorId="62C3A159" wp14:editId="0611B20C">
          <wp:extent cx="518160" cy="632460"/>
          <wp:effectExtent l="0" t="0" r="0" b="0"/>
          <wp:docPr id="143552357" name="Image 1" descr="Une image contenant texte, Police, Graphique, logo&#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552357" name="Image 1" descr="Une image contenant texte, Police, Graphique, logo&#10;&#10;Description générée automatiquement"/>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518160" cy="632460"/>
                  </a:xfrm>
                  <a:prstGeom prst="rect">
                    <a:avLst/>
                  </a:prstGeom>
                </pic:spPr>
              </pic:pic>
            </a:graphicData>
          </a:graphic>
        </wp:inline>
      </w:drawing>
    </w:r>
    <w:r>
      <w:rPr>
        <w:noProof/>
      </w:rPr>
      <w:t xml:space="preserve"> </w:t>
    </w:r>
    <w:r>
      <w:rPr>
        <w:rFonts w:ascii="Trebuchet MS" w:hAnsi="Trebuchet MS" w:cs="Tahoma"/>
        <w:b/>
        <w:noProof/>
        <w:color w:val="EF671A"/>
        <w:sz w:val="28"/>
        <w:szCs w:val="28"/>
      </w:rPr>
      <mc:AlternateContent>
        <mc:Choice Requires="wps">
          <w:drawing>
            <wp:anchor distT="0" distB="0" distL="114300" distR="114300" simplePos="0" relativeHeight="251672576" behindDoc="0" locked="0" layoutInCell="1" allowOverlap="1" wp14:anchorId="2837C8CD" wp14:editId="7F1F37FC">
              <wp:simplePos x="0" y="0"/>
              <wp:positionH relativeFrom="column">
                <wp:posOffset>1208405</wp:posOffset>
              </wp:positionH>
              <wp:positionV relativeFrom="paragraph">
                <wp:posOffset>22225</wp:posOffset>
              </wp:positionV>
              <wp:extent cx="5638800" cy="742950"/>
              <wp:effectExtent l="0" t="0" r="19050" b="19050"/>
              <wp:wrapNone/>
              <wp:docPr id="345504159" name="Zone de texte 2"/>
              <wp:cNvGraphicFramePr/>
              <a:graphic xmlns:a="http://schemas.openxmlformats.org/drawingml/2006/main">
                <a:graphicData uri="http://schemas.microsoft.com/office/word/2010/wordprocessingShape">
                  <wps:wsp>
                    <wps:cNvSpPr txBox="1"/>
                    <wps:spPr>
                      <a:xfrm>
                        <a:off x="0" y="0"/>
                        <a:ext cx="5638800" cy="742950"/>
                      </a:xfrm>
                      <a:prstGeom prst="rect">
                        <a:avLst/>
                      </a:prstGeom>
                      <a:solidFill>
                        <a:schemeClr val="lt1"/>
                      </a:solidFill>
                      <a:ln w="6350">
                        <a:solidFill>
                          <a:prstClr val="black"/>
                        </a:solidFill>
                      </a:ln>
                    </wps:spPr>
                    <wps:txbx>
                      <w:txbxContent>
                        <w:p w14:paraId="2F8B48B0" w14:textId="77777777" w:rsidR="00865494" w:rsidRPr="005F3EA3" w:rsidRDefault="00865494" w:rsidP="00865494">
                          <w:pPr>
                            <w:jc w:val="center"/>
                            <w:rPr>
                              <w:rFonts w:ascii="Tenorite" w:hAnsi="Tenorite" w:cs="Tahoma"/>
                              <w:b/>
                              <w:color w:val="EF671A"/>
                              <w:sz w:val="28"/>
                              <w:szCs w:val="28"/>
                            </w:rPr>
                          </w:pPr>
                          <w:r w:rsidRPr="005F3EA3">
                            <w:rPr>
                              <w:rFonts w:ascii="Tenorite" w:hAnsi="Tenorite" w:cs="Tahoma"/>
                              <w:b/>
                              <w:color w:val="EF671A"/>
                              <w:sz w:val="28"/>
                              <w:szCs w:val="28"/>
                            </w:rPr>
                            <w:t xml:space="preserve">BULLETIN DE VEILLE REGLEMENTAIRE PERSONNALISE POUR </w:t>
                          </w:r>
                          <w:r>
                            <w:rPr>
                              <w:rFonts w:ascii="Tenorite" w:hAnsi="Tenorite" w:cs="Tahoma"/>
                              <w:b/>
                              <w:color w:val="EF671A"/>
                              <w:sz w:val="28"/>
                              <w:szCs w:val="28"/>
                            </w:rPr>
                            <w:t>la FEB</w:t>
                          </w:r>
                        </w:p>
                        <w:p w14:paraId="0D70544B" w14:textId="77777777" w:rsidR="00865494" w:rsidRPr="005F3EA3" w:rsidRDefault="00865494" w:rsidP="00865494">
                          <w:pPr>
                            <w:jc w:val="center"/>
                            <w:rPr>
                              <w:rFonts w:ascii="Tenorite" w:hAnsi="Tenorite" w:cs="Tahoma"/>
                              <w:b/>
                              <w:color w:val="EF671A"/>
                              <w:sz w:val="28"/>
                              <w:szCs w:val="28"/>
                            </w:rPr>
                          </w:pPr>
                          <w:r w:rsidRPr="005F3EA3">
                            <w:rPr>
                              <w:rFonts w:ascii="Tenorite" w:hAnsi="Tenorite" w:cs="Tahoma"/>
                              <w:b/>
                              <w:color w:val="EF671A"/>
                              <w:sz w:val="28"/>
                              <w:szCs w:val="28"/>
                            </w:rPr>
                            <w:t xml:space="preserve">Bulletin n°1 du 1er </w:t>
                          </w:r>
                          <w:r>
                            <w:rPr>
                              <w:rFonts w:ascii="Tenorite" w:hAnsi="Tenorite" w:cs="Tahoma"/>
                              <w:b/>
                              <w:color w:val="EF671A"/>
                              <w:sz w:val="28"/>
                              <w:szCs w:val="28"/>
                            </w:rPr>
                            <w:t>au 31 </w:t>
                          </w:r>
                          <w:r w:rsidRPr="005F3EA3">
                            <w:rPr>
                              <w:rFonts w:ascii="Tenorite" w:hAnsi="Tenorite" w:cs="Tahoma"/>
                              <w:b/>
                              <w:color w:val="EF671A"/>
                              <w:sz w:val="28"/>
                              <w:szCs w:val="28"/>
                            </w:rPr>
                            <w:t>janvier 202</w:t>
                          </w:r>
                          <w:r>
                            <w:rPr>
                              <w:rFonts w:ascii="Tenorite" w:hAnsi="Tenorite" w:cs="Tahoma"/>
                              <w:b/>
                              <w:color w:val="EF671A"/>
                              <w:sz w:val="28"/>
                              <w:szCs w:val="28"/>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2837C8CD" id="_x0000_t202" coordsize="21600,21600" o:spt="202" path="m,l,21600r21600,l21600,xe">
              <v:stroke joinstyle="miter"/>
              <v:path gradientshapeok="t" o:connecttype="rect"/>
            </v:shapetype>
            <v:shape id="Zone de texte 2" o:spid="_x0000_s1026" type="#_x0000_t202" style="position:absolute;margin-left:95.15pt;margin-top:1.75pt;width:444pt;height:58.5pt;z-index:251672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" fillcolor="white [3201]" strokeweight=".5pt">
              <v:textbox>
                <w:txbxContent>
                  <w:p w14:paraId="2F8B48B0" w14:textId="77777777" w:rsidR="00865494" w:rsidRPr="005F3EA3" w:rsidRDefault="00865494" w:rsidP="00865494">
                    <w:pPr>
                      <w:jc w:val="center"/>
                      <w:rPr>
                        <w:rFonts w:ascii="Tenorite" w:hAnsi="Tenorite" w:cs="Tahoma"/>
                        <w:b/>
                        <w:color w:val="EF671A"/>
                        <w:sz w:val="28"/>
                        <w:szCs w:val="28"/>
                      </w:rPr>
                    </w:pPr>
                    <w:r w:rsidRPr="005F3EA3">
                      <w:rPr>
                        <w:rFonts w:ascii="Tenorite" w:hAnsi="Tenorite" w:cs="Tahoma"/>
                        <w:b/>
                        <w:color w:val="EF671A"/>
                        <w:sz w:val="28"/>
                        <w:szCs w:val="28"/>
                      </w:rPr>
                      <w:t xml:space="preserve">BULLETIN DE VEILLE REGLEMENTAIRE PERSONNALISE POUR </w:t>
                    </w:r>
                    <w:r>
                      <w:rPr>
                        <w:rFonts w:ascii="Tenorite" w:hAnsi="Tenorite" w:cs="Tahoma"/>
                        <w:b/>
                        <w:color w:val="EF671A"/>
                        <w:sz w:val="28"/>
                        <w:szCs w:val="28"/>
                      </w:rPr>
                      <w:t>la FEB</w:t>
                    </w:r>
                  </w:p>
                  <w:p w14:paraId="0D70544B" w14:textId="77777777" w:rsidR="00865494" w:rsidRPr="005F3EA3" w:rsidRDefault="00865494" w:rsidP="00865494">
                    <w:pPr>
                      <w:jc w:val="center"/>
                      <w:rPr>
                        <w:rFonts w:ascii="Tenorite" w:hAnsi="Tenorite" w:cs="Tahoma"/>
                        <w:b/>
                        <w:color w:val="EF671A"/>
                        <w:sz w:val="28"/>
                        <w:szCs w:val="28"/>
                      </w:rPr>
                    </w:pPr>
                    <w:r w:rsidRPr="005F3EA3">
                      <w:rPr>
                        <w:rFonts w:ascii="Tenorite" w:hAnsi="Tenorite" w:cs="Tahoma"/>
                        <w:b/>
                        <w:color w:val="EF671A"/>
                        <w:sz w:val="28"/>
                        <w:szCs w:val="28"/>
                      </w:rPr>
                      <w:t xml:space="preserve">Bulletin n°1 du 1er </w:t>
                    </w:r>
                    <w:r>
                      <w:rPr>
                        <w:rFonts w:ascii="Tenorite" w:hAnsi="Tenorite" w:cs="Tahoma"/>
                        <w:b/>
                        <w:color w:val="EF671A"/>
                        <w:sz w:val="28"/>
                        <w:szCs w:val="28"/>
                      </w:rPr>
                      <w:t>au 31 </w:t>
                    </w:r>
                    <w:r w:rsidRPr="005F3EA3">
                      <w:rPr>
                        <w:rFonts w:ascii="Tenorite" w:hAnsi="Tenorite" w:cs="Tahoma"/>
                        <w:b/>
                        <w:color w:val="EF671A"/>
                        <w:sz w:val="28"/>
                        <w:szCs w:val="28"/>
                      </w:rPr>
                      <w:t>janvier 202</w:t>
                    </w:r>
                    <w:r>
                      <w:rPr>
                        <w:rFonts w:ascii="Tenorite" w:hAnsi="Tenorite" w:cs="Tahoma"/>
                        <w:b/>
                        <w:color w:val="EF671A"/>
                        <w:sz w:val="28"/>
                        <w:szCs w:val="28"/>
                      </w:rPr>
                      <w:t>6</w:t>
                    </w:r>
                  </w:p>
                </w:txbxContent>
              </v:textbox>
            </v:shape>
          </w:pict>
        </mc:Fallback>
      </mc:AlternateContent>
    </w:r>
    <w:r>
      <w:rPr>
        <w:noProof/>
      </w:rPr>
      <w:t xml:space="preserve"> </w:t>
    </w:r>
    <w:r w:rsidR="007D631F">
      <w:rPr>
        <w:noProof/>
        <w:lang w:eastAsia="fr-FR"/>
      </w:rPr>
      <w:pict w14:anchorId="5E80F61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4" o:spid="_x0000_s1033" type="#_x0000_t75" style="position:absolute;margin-left:0;margin-top:0;width:559.55pt;height:387.35pt;z-index:-251649024;mso-position-horizontal:center;mso-position-horizontal-relative:margin;mso-position-vertical:center;mso-position-vertical-relative:margin" o:allowincell="f">
          <v:imagedata r:id="rId2" o:title="filigramme sourire FIP"/>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A6AD3F" w14:textId="77777777" w:rsidR="000C0DEF" w:rsidRDefault="007D631F">
    <w:pPr>
      <w:pStyle w:val="En-tte"/>
    </w:pPr>
    <w:r>
      <w:rPr>
        <w:noProof/>
        <w:lang w:eastAsia="fr-FR"/>
      </w:rPr>
      <w:pict w14:anchorId="0C674F8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2" o:spid="_x0000_s1031" type="#_x0000_t75" style="position:absolute;margin-left:0;margin-top:0;width:559.55pt;height:387.35pt;z-index:-251651072;mso-position-horizontal:center;mso-position-horizontal-relative:margin;mso-position-vertical:center;mso-position-vertical-relative:margin" o:allowincell="f">
          <v:imagedata r:id="rId1" o:title="filigramme sourire FIP"/>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0DEF"/>
    <w:rsid w:val="000249F5"/>
    <w:rsid w:val="00063605"/>
    <w:rsid w:val="000C0DEF"/>
    <w:rsid w:val="0012180A"/>
    <w:rsid w:val="001B42BB"/>
    <w:rsid w:val="002B7CB6"/>
    <w:rsid w:val="002D342B"/>
    <w:rsid w:val="002F17D1"/>
    <w:rsid w:val="003149FB"/>
    <w:rsid w:val="003931D2"/>
    <w:rsid w:val="00396DEF"/>
    <w:rsid w:val="00496299"/>
    <w:rsid w:val="004A146F"/>
    <w:rsid w:val="004B4FD2"/>
    <w:rsid w:val="004E1742"/>
    <w:rsid w:val="00565858"/>
    <w:rsid w:val="005F3EA3"/>
    <w:rsid w:val="005F79C3"/>
    <w:rsid w:val="006D77E2"/>
    <w:rsid w:val="00745247"/>
    <w:rsid w:val="00767DBA"/>
    <w:rsid w:val="007900BB"/>
    <w:rsid w:val="007D631F"/>
    <w:rsid w:val="00865494"/>
    <w:rsid w:val="008B7919"/>
    <w:rsid w:val="00901715"/>
    <w:rsid w:val="00930E35"/>
    <w:rsid w:val="00980424"/>
    <w:rsid w:val="00A936E6"/>
    <w:rsid w:val="00BA62B1"/>
    <w:rsid w:val="00BF1263"/>
    <w:rsid w:val="00BF7342"/>
    <w:rsid w:val="00C2622D"/>
    <w:rsid w:val="00C547ED"/>
    <w:rsid w:val="00CE16A2"/>
    <w:rsid w:val="00D025D4"/>
    <w:rsid w:val="00E24CF0"/>
    <w:rsid w:val="00E464D9"/>
    <w:rsid w:val="00FB67E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1EED49"/>
  <w15:chartTrackingRefBased/>
  <w15:docId w15:val="{2ED18064-B024-4767-9D3D-DD0107E5B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0C0DE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3">
    <w:name w:val="heading 3"/>
    <w:basedOn w:val="Normal"/>
    <w:link w:val="Titre3Car"/>
    <w:uiPriority w:val="9"/>
    <w:unhideWhenUsed/>
    <w:qFormat/>
    <w:rsid w:val="000C0DEF"/>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0C0DEF"/>
    <w:pPr>
      <w:tabs>
        <w:tab w:val="center" w:pos="4536"/>
        <w:tab w:val="right" w:pos="9072"/>
      </w:tabs>
      <w:spacing w:after="0" w:line="240" w:lineRule="auto"/>
    </w:pPr>
  </w:style>
  <w:style w:type="character" w:customStyle="1" w:styleId="En-tteCar">
    <w:name w:val="En-tête Car"/>
    <w:basedOn w:val="Policepardfaut"/>
    <w:link w:val="En-tte"/>
    <w:uiPriority w:val="99"/>
    <w:rsid w:val="000C0DEF"/>
  </w:style>
  <w:style w:type="paragraph" w:styleId="Pieddepage">
    <w:name w:val="footer"/>
    <w:basedOn w:val="Normal"/>
    <w:link w:val="PieddepageCar"/>
    <w:uiPriority w:val="99"/>
    <w:unhideWhenUsed/>
    <w:rsid w:val="000C0DE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C0DEF"/>
  </w:style>
  <w:style w:type="character" w:customStyle="1" w:styleId="Titre3Car">
    <w:name w:val="Titre 3 Car"/>
    <w:basedOn w:val="Policepardfaut"/>
    <w:link w:val="Titre3"/>
    <w:uiPriority w:val="9"/>
    <w:rsid w:val="000C0DEF"/>
    <w:rPr>
      <w:rFonts w:ascii="Times New Roman" w:eastAsia="Times New Roman" w:hAnsi="Times New Roman" w:cs="Times New Roman"/>
      <w:b/>
      <w:bCs/>
      <w:sz w:val="27"/>
      <w:szCs w:val="27"/>
      <w:lang w:eastAsia="fr-FR"/>
    </w:rPr>
  </w:style>
  <w:style w:type="character" w:customStyle="1" w:styleId="Titre1Car">
    <w:name w:val="Titre 1 Car"/>
    <w:basedOn w:val="Policepardfaut"/>
    <w:link w:val="Titre1"/>
    <w:uiPriority w:val="9"/>
    <w:rsid w:val="000C0DEF"/>
    <w:rPr>
      <w:rFonts w:asciiTheme="majorHAnsi" w:eastAsiaTheme="majorEastAsia" w:hAnsiTheme="majorHAnsi" w:cstheme="majorBidi"/>
      <w:color w:val="2E74B5" w:themeColor="accent1" w:themeShade="BF"/>
      <w:sz w:val="32"/>
      <w:szCs w:val="32"/>
    </w:rPr>
  </w:style>
  <w:style w:type="character" w:styleId="Lienhypertexte">
    <w:name w:val="Hyperlink"/>
    <w:unhideWhenUsed/>
    <w:rsid w:val="00745247"/>
    <w:rPr>
      <w:strike w:val="0"/>
      <w:dstrike w:val="0"/>
      <w:color w:val="0000FF"/>
      <w:u w:val="none"/>
      <w:effect w:val="none"/>
    </w:rPr>
  </w:style>
  <w:style w:type="paragraph" w:styleId="Textebrut">
    <w:name w:val="Plain Text"/>
    <w:basedOn w:val="Normal"/>
    <w:link w:val="TextebrutCar"/>
    <w:uiPriority w:val="99"/>
    <w:unhideWhenUsed/>
    <w:rsid w:val="00745247"/>
    <w:pPr>
      <w:spacing w:after="0" w:line="240" w:lineRule="auto"/>
    </w:pPr>
    <w:rPr>
      <w:rFonts w:ascii="Calibri" w:hAnsi="Calibri"/>
      <w:szCs w:val="21"/>
    </w:rPr>
  </w:style>
  <w:style w:type="character" w:customStyle="1" w:styleId="TextebrutCar">
    <w:name w:val="Texte brut Car"/>
    <w:basedOn w:val="Policepardfaut"/>
    <w:link w:val="Textebrut"/>
    <w:uiPriority w:val="99"/>
    <w:rsid w:val="00745247"/>
    <w:rPr>
      <w:rFonts w:ascii="Calibri" w:hAnsi="Calibri"/>
      <w:szCs w:val="21"/>
    </w:rPr>
  </w:style>
  <w:style w:type="character" w:styleId="Lienhypertextesuivivisit">
    <w:name w:val="FollowedHyperlink"/>
    <w:basedOn w:val="Policepardfaut"/>
    <w:uiPriority w:val="99"/>
    <w:semiHidden/>
    <w:unhideWhenUsed/>
    <w:rsid w:val="0049629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ur-lex.europa.eu/legal-content/FR/TXT/PDF/?uri=OJ:L_202600158" TargetMode="External"/><Relationship Id="rId18" Type="http://schemas.openxmlformats.org/officeDocument/2006/relationships/hyperlink" Target="https://www.plateforme-sca.fr/page/le-dernier-busca?page=1" TargetMode="External"/><Relationship Id="rId26" Type="http://schemas.openxmlformats.org/officeDocument/2006/relationships/hyperlink" Target="https://eur-lex.europa.eu/legal-content/FR/TXT/PDF/?uri=OJ:L_202690059" TargetMode="External"/><Relationship Id="rId39" Type="http://schemas.openxmlformats.org/officeDocument/2006/relationships/hyperlink" Target="https://eur-lex.europa.eu/legal-content/FR/TXT/PDF/?uri=OJ:L_202600190" TargetMode="External"/><Relationship Id="rId21" Type="http://schemas.openxmlformats.org/officeDocument/2006/relationships/hyperlink" Target="https://www.legifrance.gouv.fr/jorf/id/JORFTEXT000053396162" TargetMode="External"/><Relationship Id="rId34" Type="http://schemas.openxmlformats.org/officeDocument/2006/relationships/hyperlink" Target="https://eur-lex.europa.eu/legal-content/FR/TXT/PDF/?uri=OJ:C_202600688" TargetMode="External"/><Relationship Id="rId42" Type="http://schemas.openxmlformats.org/officeDocument/2006/relationships/hyperlink" Target="https://eur-lex.europa.eu/legal-content/FR/TXT/PDF/?uri=OJ:L_202600169" TargetMode="External"/><Relationship Id="rId47" Type="http://schemas.openxmlformats.org/officeDocument/2006/relationships/hyperlink" Target="https://eur-lex.europa.eu/legal-content/FR/TXT/PDF/?uri=OJ:L_202600227" TargetMode="External"/><Relationship Id="rId50" Type="http://schemas.openxmlformats.org/officeDocument/2006/relationships/hyperlink" Target="https://eur-lex.europa.eu/legal-content/FR/TXT/PDF/?uri=OJ:L_202600243" TargetMode="External"/><Relationship Id="rId55" Type="http://schemas.openxmlformats.org/officeDocument/2006/relationships/fontTable" Target="fontTable.xml"/><Relationship Id="rId7" Type="http://schemas.openxmlformats.org/officeDocument/2006/relationships/hyperlink" Target="https://eur-lex.europa.eu/legal-content/FR/TXT/PDF/?uri=OJ:L_202600196" TargetMode="External"/><Relationship Id="rId2" Type="http://schemas.openxmlformats.org/officeDocument/2006/relationships/styles" Target="styles.xml"/><Relationship Id="rId16" Type="http://schemas.openxmlformats.org/officeDocument/2006/relationships/hyperlink" Target="https://eur-lex.europa.eu/legal-content/FR/TXT/PDF/?uri=OJ:L_202600215" TargetMode="External"/><Relationship Id="rId29" Type="http://schemas.openxmlformats.org/officeDocument/2006/relationships/hyperlink" Target="https://www.legifrance.gouv.fr/jorf/id/JORFTEXT000053313810" TargetMode="External"/><Relationship Id="rId11" Type="http://schemas.openxmlformats.org/officeDocument/2006/relationships/hyperlink" Target="https://eur-lex.europa.eu/legal-content/FR/TXT/PDF/?uri=OJ:L_202600141" TargetMode="External"/><Relationship Id="rId24" Type="http://schemas.openxmlformats.org/officeDocument/2006/relationships/hyperlink" Target="https://eur-lex.europa.eu/legal-content/FR/TXT/PDF/?uri=OJ:C_202600017" TargetMode="External"/><Relationship Id="rId32" Type="http://schemas.openxmlformats.org/officeDocument/2006/relationships/hyperlink" Target="https://info.agriculture.gouv.fr/boagri/document_administratif-10a4d6ec-61cb-44f3-b0a9-63ab3878dbb3" TargetMode="External"/><Relationship Id="rId37" Type="http://schemas.openxmlformats.org/officeDocument/2006/relationships/hyperlink" Target="https://eur-lex.europa.eu/legal-content/FR/TXT/PDF/?uri=OJ:L_202600068" TargetMode="External"/><Relationship Id="rId40" Type="http://schemas.openxmlformats.org/officeDocument/2006/relationships/hyperlink" Target="https://eur-lex.europa.eu/legal-content/FR/TXT/PDF/?uri=OJ:L_202600230" TargetMode="External"/><Relationship Id="rId45" Type="http://schemas.openxmlformats.org/officeDocument/2006/relationships/hyperlink" Target="https://eur-lex.europa.eu/legal-content/FR/TXT/PDF/?uri=OJ:L_202600228" TargetMode="External"/><Relationship Id="rId53"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info.agriculture.gouv.fr/boagri/instruction-2025-236" TargetMode="External"/><Relationship Id="rId19" Type="http://schemas.openxmlformats.org/officeDocument/2006/relationships/hyperlink" Target="https://knowledge4policy.ec.europa.eu/sites/default/files/202512.pdf" TargetMode="External"/><Relationship Id="rId31" Type="http://schemas.openxmlformats.org/officeDocument/2006/relationships/hyperlink" Target="https://www.legifrance.gouv.fr/jorf/id/JORFTEXT000053346154" TargetMode="External"/><Relationship Id="rId44" Type="http://schemas.openxmlformats.org/officeDocument/2006/relationships/hyperlink" Target="https://eur-lex.europa.eu/legal-content/FR/TXT/PDF/?uri=OJ:L_202600161" TargetMode="External"/><Relationship Id="rId52"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yperlink" Target="https://eur-lex.europa.eu/legal-content/FR/TXT/PDF/?uri=OJ:L_202600175" TargetMode="External"/><Relationship Id="rId14" Type="http://schemas.openxmlformats.org/officeDocument/2006/relationships/hyperlink" Target="https://eur-lex.europa.eu/legal-content/FR/TXT/PDF/?uri=OJ:L_202600140" TargetMode="External"/><Relationship Id="rId22" Type="http://schemas.openxmlformats.org/officeDocument/2006/relationships/hyperlink" Target="https://eur-lex.europa.eu/legal-content/FR/TXT/PDF/?uri=OJ:L_202600194" TargetMode="External"/><Relationship Id="rId27" Type="http://schemas.openxmlformats.org/officeDocument/2006/relationships/hyperlink" Target="https://www.legifrance.gouv.fr/jorf/id/JORFTEXT000053313801" TargetMode="External"/><Relationship Id="rId30" Type="http://schemas.openxmlformats.org/officeDocument/2006/relationships/hyperlink" Target="https://info.agriculture.gouv.fr/boagri/document_administratif-5759f38d-2678-4639-9b82-7d7541359a02" TargetMode="External"/><Relationship Id="rId35" Type="http://schemas.openxmlformats.org/officeDocument/2006/relationships/hyperlink" Target="https://eur-lex.europa.eu/legal-content/FR/TXT/PDF/?uri=OJ:L_202600120" TargetMode="External"/><Relationship Id="rId43" Type="http://schemas.openxmlformats.org/officeDocument/2006/relationships/hyperlink" Target="https://info.agriculture.gouv.fr/boagri/instruction-2026-19" TargetMode="External"/><Relationship Id="rId48" Type="http://schemas.openxmlformats.org/officeDocument/2006/relationships/hyperlink" Target="https://eur-lex.europa.eu/legal-content/FR/TXT/PDF/?uri=OJ:L_202600105" TargetMode="External"/><Relationship Id="rId56" Type="http://schemas.openxmlformats.org/officeDocument/2006/relationships/theme" Target="theme/theme1.xml"/><Relationship Id="rId8" Type="http://schemas.openxmlformats.org/officeDocument/2006/relationships/hyperlink" Target="https://eur-lex.europa.eu/legal-content/FR/TXT/PDF/?uri=OJ:L_202600172" TargetMode="External"/><Relationship Id="rId51" Type="http://schemas.openxmlformats.org/officeDocument/2006/relationships/header" Target="header1.xml"/><Relationship Id="rId3" Type="http://schemas.openxmlformats.org/officeDocument/2006/relationships/settings" Target="settings.xml"/><Relationship Id="rId12" Type="http://schemas.openxmlformats.org/officeDocument/2006/relationships/hyperlink" Target="https://eur-lex.europa.eu/legal-content/FR/TXT/PDF/?uri=OJ:L_202600156" TargetMode="External"/><Relationship Id="rId17" Type="http://schemas.openxmlformats.org/officeDocument/2006/relationships/hyperlink" Target="https://www.plateforme-sca.fr/page/le-dernier-busca?page=2" TargetMode="External"/><Relationship Id="rId25" Type="http://schemas.openxmlformats.org/officeDocument/2006/relationships/hyperlink" Target="https://eur-lex.europa.eu/legal-content/FR/TXT/PDF/?uri=OJ:L_202690000" TargetMode="External"/><Relationship Id="rId33" Type="http://schemas.openxmlformats.org/officeDocument/2006/relationships/hyperlink" Target="https://info.agriculture.gouv.fr/boagri/document_administratif-df170b14-acad-47fe-9d18-f6aa0f4538bf" TargetMode="External"/><Relationship Id="rId38" Type="http://schemas.openxmlformats.org/officeDocument/2006/relationships/hyperlink" Target="https://eur-lex.europa.eu/legal-content/FR/TXT/PDF/?uri=OJ:L_202600127" TargetMode="External"/><Relationship Id="rId46" Type="http://schemas.openxmlformats.org/officeDocument/2006/relationships/hyperlink" Target="https://eur-lex.europa.eu/legal-content/FR/TXT/PDF/?uri=OJ:L_202600173" TargetMode="External"/><Relationship Id="rId20" Type="http://schemas.openxmlformats.org/officeDocument/2006/relationships/hyperlink" Target="https://www.legifrance.gouv.fr/jorf/id/JORFTEXT000053313910" TargetMode="External"/><Relationship Id="rId41" Type="http://schemas.openxmlformats.org/officeDocument/2006/relationships/hyperlink" Target="https://eur-lex.europa.eu/legal-content/FR/TXT/PDF/?uri=OJ:L_202600128" TargetMode="External"/><Relationship Id="rId54"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hyperlink" Target="https://eur-lex.europa.eu/legal-content/FR/TXT/PDF/?uri=OJ:L_202600147" TargetMode="External"/><Relationship Id="rId23" Type="http://schemas.openxmlformats.org/officeDocument/2006/relationships/hyperlink" Target="https://eur-lex.europa.eu/legal-content/FR/TXT/PDF/?uri=OJ:L_202690021" TargetMode="External"/><Relationship Id="rId28" Type="http://schemas.openxmlformats.org/officeDocument/2006/relationships/hyperlink" Target="https://info.agriculture.gouv.fr/boagri/document_administratif-a5dc2d3a-eff7-49bd-a9c7-387919793b41" TargetMode="External"/><Relationship Id="rId36" Type="http://schemas.openxmlformats.org/officeDocument/2006/relationships/hyperlink" Target="https://info.agriculture.gouv.fr/boagri/instruction-2026-37" TargetMode="External"/><Relationship Id="rId49" Type="http://schemas.openxmlformats.org/officeDocument/2006/relationships/hyperlink" Target="https://eur-lex.europa.eu/legal-content/FR/TXT/PDF/?uri=OJ:L_202600229"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2F9048-52DE-4C9E-ACCF-03401F2D77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2736</Words>
  <Characters>15050</Characters>
  <Application>Microsoft Office Word</Application>
  <DocSecurity>0</DocSecurity>
  <Lines>125</Lines>
  <Paragraphs>35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17751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levesque</dc:creator>
  <cp:keywords/>
  <dc:description/>
  <cp:lastModifiedBy>Denis GRIVET</cp:lastModifiedBy>
  <cp:revision>6</cp:revision>
  <dcterms:created xsi:type="dcterms:W3CDTF">2026-03-10T15:07:00Z</dcterms:created>
  <dcterms:modified xsi:type="dcterms:W3CDTF">2026-03-25T18:15:00Z</dcterms:modified>
</cp:coreProperties>
</file>