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B5987" w14:textId="6956FBFE" w:rsidR="005F3EA3" w:rsidRDefault="005F3EA3" w:rsidP="005F3EA3">
      <w:pPr>
        <w:spacing w:after="0" w:line="240" w:lineRule="auto"/>
        <w:jc w:val="center"/>
        <w:rPr>
          <w:rFonts w:ascii="Trebuchet MS" w:hAnsi="Trebuchet MS" w:cs="Tahoma"/>
          <w:b/>
          <w:color w:val="EF671A"/>
          <w:sz w:val="28"/>
          <w:szCs w:val="28"/>
        </w:rPr>
      </w:pPr>
    </w:p>
    <w:p w14:paraId="6E6C5449" w14:textId="29865298" w:rsidR="002B7CB6" w:rsidRPr="005F3EA3"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4CEA5421" w14:textId="7C64E32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ADDITIFS, </w:t>
      </w:r>
      <w:r w:rsidR="00767DBA">
        <w:rPr>
          <w:rFonts w:ascii="Tenorite" w:hAnsi="Tenorite"/>
          <w:b/>
          <w:color w:val="833C0B" w:themeColor="accent2" w:themeShade="80"/>
          <w:sz w:val="24"/>
        </w:rPr>
        <w:t>ET INGREDIENTS</w:t>
      </w:r>
    </w:p>
    <w:p w14:paraId="54AA4722" w14:textId="77777777"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Additifs</w:t>
      </w:r>
    </w:p>
    <w:p w14:paraId="2C42E7E7" w14:textId="77777777" w:rsidR="00B9152A" w:rsidRDefault="00F87BD7" w:rsidP="00B9152A">
      <w:pPr>
        <w:spacing w:after="0" w:line="240" w:lineRule="auto"/>
        <w:ind w:left="142"/>
        <w:jc w:val="both"/>
        <w:rPr>
          <w:rFonts w:ascii="Tenorite" w:hAnsi="Tenorite"/>
          <w:color w:val="333333"/>
          <w:sz w:val="20"/>
          <w:szCs w:val="20"/>
          <w:shd w:val="clear" w:color="auto" w:fill="FFFFFF"/>
        </w:rPr>
      </w:pPr>
      <w:hyperlink r:id="rId7" w:history="1">
        <w:r w:rsidRPr="008A03D8">
          <w:rPr>
            <w:rStyle w:val="Lienhypertexte"/>
            <w:rFonts w:ascii="Tenorite" w:hAnsi="Tenorite"/>
            <w:sz w:val="20"/>
            <w:szCs w:val="20"/>
            <w:shd w:val="clear" w:color="auto" w:fill="FFFFFF"/>
          </w:rPr>
          <w:t>Règlem</w:t>
        </w:r>
        <w:r w:rsidRPr="008A03D8">
          <w:rPr>
            <w:rStyle w:val="Lienhypertexte"/>
            <w:rFonts w:ascii="Tenorite" w:hAnsi="Tenorite"/>
            <w:sz w:val="20"/>
            <w:szCs w:val="20"/>
            <w:shd w:val="clear" w:color="auto" w:fill="FFFFFF"/>
          </w:rPr>
          <w:t>e</w:t>
        </w:r>
        <w:r w:rsidRPr="008A03D8">
          <w:rPr>
            <w:rStyle w:val="Lienhypertexte"/>
            <w:rFonts w:ascii="Tenorite" w:hAnsi="Tenorite"/>
            <w:sz w:val="20"/>
            <w:szCs w:val="20"/>
            <w:shd w:val="clear" w:color="auto" w:fill="FFFFFF"/>
          </w:rPr>
          <w:t>nt</w:t>
        </w:r>
      </w:hyperlink>
      <w:r w:rsidRPr="008A03D8">
        <w:rPr>
          <w:rFonts w:ascii="Tenorite" w:hAnsi="Tenorite"/>
          <w:color w:val="333333"/>
          <w:sz w:val="20"/>
          <w:szCs w:val="20"/>
          <w:shd w:val="clear" w:color="auto" w:fill="FFFFFF"/>
        </w:rPr>
        <w:t xml:space="preserve"> (UE) 2026/340 de la Commission du 16 février 2026 rectifiant certaines versions linguistiques du règlement (UE) no 231/2012 établissant les spécifications des additifs alimentaires énumérés aux annexes II et III du règlement (CE) no 1333/2008 du Parlement européen et du Conseil (JOUE 17/02/2026)</w:t>
      </w:r>
    </w:p>
    <w:p w14:paraId="0352D31A" w14:textId="77777777" w:rsidR="00B9152A" w:rsidRDefault="00B9152A" w:rsidP="00B9152A">
      <w:pPr>
        <w:spacing w:after="0" w:line="240" w:lineRule="auto"/>
        <w:ind w:left="142"/>
        <w:rPr>
          <w:rFonts w:ascii="Tenorite" w:hAnsi="Tenorite"/>
          <w:color w:val="333333"/>
          <w:sz w:val="20"/>
          <w:szCs w:val="20"/>
          <w:shd w:val="clear" w:color="auto" w:fill="FFFFFF"/>
        </w:rPr>
      </w:pPr>
    </w:p>
    <w:p w14:paraId="2377D8B1" w14:textId="1DC7569F" w:rsidR="002B7CB6" w:rsidRPr="005F3EA3" w:rsidRDefault="002B7CB6" w:rsidP="00B9152A">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Arômes</w:t>
      </w:r>
    </w:p>
    <w:p w14:paraId="769A4AA5" w14:textId="77777777" w:rsidR="00F87BD7" w:rsidRDefault="00F87BD7" w:rsidP="00B9152A">
      <w:pPr>
        <w:shd w:val="clear" w:color="auto" w:fill="FFFFFF"/>
        <w:ind w:left="142"/>
        <w:jc w:val="both"/>
        <w:rPr>
          <w:rFonts w:ascii="Tenorite" w:hAnsi="Tenorite"/>
          <w:color w:val="333333"/>
          <w:sz w:val="20"/>
          <w:szCs w:val="20"/>
          <w:shd w:val="clear" w:color="auto" w:fill="FFFFFF"/>
        </w:rPr>
      </w:pPr>
      <w:hyperlink r:id="rId8" w:history="1">
        <w:r w:rsidRPr="008A03D8">
          <w:rPr>
            <w:rStyle w:val="Lienhypertexte"/>
            <w:rFonts w:ascii="Tenorite" w:hAnsi="Tenorite"/>
            <w:sz w:val="20"/>
            <w:szCs w:val="20"/>
            <w:shd w:val="clear" w:color="auto" w:fill="FFFFFF"/>
          </w:rPr>
          <w:t>Rectificatif</w:t>
        </w:r>
      </w:hyperlink>
      <w:r w:rsidRPr="008A03D8">
        <w:rPr>
          <w:rFonts w:ascii="Tenorite" w:hAnsi="Tenorite"/>
          <w:color w:val="333333"/>
          <w:sz w:val="20"/>
          <w:szCs w:val="20"/>
          <w:shd w:val="clear" w:color="auto" w:fill="FFFFFF"/>
        </w:rPr>
        <w:t xml:space="preserve"> au règlement (UE) 2026/175 de la Commission du 26 janvier 2026 modifiant l’annexe I du règlement (CE) no 1334/2008 du Parlement européen et du Conseil en ce qui concerne l’inclusion de l’hespérétine </w:t>
      </w:r>
      <w:proofErr w:type="spellStart"/>
      <w:r w:rsidRPr="008A03D8">
        <w:rPr>
          <w:rFonts w:ascii="Tenorite" w:hAnsi="Tenorite"/>
          <w:color w:val="333333"/>
          <w:sz w:val="20"/>
          <w:szCs w:val="20"/>
          <w:shd w:val="clear" w:color="auto" w:fill="FFFFFF"/>
        </w:rPr>
        <w:t>dihydrochalcone</w:t>
      </w:r>
      <w:proofErr w:type="spellEnd"/>
      <w:r w:rsidRPr="008A03D8">
        <w:rPr>
          <w:rFonts w:ascii="Tenorite" w:hAnsi="Tenorite"/>
          <w:color w:val="333333"/>
          <w:sz w:val="20"/>
          <w:szCs w:val="20"/>
          <w:shd w:val="clear" w:color="auto" w:fill="FFFFFF"/>
        </w:rPr>
        <w:t xml:space="preserve"> dans la liste de l’Union des arômes (JOUE 12/02/2026)</w:t>
      </w:r>
    </w:p>
    <w:p w14:paraId="4041A43C" w14:textId="77777777" w:rsidR="00F87BD7" w:rsidRDefault="00767DBA" w:rsidP="00B9152A">
      <w:pPr>
        <w:shd w:val="clear" w:color="auto" w:fill="FFFFFF"/>
        <w:spacing w:after="0" w:line="240" w:lineRule="auto"/>
        <w:ind w:left="142"/>
        <w:jc w:val="both"/>
        <w:rPr>
          <w:rFonts w:ascii="Tenorite" w:hAnsi="Tenorite"/>
          <w:color w:val="C45911" w:themeColor="accent2" w:themeShade="BF"/>
          <w:sz w:val="20"/>
        </w:rPr>
      </w:pPr>
      <w:r>
        <w:rPr>
          <w:rFonts w:ascii="Tenorite" w:hAnsi="Tenorite"/>
          <w:color w:val="C45911" w:themeColor="accent2" w:themeShade="BF"/>
          <w:sz w:val="20"/>
        </w:rPr>
        <w:t xml:space="preserve">Novel </w:t>
      </w:r>
      <w:proofErr w:type="spellStart"/>
      <w:r>
        <w:rPr>
          <w:rFonts w:ascii="Tenorite" w:hAnsi="Tenorite"/>
          <w:color w:val="C45911" w:themeColor="accent2" w:themeShade="BF"/>
          <w:sz w:val="20"/>
        </w:rPr>
        <w:t>foods</w:t>
      </w:r>
      <w:proofErr w:type="spellEnd"/>
      <w:r w:rsidR="002B7CB6" w:rsidRPr="005F3EA3">
        <w:rPr>
          <w:rFonts w:ascii="Tenorite" w:hAnsi="Tenorite"/>
          <w:color w:val="C45911" w:themeColor="accent2" w:themeShade="BF"/>
          <w:sz w:val="20"/>
        </w:rPr>
        <w:t xml:space="preserve"> </w:t>
      </w:r>
    </w:p>
    <w:p w14:paraId="4295C239" w14:textId="6372A570" w:rsidR="00F87BD7" w:rsidRDefault="00F87BD7" w:rsidP="00B9152A">
      <w:pPr>
        <w:shd w:val="clear" w:color="auto" w:fill="FFFFFF"/>
        <w:spacing w:after="0" w:line="240" w:lineRule="auto"/>
        <w:ind w:left="142"/>
        <w:jc w:val="both"/>
        <w:rPr>
          <w:rFonts w:ascii="Tenorite" w:hAnsi="Tenorite"/>
          <w:color w:val="333333"/>
          <w:sz w:val="20"/>
          <w:szCs w:val="20"/>
          <w:shd w:val="clear" w:color="auto" w:fill="FFFFFF"/>
        </w:rPr>
      </w:pPr>
      <w:hyperlink r:id="rId9"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2026/386 de la Commission du 20 février 2026 autorisant la mise sur le marché de poudre de graines déshuilées de navette et de colza en tant que nouvel aliment et modifiant le règlement d’exécution (UE) 2017/2470 (JOUE 23/02/2026)</w:t>
      </w:r>
    </w:p>
    <w:p w14:paraId="17D4F88C" w14:textId="77777777" w:rsidR="00B9152A" w:rsidRPr="008A03D8" w:rsidRDefault="00B9152A" w:rsidP="00B9152A">
      <w:pPr>
        <w:shd w:val="clear" w:color="auto" w:fill="FFFFFF"/>
        <w:spacing w:after="0" w:line="240" w:lineRule="auto"/>
        <w:ind w:left="142"/>
        <w:jc w:val="both"/>
        <w:rPr>
          <w:rFonts w:ascii="Tenorite" w:hAnsi="Tenorite"/>
          <w:sz w:val="20"/>
          <w:szCs w:val="20"/>
        </w:rPr>
      </w:pPr>
    </w:p>
    <w:p w14:paraId="0648DCC0" w14:textId="77777777" w:rsidR="00F87BD7" w:rsidRDefault="00F87BD7" w:rsidP="00B9152A">
      <w:pPr>
        <w:shd w:val="clear" w:color="auto" w:fill="FFFFFF"/>
        <w:spacing w:after="0" w:line="240" w:lineRule="auto"/>
        <w:ind w:left="142"/>
        <w:jc w:val="both"/>
        <w:rPr>
          <w:rFonts w:ascii="Tenorite" w:hAnsi="Tenorite"/>
          <w:color w:val="333333"/>
          <w:sz w:val="20"/>
          <w:szCs w:val="20"/>
          <w:shd w:val="clear" w:color="auto" w:fill="FFFFFF"/>
        </w:rPr>
      </w:pPr>
      <w:hyperlink r:id="rId10"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2026/397 de la Commission du 23 février 2026 autorisant la mise sur le marché du </w:t>
      </w:r>
      <w:proofErr w:type="spellStart"/>
      <w:r w:rsidRPr="008A03D8">
        <w:rPr>
          <w:rFonts w:ascii="Tenorite" w:hAnsi="Tenorite"/>
          <w:sz w:val="20"/>
          <w:szCs w:val="20"/>
        </w:rPr>
        <w:t>lacto</w:t>
      </w:r>
      <w:proofErr w:type="spellEnd"/>
      <w:r w:rsidRPr="008A03D8">
        <w:rPr>
          <w:rFonts w:ascii="Tenorite" w:hAnsi="Tenorite"/>
          <w:sz w:val="20"/>
          <w:szCs w:val="20"/>
        </w:rPr>
        <w:t>-N-</w:t>
      </w:r>
      <w:proofErr w:type="spellStart"/>
      <w:r w:rsidRPr="008A03D8">
        <w:rPr>
          <w:rFonts w:ascii="Tenorite" w:hAnsi="Tenorite"/>
          <w:sz w:val="20"/>
          <w:szCs w:val="20"/>
        </w:rPr>
        <w:t>tétraose</w:t>
      </w:r>
      <w:proofErr w:type="spellEnd"/>
      <w:r w:rsidRPr="008A03D8">
        <w:rPr>
          <w:rFonts w:ascii="Tenorite" w:hAnsi="Tenorite"/>
          <w:sz w:val="20"/>
          <w:szCs w:val="20"/>
        </w:rPr>
        <w:t xml:space="preserve"> produit avec une souche dérivée d’Escherichia </w:t>
      </w:r>
      <w:proofErr w:type="gramStart"/>
      <w:r w:rsidRPr="008A03D8">
        <w:rPr>
          <w:rFonts w:ascii="Tenorite" w:hAnsi="Tenorite"/>
          <w:sz w:val="20"/>
          <w:szCs w:val="20"/>
        </w:rPr>
        <w:t>coli</w:t>
      </w:r>
      <w:proofErr w:type="gramEnd"/>
      <w:r w:rsidRPr="008A03D8">
        <w:rPr>
          <w:rFonts w:ascii="Tenorite" w:hAnsi="Tenorite"/>
          <w:sz w:val="20"/>
          <w:szCs w:val="20"/>
        </w:rPr>
        <w:t xml:space="preserve"> K-12 MG1655 (ATCC 700926) en tant que nouvel aliment et modifiant le règlement d’exécution (UE) 2017/2470 </w:t>
      </w:r>
      <w:r w:rsidRPr="008A03D8">
        <w:rPr>
          <w:rFonts w:ascii="Tenorite" w:hAnsi="Tenorite"/>
          <w:color w:val="333333"/>
          <w:sz w:val="20"/>
          <w:szCs w:val="20"/>
          <w:shd w:val="clear" w:color="auto" w:fill="FFFFFF"/>
        </w:rPr>
        <w:t>(JOUE 24/02/2026)</w:t>
      </w:r>
    </w:p>
    <w:p w14:paraId="7010FC0F" w14:textId="77777777" w:rsidR="00B9152A" w:rsidRPr="008A03D8" w:rsidRDefault="00B9152A" w:rsidP="00B9152A">
      <w:pPr>
        <w:shd w:val="clear" w:color="auto" w:fill="FFFFFF"/>
        <w:spacing w:after="0" w:line="240" w:lineRule="auto"/>
        <w:ind w:left="142"/>
        <w:jc w:val="both"/>
        <w:rPr>
          <w:rFonts w:ascii="Tenorite" w:hAnsi="Tenorite"/>
          <w:sz w:val="20"/>
          <w:szCs w:val="20"/>
        </w:rPr>
      </w:pPr>
    </w:p>
    <w:p w14:paraId="344975A3" w14:textId="77777777" w:rsidR="00F87BD7" w:rsidRPr="008A03D8" w:rsidRDefault="00F87BD7" w:rsidP="00B9152A">
      <w:pPr>
        <w:shd w:val="clear" w:color="auto" w:fill="FFFFFF"/>
        <w:spacing w:after="0" w:line="240" w:lineRule="auto"/>
        <w:ind w:left="142"/>
        <w:jc w:val="both"/>
        <w:rPr>
          <w:rFonts w:ascii="Tenorite" w:hAnsi="Tenorite"/>
          <w:sz w:val="20"/>
          <w:szCs w:val="20"/>
        </w:rPr>
      </w:pPr>
      <w:hyperlink r:id="rId11"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2026/391 de la Commission du 23 février 2026 modifiant le règlement d’exécution (UE) 2017/2470 en ce qui concerne les conditions d’utilisation et les exigences spécifiques en matière d’étiquetage du nouvel aliment </w:t>
      </w:r>
      <w:proofErr w:type="spellStart"/>
      <w:r w:rsidRPr="008A03D8">
        <w:rPr>
          <w:rFonts w:ascii="Tenorite" w:hAnsi="Tenorite"/>
          <w:sz w:val="20"/>
          <w:szCs w:val="20"/>
        </w:rPr>
        <w:t>Akkermansia</w:t>
      </w:r>
      <w:proofErr w:type="spellEnd"/>
      <w:r w:rsidRPr="008A03D8">
        <w:rPr>
          <w:rFonts w:ascii="Tenorite" w:hAnsi="Tenorite"/>
          <w:sz w:val="20"/>
          <w:szCs w:val="20"/>
        </w:rPr>
        <w:t xml:space="preserve"> </w:t>
      </w:r>
      <w:proofErr w:type="spellStart"/>
      <w:r w:rsidRPr="008A03D8">
        <w:rPr>
          <w:rFonts w:ascii="Tenorite" w:hAnsi="Tenorite"/>
          <w:sz w:val="20"/>
          <w:szCs w:val="20"/>
        </w:rPr>
        <w:t>muciniphila</w:t>
      </w:r>
      <w:proofErr w:type="spellEnd"/>
      <w:r w:rsidRPr="008A03D8">
        <w:rPr>
          <w:rFonts w:ascii="Tenorite" w:hAnsi="Tenorite"/>
          <w:sz w:val="20"/>
          <w:szCs w:val="20"/>
        </w:rPr>
        <w:t xml:space="preserve"> pasteurisée </w:t>
      </w:r>
      <w:r w:rsidRPr="008A03D8">
        <w:rPr>
          <w:rFonts w:ascii="Tenorite" w:hAnsi="Tenorite"/>
          <w:color w:val="333333"/>
          <w:sz w:val="20"/>
          <w:szCs w:val="20"/>
          <w:shd w:val="clear" w:color="auto" w:fill="FFFFFF"/>
        </w:rPr>
        <w:t>(JOUE 24/02/2026)</w:t>
      </w:r>
    </w:p>
    <w:p w14:paraId="091C2FFA" w14:textId="0132B76D" w:rsidR="002B7CB6" w:rsidRPr="005F3EA3" w:rsidRDefault="002B7CB6" w:rsidP="002B7CB6">
      <w:pPr>
        <w:spacing w:after="0" w:line="240" w:lineRule="auto"/>
        <w:ind w:left="284" w:hanging="142"/>
        <w:rPr>
          <w:rFonts w:ascii="Tenorite" w:hAnsi="Tenorite"/>
          <w:sz w:val="18"/>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06E4FFE" w14:textId="648699D6" w:rsidR="00767DBA" w:rsidRDefault="00B673DD"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1A4CD68B" w14:textId="77777777" w:rsidR="00B673DD" w:rsidRPr="005F3EA3" w:rsidRDefault="00B673DD" w:rsidP="00767DBA">
      <w:pPr>
        <w:spacing w:after="0" w:line="240" w:lineRule="auto"/>
        <w:ind w:left="284" w:hanging="142"/>
        <w:rPr>
          <w:rFonts w:ascii="Tenorite" w:hAnsi="Tenorite"/>
          <w:color w:val="C45911" w:themeColor="accent2" w:themeShade="BF"/>
          <w:sz w:val="20"/>
        </w:rPr>
      </w:pP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560549DF" w14:textId="77777777" w:rsidR="00B9152A" w:rsidRDefault="00B9152A" w:rsidP="00B9152A">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A03D8">
        <w:rPr>
          <w:rFonts w:ascii="Tenorite" w:eastAsia="Times New Roman" w:hAnsi="Tenorite" w:cs="Times New Roman"/>
          <w:b/>
          <w:bCs/>
          <w:color w:val="636363"/>
          <w:sz w:val="20"/>
          <w:szCs w:val="20"/>
          <w:lang w:eastAsia="fr-FR"/>
        </w:rPr>
        <w:t>Note de service </w:t>
      </w:r>
      <w:hyperlink r:id="rId12" w:history="1">
        <w:r w:rsidRPr="008A03D8">
          <w:rPr>
            <w:rFonts w:ascii="Tenorite" w:eastAsia="Times New Roman" w:hAnsi="Tenorite" w:cs="Times New Roman"/>
            <w:color w:val="000091"/>
            <w:sz w:val="20"/>
            <w:szCs w:val="20"/>
            <w:u w:val="single"/>
            <w:lang w:eastAsia="fr-FR"/>
          </w:rPr>
          <w:t>DGAL/SDSPV/2026-72</w:t>
        </w:r>
      </w:hyperlink>
      <w:r w:rsidRPr="008A03D8">
        <w:rPr>
          <w:rFonts w:ascii="Tenorite" w:eastAsia="Times New Roman" w:hAnsi="Tenorite" w:cs="Times New Roman"/>
          <w:color w:val="636363"/>
          <w:sz w:val="20"/>
          <w:szCs w:val="20"/>
          <w:lang w:eastAsia="fr-FR"/>
        </w:rPr>
        <w:t> du 09-02-2026 - Liste des produits phytopharmaceutiques de biocontrôle, au titre des articles L.253-5 et L.253-7 du code rural et de la pêche maritime. (DGAL)</w:t>
      </w:r>
    </w:p>
    <w:p w14:paraId="3A5DE62D" w14:textId="77777777" w:rsidR="00B9152A" w:rsidRPr="008A03D8" w:rsidRDefault="00B9152A" w:rsidP="00B9152A">
      <w:pPr>
        <w:shd w:val="clear" w:color="auto" w:fill="FFFFFF"/>
        <w:spacing w:after="0" w:line="240" w:lineRule="auto"/>
        <w:ind w:left="142"/>
        <w:jc w:val="both"/>
        <w:rPr>
          <w:rFonts w:ascii="Tenorite" w:hAnsi="Tenorite"/>
          <w:sz w:val="20"/>
          <w:szCs w:val="20"/>
        </w:rPr>
      </w:pPr>
    </w:p>
    <w:p w14:paraId="23EFD684"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13" w:history="1">
        <w:r w:rsidRPr="008A03D8">
          <w:rPr>
            <w:rFonts w:ascii="Tenorite" w:eastAsia="Times New Roman" w:hAnsi="Tenorite" w:cs="Times New Roman"/>
            <w:b/>
            <w:bCs/>
            <w:color w:val="000091"/>
            <w:sz w:val="20"/>
            <w:szCs w:val="20"/>
            <w:u w:val="single"/>
            <w:lang w:eastAsia="fr-FR"/>
          </w:rPr>
          <w:t>Avis</w:t>
        </w:r>
      </w:hyperlink>
      <w:r w:rsidRPr="008A03D8">
        <w:rPr>
          <w:rFonts w:ascii="Tenorite" w:eastAsia="Times New Roman" w:hAnsi="Tenorite" w:cs="Times New Roman"/>
          <w:color w:val="636363"/>
          <w:sz w:val="20"/>
          <w:szCs w:val="20"/>
          <w:lang w:eastAsia="fr-FR"/>
        </w:rPr>
        <w:t xml:space="preserve"> du 12-02-2026 - Avis aux opérateurs économiques sur la mise en </w:t>
      </w:r>
      <w:proofErr w:type="spellStart"/>
      <w:r w:rsidRPr="008A03D8">
        <w:rPr>
          <w:rFonts w:ascii="Tenorite" w:eastAsia="Times New Roman" w:hAnsi="Tenorite" w:cs="Times New Roman"/>
          <w:color w:val="636363"/>
          <w:sz w:val="20"/>
          <w:szCs w:val="20"/>
          <w:lang w:eastAsia="fr-FR"/>
        </w:rPr>
        <w:t>oeuvre</w:t>
      </w:r>
      <w:proofErr w:type="spellEnd"/>
      <w:r w:rsidRPr="008A03D8">
        <w:rPr>
          <w:rFonts w:ascii="Tenorite" w:eastAsia="Times New Roman" w:hAnsi="Tenorite" w:cs="Times New Roman"/>
          <w:color w:val="636363"/>
          <w:sz w:val="20"/>
          <w:szCs w:val="20"/>
          <w:lang w:eastAsia="fr-FR"/>
        </w:rPr>
        <w:t xml:space="preserve"> des nouvelles conditions d'utilisation des produits phytopharmaceutiques à base de captane en application du règlement d'exécution (UE) 2024/2186 de la Commission (DGAL)</w:t>
      </w:r>
      <w:r w:rsidRPr="008A03D8">
        <w:rPr>
          <w:rFonts w:ascii="Tenorite" w:eastAsia="Times New Roman" w:hAnsi="Tenorite" w:cs="Times New Roman"/>
          <w:color w:val="636363"/>
          <w:sz w:val="20"/>
          <w:szCs w:val="20"/>
          <w:lang w:eastAsia="fr-FR"/>
        </w:rPr>
        <w:br/>
      </w:r>
      <w:r w:rsidRPr="008A03D8">
        <w:rPr>
          <w:rFonts w:ascii="Tenorite" w:hAnsi="Tenorite"/>
          <w:sz w:val="20"/>
          <w:szCs w:val="20"/>
        </w:rPr>
        <w:br/>
      </w:r>
      <w:hyperlink r:id="rId14"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2026/277 de la Commission du 5 février 2026 octroyant une autorisation de l’Union pour la famille de produits biocides dénommée </w:t>
      </w:r>
      <w:proofErr w:type="spellStart"/>
      <w:r w:rsidRPr="008A03D8">
        <w:rPr>
          <w:rFonts w:ascii="Tenorite" w:hAnsi="Tenorite"/>
          <w:color w:val="333333"/>
          <w:sz w:val="20"/>
          <w:szCs w:val="20"/>
          <w:shd w:val="clear" w:color="auto" w:fill="FFFFFF"/>
        </w:rPr>
        <w:t>Hydrogen</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Peroxide</w:t>
      </w:r>
      <w:proofErr w:type="spellEnd"/>
      <w:r w:rsidRPr="008A03D8">
        <w:rPr>
          <w:rFonts w:ascii="Tenorite" w:hAnsi="Tenorite"/>
          <w:color w:val="333333"/>
          <w:sz w:val="20"/>
          <w:szCs w:val="20"/>
          <w:shd w:val="clear" w:color="auto" w:fill="FFFFFF"/>
        </w:rPr>
        <w:t xml:space="preserve"> Group conformément au règlement (UE) no 528/2012 du Parlement européen et du Conseil (JOUE 06/02/2026)</w:t>
      </w:r>
    </w:p>
    <w:p w14:paraId="1B0A6872" w14:textId="77777777" w:rsidR="00B9152A" w:rsidRPr="008A03D8" w:rsidRDefault="00B9152A" w:rsidP="00B9152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3054C03"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15"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2026/287 de la Commission du 6 février 2026 octroyant une autorisation de l’Union pour la famille de produits biocides dénommée </w:t>
      </w:r>
      <w:proofErr w:type="spellStart"/>
      <w:r w:rsidRPr="008A03D8">
        <w:rPr>
          <w:rFonts w:ascii="Tenorite" w:hAnsi="Tenorite"/>
          <w:color w:val="333333"/>
          <w:sz w:val="20"/>
          <w:szCs w:val="20"/>
          <w:shd w:val="clear" w:color="auto" w:fill="FFFFFF"/>
        </w:rPr>
        <w:t>Divodes</w:t>
      </w:r>
      <w:proofErr w:type="spellEnd"/>
      <w:r w:rsidRPr="008A03D8">
        <w:rPr>
          <w:rFonts w:ascii="Tenorite" w:hAnsi="Tenorite"/>
          <w:color w:val="333333"/>
          <w:sz w:val="20"/>
          <w:szCs w:val="20"/>
          <w:shd w:val="clear" w:color="auto" w:fill="FFFFFF"/>
        </w:rPr>
        <w:t xml:space="preserve"> FG Family conformément au règlement (UE) no 528/2012 du Parlement européen et du Conseil (JOUE 09/02/2026)</w:t>
      </w:r>
    </w:p>
    <w:p w14:paraId="6730781F" w14:textId="77777777" w:rsidR="00B9152A" w:rsidRPr="008A03D8" w:rsidRDefault="00B9152A" w:rsidP="00B9152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3D41E28F"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16"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2026/312 de la Commission du 10 février 2026 renouvelant l’approbation de la </w:t>
      </w:r>
      <w:proofErr w:type="spellStart"/>
      <w:r w:rsidRPr="008A03D8">
        <w:rPr>
          <w:rFonts w:ascii="Tenorite" w:hAnsi="Tenorite"/>
          <w:color w:val="333333"/>
          <w:sz w:val="20"/>
          <w:szCs w:val="20"/>
          <w:shd w:val="clear" w:color="auto" w:fill="FFFFFF"/>
        </w:rPr>
        <w:t>maltodextrine</w:t>
      </w:r>
      <w:proofErr w:type="spellEnd"/>
      <w:r w:rsidRPr="008A03D8">
        <w:rPr>
          <w:rFonts w:ascii="Tenorite" w:hAnsi="Tenorite"/>
          <w:color w:val="333333"/>
          <w:sz w:val="20"/>
          <w:szCs w:val="20"/>
          <w:shd w:val="clear" w:color="auto" w:fill="FFFFFF"/>
        </w:rPr>
        <w:t xml:space="preserve"> en tant que substance active à faible risque conformément au règlement (CE) no 1107/2009 du Parlement européen et du Conseil, et modifiant le règlement d’exécution (UE) no 540/2011 de la Commission (JOUE 11/02/2026)</w:t>
      </w:r>
    </w:p>
    <w:p w14:paraId="10AF672B" w14:textId="77777777" w:rsidR="003C0C4E" w:rsidRPr="008A03D8" w:rsidRDefault="003C0C4E" w:rsidP="00B9152A">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39D6F21"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17"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2026/321 de la Commission du 12 février 2026 modifiant les règlements d’exécution (UE) 2017/1506 et (UE) no 540/2011 en ce qui concerne les conditions d’approbation de la substance active hydrazide maléique (JOUE 13/02/2026)</w:t>
      </w:r>
    </w:p>
    <w:p w14:paraId="69BCFD08"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18"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2026/336 de la Commission du 13 février 2026 reportant la date d’expiration de l’approbation de la perméthrine en vue de son utilisation dans les produits biocides relevant des types de produits 8 et 18, conformément au règlement (UE) no 528/2012 du Parlement européen et du Conseil (JOUE 17/02/2026)</w:t>
      </w:r>
    </w:p>
    <w:p w14:paraId="7406B164"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12441704"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19"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2026/337 de la Commission du 13 février 2026 reportant la date d’expiration de l’approbation de l’alpha-cyperméthrine en vue de son utilisation dans les produits biocides relevant du type de produits 18, conformément au règlement (UE) no 528/2012 du Parlement européen et du Conseil (JOUE 17/02/2026)</w:t>
      </w:r>
    </w:p>
    <w:p w14:paraId="33DE40F3"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5933B8A3"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0"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2026/351 de la Commission du 18 février 2026 renouvelant l’approbation de la substance active </w:t>
      </w:r>
      <w:proofErr w:type="spellStart"/>
      <w:r w:rsidRPr="008A03D8">
        <w:rPr>
          <w:rFonts w:ascii="Tenorite" w:hAnsi="Tenorite"/>
          <w:color w:val="333333"/>
          <w:sz w:val="20"/>
          <w:szCs w:val="20"/>
          <w:shd w:val="clear" w:color="auto" w:fill="FFFFFF"/>
        </w:rPr>
        <w:t>spinosad</w:t>
      </w:r>
      <w:proofErr w:type="spellEnd"/>
      <w:r w:rsidRPr="008A03D8">
        <w:rPr>
          <w:rFonts w:ascii="Tenorite" w:hAnsi="Tenorite"/>
          <w:color w:val="333333"/>
          <w:sz w:val="20"/>
          <w:szCs w:val="20"/>
          <w:shd w:val="clear" w:color="auto" w:fill="FFFFFF"/>
        </w:rPr>
        <w:t xml:space="preserve"> conformément au règlement (CE) no 1107/2009 du Parlement européen et du Conseil et modifiant le règlement d’exécution (UE) no 540/2011 de la Commission (JOUE 19/02/2026)</w:t>
      </w:r>
    </w:p>
    <w:p w14:paraId="57CA075C"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303F2A4B"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1"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2026/355 de la Commission du 18 février 2026 renouvelant l’approbation de la substance active pyriméthanil conformément au règlement (CE) no 1107/2009 du Parlement européen et du Conseil, et modifiant le règlement d’exécution (UE) no 540/2011 de la Commission (JOUE 19/02/2026)</w:t>
      </w:r>
    </w:p>
    <w:p w14:paraId="3519D983"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76EE4F25"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2"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2026/357 de la Commission du 18 février 2026 modifiant le règlement d’exécution (UE) 2023/2200 en ce qui concerne des modifications administratives de l’autorisation de l’Union pour la famille de produits biocides dénommée </w:t>
      </w:r>
      <w:proofErr w:type="spellStart"/>
      <w:r w:rsidRPr="008A03D8">
        <w:rPr>
          <w:rFonts w:ascii="Tenorite" w:hAnsi="Tenorite"/>
          <w:color w:val="333333"/>
          <w:sz w:val="20"/>
          <w:szCs w:val="20"/>
          <w:shd w:val="clear" w:color="auto" w:fill="FFFFFF"/>
        </w:rPr>
        <w:t>HCl</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Disinfecting</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Toilet</w:t>
      </w:r>
      <w:proofErr w:type="spellEnd"/>
      <w:r w:rsidRPr="008A03D8">
        <w:rPr>
          <w:rFonts w:ascii="Tenorite" w:hAnsi="Tenorite"/>
          <w:color w:val="333333"/>
          <w:sz w:val="20"/>
          <w:szCs w:val="20"/>
          <w:shd w:val="clear" w:color="auto" w:fill="FFFFFF"/>
        </w:rPr>
        <w:t xml:space="preserve"> Bowl Cleaner (JOUE 19/02/2026)</w:t>
      </w:r>
    </w:p>
    <w:p w14:paraId="02465A5D" w14:textId="2F5F3CFF"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r w:rsidRPr="008A03D8">
        <w:rPr>
          <w:rFonts w:ascii="Tenorite" w:hAnsi="Tenorite"/>
          <w:color w:val="333333"/>
          <w:sz w:val="20"/>
          <w:szCs w:val="20"/>
          <w:shd w:val="clear" w:color="auto" w:fill="FFFFFF"/>
        </w:rPr>
        <w:br/>
      </w:r>
      <w:hyperlink r:id="rId23"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2026/398 de la Commission du 18 février 2026 modifiant le règlement d’exécution (UE) no 686/2012 en ce qui concerne l’assignation à des États membres de l’évaluation du metconazole et de la quinoléine-8-ol aux fins de la procédure de renouvellement (JOUE 19/02/2026)</w:t>
      </w:r>
    </w:p>
    <w:p w14:paraId="54ED53B3"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60055077"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4"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2026/367 de la Commission du 19 février 2026 modifiant le règlement d’exécution (UE) 2019/2030 en ce qui concerne des modifications administratives de l’autorisation de l’Union pour la famille de produits biocides dénommée PAL IPA PRODUCT FAMILY (JOUE 20/02/2026)</w:t>
      </w:r>
    </w:p>
    <w:p w14:paraId="2FE4A47E"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46ECC54A"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5"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2026/372 de la Commission du 20 février 2026 modifiant le règlement d’exécution (UE) no 540/2011 en ce qui concerne la prolongation de la période d’approbation des substances actives 1-décanol, 1-naphthylacétamide, acide 1-naphthylacétique, 6-benzyladénine, sulfate d’aluminium, boscalid, dodine, esfenvalérate, eugénol, fenpyroximate, </w:t>
      </w:r>
      <w:proofErr w:type="spellStart"/>
      <w:r w:rsidRPr="008A03D8">
        <w:rPr>
          <w:rFonts w:ascii="Tenorite" w:hAnsi="Tenorite"/>
          <w:color w:val="333333"/>
          <w:sz w:val="20"/>
          <w:szCs w:val="20"/>
          <w:shd w:val="clear" w:color="auto" w:fill="FFFFFF"/>
        </w:rPr>
        <w:t>fluazifop</w:t>
      </w:r>
      <w:proofErr w:type="spellEnd"/>
      <w:r w:rsidRPr="008A03D8">
        <w:rPr>
          <w:rFonts w:ascii="Tenorite" w:hAnsi="Tenorite"/>
          <w:color w:val="333333"/>
          <w:sz w:val="20"/>
          <w:szCs w:val="20"/>
          <w:shd w:val="clear" w:color="auto" w:fill="FFFFFF"/>
        </w:rPr>
        <w:t xml:space="preserve">-P, fluazinam, fluométuron, </w:t>
      </w:r>
      <w:proofErr w:type="spellStart"/>
      <w:r w:rsidRPr="008A03D8">
        <w:rPr>
          <w:rFonts w:ascii="Tenorite" w:hAnsi="Tenorite"/>
          <w:color w:val="333333"/>
          <w:sz w:val="20"/>
          <w:szCs w:val="20"/>
          <w:shd w:val="clear" w:color="auto" w:fill="FFFFFF"/>
        </w:rPr>
        <w:t>fluopyrame</w:t>
      </w:r>
      <w:proofErr w:type="spellEnd"/>
      <w:r w:rsidRPr="008A03D8">
        <w:rPr>
          <w:rFonts w:ascii="Tenorite" w:hAnsi="Tenorite"/>
          <w:color w:val="333333"/>
          <w:sz w:val="20"/>
          <w:szCs w:val="20"/>
          <w:shd w:val="clear" w:color="auto" w:fill="FFFFFF"/>
        </w:rPr>
        <w:t xml:space="preserve">, flutolanil, géraniol, malathion, </w:t>
      </w:r>
      <w:proofErr w:type="spellStart"/>
      <w:r w:rsidRPr="008A03D8">
        <w:rPr>
          <w:rFonts w:ascii="Tenorite" w:hAnsi="Tenorite"/>
          <w:color w:val="333333"/>
          <w:sz w:val="20"/>
          <w:szCs w:val="20"/>
          <w:shd w:val="clear" w:color="auto" w:fill="FFFFFF"/>
        </w:rPr>
        <w:t>penoxsulam</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pinoxaden</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prohexadione</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proquinazide</w:t>
      </w:r>
      <w:proofErr w:type="spellEnd"/>
      <w:r w:rsidRPr="008A03D8">
        <w:rPr>
          <w:rFonts w:ascii="Tenorite" w:hAnsi="Tenorite"/>
          <w:color w:val="333333"/>
          <w:sz w:val="20"/>
          <w:szCs w:val="20"/>
          <w:shd w:val="clear" w:color="auto" w:fill="FFFFFF"/>
        </w:rPr>
        <w:t xml:space="preserve">, prosulfuron, pyréthrines, pyridabène, </w:t>
      </w:r>
      <w:proofErr w:type="spellStart"/>
      <w:r w:rsidRPr="008A03D8">
        <w:rPr>
          <w:rFonts w:ascii="Tenorite" w:hAnsi="Tenorite"/>
          <w:color w:val="333333"/>
          <w:sz w:val="20"/>
          <w:szCs w:val="20"/>
          <w:shd w:val="clear" w:color="auto" w:fill="FFFFFF"/>
        </w:rPr>
        <w:t>pyriméthanile</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sintofen</w:t>
      </w:r>
      <w:proofErr w:type="spellEnd"/>
      <w:r w:rsidRPr="008A03D8">
        <w:rPr>
          <w:rFonts w:ascii="Tenorite" w:hAnsi="Tenorite"/>
          <w:color w:val="333333"/>
          <w:sz w:val="20"/>
          <w:szCs w:val="20"/>
          <w:shd w:val="clear" w:color="auto" w:fill="FFFFFF"/>
        </w:rPr>
        <w:t>, spiroxamine, soufre et thymol (JOUE 23/02/2026)</w:t>
      </w:r>
    </w:p>
    <w:p w14:paraId="6B5CF5DD" w14:textId="77777777" w:rsidR="00B9152A" w:rsidRPr="008A03D8" w:rsidRDefault="00B9152A" w:rsidP="00B9152A">
      <w:pPr>
        <w:shd w:val="clear" w:color="auto" w:fill="FFFFFF"/>
        <w:spacing w:after="0" w:line="240" w:lineRule="auto"/>
        <w:ind w:left="142"/>
        <w:jc w:val="both"/>
        <w:rPr>
          <w:rFonts w:ascii="Tenorite" w:hAnsi="Tenorite"/>
          <w:sz w:val="20"/>
          <w:szCs w:val="20"/>
        </w:rPr>
      </w:pPr>
    </w:p>
    <w:p w14:paraId="0B3D4FA5"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6"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2026/373 de la Commission du 20 février 2026 approuvant le formaldéhyde libéré par les produits de la réaction du paraformaldéhyde et de la 2-hydroxypropylamine (ratio </w:t>
      </w:r>
      <w:proofErr w:type="gramStart"/>
      <w:r w:rsidRPr="008A03D8">
        <w:rPr>
          <w:rFonts w:ascii="Tenorite" w:hAnsi="Tenorite"/>
          <w:color w:val="333333"/>
          <w:sz w:val="20"/>
          <w:szCs w:val="20"/>
          <w:shd w:val="clear" w:color="auto" w:fill="FFFFFF"/>
        </w:rPr>
        <w:t>1:</w:t>
      </w:r>
      <w:proofErr w:type="gramEnd"/>
      <w:r w:rsidRPr="008A03D8">
        <w:rPr>
          <w:rFonts w:ascii="Tenorite" w:hAnsi="Tenorite"/>
          <w:color w:val="333333"/>
          <w:sz w:val="20"/>
          <w:szCs w:val="20"/>
          <w:shd w:val="clear" w:color="auto" w:fill="FFFFFF"/>
        </w:rPr>
        <w:t>1) en tant que substance active existante destinée à être utilisée dans des produits biocides relevant des types de produits 2, 11 et 13 conformément au règlement (UE) no 528/2012 du Parlement européen et du Conseil (JOUE 23/02/2026)</w:t>
      </w:r>
    </w:p>
    <w:p w14:paraId="0459937C" w14:textId="4A251674"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r w:rsidRPr="008A03D8">
        <w:rPr>
          <w:rFonts w:ascii="Tenorite" w:hAnsi="Tenorite"/>
          <w:sz w:val="20"/>
          <w:szCs w:val="20"/>
        </w:rPr>
        <w:br/>
      </w:r>
      <w:hyperlink r:id="rId27"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2026/385 de la Commission du 20 février 2026 approuvant le formaldéhyde libéré par les produits de la réaction du paraformaldéhyde et de la 2-hydroxypropylamine (ratio </w:t>
      </w:r>
      <w:proofErr w:type="gramStart"/>
      <w:r w:rsidRPr="008A03D8">
        <w:rPr>
          <w:rFonts w:ascii="Tenorite" w:hAnsi="Tenorite"/>
          <w:color w:val="333333"/>
          <w:sz w:val="20"/>
          <w:szCs w:val="20"/>
          <w:shd w:val="clear" w:color="auto" w:fill="FFFFFF"/>
        </w:rPr>
        <w:t>3:</w:t>
      </w:r>
      <w:proofErr w:type="gramEnd"/>
      <w:r w:rsidRPr="008A03D8">
        <w:rPr>
          <w:rFonts w:ascii="Tenorite" w:hAnsi="Tenorite"/>
          <w:color w:val="333333"/>
          <w:sz w:val="20"/>
          <w:szCs w:val="20"/>
          <w:shd w:val="clear" w:color="auto" w:fill="FFFFFF"/>
        </w:rPr>
        <w:t>2) en tant que substance active existante destinée à être utilisée dans des produits biocides relevant des types de produits 2, 6, 11, 12 et 13 conformément au règlement (UE) no 528/2012 du Parlement européen et du Conseil (JOUE 23/02/2026)</w:t>
      </w:r>
    </w:p>
    <w:p w14:paraId="7229FC6D"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7B7BA93A"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8"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2026/377 de la Commission du 20 février 2026 reportant la date d’expiration de l’approbation de Bacillus </w:t>
      </w:r>
      <w:proofErr w:type="spellStart"/>
      <w:r w:rsidRPr="008A03D8">
        <w:rPr>
          <w:rFonts w:ascii="Tenorite" w:hAnsi="Tenorite"/>
          <w:color w:val="333333"/>
          <w:sz w:val="20"/>
          <w:szCs w:val="20"/>
          <w:shd w:val="clear" w:color="auto" w:fill="FFFFFF"/>
        </w:rPr>
        <w:t>sphaericus</w:t>
      </w:r>
      <w:proofErr w:type="spellEnd"/>
      <w:r w:rsidRPr="008A03D8">
        <w:rPr>
          <w:rFonts w:ascii="Tenorite" w:hAnsi="Tenorite"/>
          <w:color w:val="333333"/>
          <w:sz w:val="20"/>
          <w:szCs w:val="20"/>
          <w:shd w:val="clear" w:color="auto" w:fill="FFFFFF"/>
        </w:rPr>
        <w:t xml:space="preserve"> 2362 sérotype H5a5b, souche ABTS1743, en vue de son utilisation dans les produits biocides relevant du type de produits 18, conformément au règlement (UE) no 528/2012 du Parlement européen et du Conseil (JOUE 23/02/2026)</w:t>
      </w:r>
    </w:p>
    <w:p w14:paraId="71FEEF0D"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52180437" w14:textId="77777777" w:rsidR="00B9152A"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29"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2026/378 de la Commission du 20 février 2026 relative au non-renouvellement de l’approbation de l’étofenprox en vue de son utilisation dans les produits biocides relevant des types de produits 8 et 18, conformément au règlement (UE) no 528/2012 du Parlement européen et du Conseil (JOUE 23/02/2026)</w:t>
      </w:r>
    </w:p>
    <w:p w14:paraId="2BDFB832"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p>
    <w:p w14:paraId="7E668C6A" w14:textId="77777777"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30"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2026/379 de la Commission du 20 février 2026 abrogeant les décisions d’exécution (UE) 2022/1487 et (UE) 2025/434 reportant les dates d’expiration de l’approbation de l’étofenprox en vue de son utilisation dans les produits biocides relevant, respectivement, des types de produits 8 et 18, conformément au règlement (UE) no 528/2012 du Parlement européen et du Conseil (JOUE 23/02/2026)</w:t>
      </w:r>
    </w:p>
    <w:p w14:paraId="57DBB7C1" w14:textId="77777777" w:rsidR="00B9152A" w:rsidRDefault="00B9152A" w:rsidP="00B9152A">
      <w:pPr>
        <w:shd w:val="clear" w:color="auto" w:fill="FFFFFF"/>
        <w:spacing w:after="0" w:line="240" w:lineRule="auto"/>
        <w:ind w:left="142"/>
        <w:jc w:val="both"/>
        <w:rPr>
          <w:rFonts w:ascii="Tenorite" w:hAnsi="Tenorite"/>
          <w:sz w:val="20"/>
          <w:szCs w:val="20"/>
        </w:rPr>
      </w:pPr>
    </w:p>
    <w:p w14:paraId="3F25C7ED" w14:textId="40AA145B" w:rsidR="00B9152A" w:rsidRPr="008A03D8" w:rsidRDefault="00B9152A" w:rsidP="00B9152A">
      <w:pPr>
        <w:shd w:val="clear" w:color="auto" w:fill="FFFFFF"/>
        <w:spacing w:after="0" w:line="240" w:lineRule="auto"/>
        <w:ind w:left="142"/>
        <w:jc w:val="both"/>
        <w:rPr>
          <w:rFonts w:ascii="Tenorite" w:hAnsi="Tenorite"/>
          <w:sz w:val="20"/>
          <w:szCs w:val="20"/>
        </w:rPr>
      </w:pPr>
      <w:hyperlink r:id="rId31"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2026/380 de la Commission du 20 février 2026 reportant la date d’expiration de l’approbation du propane-2-ol en vue de son utilisation dans les produits biocides relevant des types de produits 1, 2 et 4, conformément au règlement (UE) no 528/2012 du Parlement européen et du Conseil (JOUE 23/02/2026)</w:t>
      </w:r>
    </w:p>
    <w:p w14:paraId="6AD458CC" w14:textId="77777777" w:rsidR="00B9152A" w:rsidRDefault="00B9152A" w:rsidP="00B9152A">
      <w:pPr>
        <w:shd w:val="clear" w:color="auto" w:fill="FFFFFF"/>
        <w:spacing w:after="0" w:line="240" w:lineRule="auto"/>
        <w:ind w:left="142"/>
        <w:jc w:val="both"/>
        <w:rPr>
          <w:rFonts w:ascii="Tenorite" w:hAnsi="Tenorite"/>
          <w:sz w:val="20"/>
          <w:szCs w:val="20"/>
        </w:rPr>
      </w:pPr>
    </w:p>
    <w:p w14:paraId="2773AE09" w14:textId="23255902"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32"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2026/381 de la Commission du 20 février 2026 reportant la date d’expiration de l’approbation du tébuconazole en vue de son utilisation dans les produits biocides relevant du type de produits 8, conformément au règlement (UE) no 528/2012 du Parlement européen et du Conseil (JOUE 23/02/2026)</w:t>
      </w:r>
    </w:p>
    <w:p w14:paraId="3C72B19B" w14:textId="77777777" w:rsidR="00B9152A" w:rsidRDefault="00B9152A" w:rsidP="00B9152A">
      <w:pPr>
        <w:shd w:val="clear" w:color="auto" w:fill="FFFFFF"/>
        <w:spacing w:after="0" w:line="240" w:lineRule="auto"/>
        <w:ind w:left="142"/>
        <w:jc w:val="both"/>
        <w:rPr>
          <w:rFonts w:ascii="Tenorite" w:hAnsi="Tenorite"/>
          <w:sz w:val="20"/>
          <w:szCs w:val="20"/>
        </w:rPr>
      </w:pPr>
    </w:p>
    <w:p w14:paraId="1BE84811" w14:textId="6F5F775A"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33"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2026/390 de la Commission du 23 février 2026 concernant la prorogation de la mesure prise par le ministère néerlandais des infrastructures et de la gestion de l’eau autorisant la mise à disposition sur le marché et l’utilisation du produit biocide </w:t>
      </w:r>
      <w:proofErr w:type="spellStart"/>
      <w:r w:rsidRPr="008A03D8">
        <w:rPr>
          <w:rFonts w:ascii="Tenorite" w:hAnsi="Tenorite"/>
          <w:color w:val="333333"/>
          <w:sz w:val="20"/>
          <w:szCs w:val="20"/>
          <w:shd w:val="clear" w:color="auto" w:fill="FFFFFF"/>
        </w:rPr>
        <w:t>Vectobac</w:t>
      </w:r>
      <w:proofErr w:type="spellEnd"/>
      <w:r w:rsidRPr="008A03D8">
        <w:rPr>
          <w:rFonts w:ascii="Tenorite" w:hAnsi="Tenorite"/>
          <w:color w:val="333333"/>
          <w:sz w:val="20"/>
          <w:szCs w:val="20"/>
          <w:shd w:val="clear" w:color="auto" w:fill="FFFFFF"/>
        </w:rPr>
        <w:t xml:space="preserve"> WG conformément au règlement (UE) no 528/2012 du Parlement européen et du Conseil (JOUE 25/02/2026)</w:t>
      </w:r>
    </w:p>
    <w:p w14:paraId="012DDF85" w14:textId="77777777" w:rsidR="00B9152A" w:rsidRDefault="00B9152A" w:rsidP="00B9152A">
      <w:pPr>
        <w:shd w:val="clear" w:color="auto" w:fill="FFFFFF"/>
        <w:spacing w:after="0" w:line="240" w:lineRule="auto"/>
        <w:ind w:left="142"/>
        <w:jc w:val="both"/>
        <w:rPr>
          <w:rFonts w:ascii="Tenorite" w:hAnsi="Tenorite"/>
          <w:sz w:val="20"/>
          <w:szCs w:val="20"/>
        </w:rPr>
      </w:pPr>
    </w:p>
    <w:p w14:paraId="392181E1" w14:textId="17144F2B" w:rsidR="00B9152A" w:rsidRPr="008A03D8" w:rsidRDefault="00B9152A" w:rsidP="00B9152A">
      <w:pPr>
        <w:shd w:val="clear" w:color="auto" w:fill="FFFFFF"/>
        <w:spacing w:after="0" w:line="240" w:lineRule="auto"/>
        <w:ind w:left="142"/>
        <w:jc w:val="both"/>
        <w:rPr>
          <w:rFonts w:ascii="Tenorite" w:hAnsi="Tenorite"/>
          <w:sz w:val="20"/>
          <w:szCs w:val="20"/>
        </w:rPr>
      </w:pPr>
      <w:hyperlink r:id="rId34"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2026/400 de la Commission du 18 février 2026 octroyant une autorisation de l’Union pour la famille de produits biocides dénommée CHLOROCRESOL BASED PRODUCTS-CID Lines NV conformément au règlement (UE) no 528/2012 du Parlement européen et du Conseil (JOUE 26/02/2026)</w:t>
      </w:r>
    </w:p>
    <w:p w14:paraId="783FA0AD" w14:textId="77777777" w:rsidR="00B9152A" w:rsidRDefault="00B9152A" w:rsidP="00B9152A">
      <w:pPr>
        <w:shd w:val="clear" w:color="auto" w:fill="FFFFFF"/>
        <w:spacing w:after="0" w:line="240" w:lineRule="auto"/>
        <w:ind w:left="142"/>
        <w:jc w:val="both"/>
        <w:rPr>
          <w:rFonts w:ascii="Tenorite" w:hAnsi="Tenorite"/>
          <w:sz w:val="20"/>
          <w:szCs w:val="20"/>
        </w:rPr>
      </w:pPr>
    </w:p>
    <w:p w14:paraId="55805613" w14:textId="57E49BF3" w:rsidR="00B9152A" w:rsidRPr="008A03D8" w:rsidRDefault="00B9152A" w:rsidP="00B9152A">
      <w:pPr>
        <w:shd w:val="clear" w:color="auto" w:fill="FFFFFF"/>
        <w:spacing w:after="0" w:line="240" w:lineRule="auto"/>
        <w:ind w:left="142"/>
        <w:jc w:val="both"/>
        <w:rPr>
          <w:rFonts w:ascii="Tenorite" w:hAnsi="Tenorite"/>
          <w:color w:val="333333"/>
          <w:sz w:val="20"/>
          <w:szCs w:val="20"/>
          <w:shd w:val="clear" w:color="auto" w:fill="FFFFFF"/>
        </w:rPr>
      </w:pPr>
      <w:hyperlink r:id="rId35"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2026/473 de la Commission du 14 octobre 2025 modifiant le règlement d’exécution (UE) 2020/1187 accordant une autorisation de l’Union pour la famille de produits biocides Iodine </w:t>
      </w:r>
      <w:proofErr w:type="spellStart"/>
      <w:r w:rsidRPr="008A03D8">
        <w:rPr>
          <w:rFonts w:ascii="Tenorite" w:hAnsi="Tenorite"/>
          <w:color w:val="333333"/>
          <w:sz w:val="20"/>
          <w:szCs w:val="20"/>
          <w:shd w:val="clear" w:color="auto" w:fill="FFFFFF"/>
        </w:rPr>
        <w:t>based</w:t>
      </w:r>
      <w:proofErr w:type="spellEnd"/>
      <w:r w:rsidRPr="008A03D8">
        <w:rPr>
          <w:rFonts w:ascii="Tenorite" w:hAnsi="Tenorite"/>
          <w:color w:val="333333"/>
          <w:sz w:val="20"/>
          <w:szCs w:val="20"/>
          <w:shd w:val="clear" w:color="auto" w:fill="FFFFFF"/>
        </w:rPr>
        <w:t xml:space="preserve"> </w:t>
      </w:r>
      <w:proofErr w:type="spellStart"/>
      <w:r w:rsidRPr="008A03D8">
        <w:rPr>
          <w:rFonts w:ascii="Tenorite" w:hAnsi="Tenorite"/>
          <w:color w:val="333333"/>
          <w:sz w:val="20"/>
          <w:szCs w:val="20"/>
          <w:shd w:val="clear" w:color="auto" w:fill="FFFFFF"/>
        </w:rPr>
        <w:t>products</w:t>
      </w:r>
      <w:proofErr w:type="spellEnd"/>
      <w:r w:rsidRPr="008A03D8">
        <w:rPr>
          <w:rFonts w:ascii="Tenorite" w:hAnsi="Tenorite"/>
          <w:color w:val="333333"/>
          <w:sz w:val="20"/>
          <w:szCs w:val="20"/>
          <w:shd w:val="clear" w:color="auto" w:fill="FFFFFF"/>
        </w:rPr>
        <w:t xml:space="preserve"> — CID LINES NV (JOUE 27/02/2026)</w:t>
      </w:r>
    </w:p>
    <w:p w14:paraId="431DB834" w14:textId="77777777" w:rsidR="002B7CB6" w:rsidRPr="005F3EA3" w:rsidRDefault="002B7CB6" w:rsidP="002B7CB6">
      <w:pPr>
        <w:spacing w:after="0" w:line="240" w:lineRule="auto"/>
        <w:ind w:left="284" w:hanging="142"/>
        <w:rPr>
          <w:rFonts w:ascii="Tenorite" w:eastAsia="MS Gothic" w:hAnsi="Tenorite" w:cs="Segoe UI Symbol"/>
          <w:b/>
          <w:sz w:val="28"/>
        </w:rPr>
      </w:pPr>
    </w:p>
    <w:p w14:paraId="6630880B" w14:textId="670186DB"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2F309DFF" w14:textId="77777777" w:rsidR="00F87BD7" w:rsidRDefault="00F87BD7" w:rsidP="00B9152A">
      <w:pPr>
        <w:spacing w:after="0" w:line="240" w:lineRule="auto"/>
        <w:ind w:left="142"/>
        <w:jc w:val="both"/>
        <w:rPr>
          <w:rFonts w:ascii="Tenorite" w:hAnsi="Tenorite" w:cs="Arial"/>
          <w:color w:val="3C3C3C"/>
          <w:sz w:val="20"/>
          <w:szCs w:val="20"/>
        </w:rPr>
      </w:pPr>
      <w:hyperlink r:id="rId36" w:tgtFrame="_blank" w:history="1">
        <w:r w:rsidRPr="008A03D8">
          <w:rPr>
            <w:rStyle w:val="Lienhypertexte"/>
            <w:rFonts w:ascii="Tenorite" w:hAnsi="Tenorite" w:cs="Arial"/>
            <w:sz w:val="20"/>
            <w:szCs w:val="20"/>
          </w:rPr>
          <w:t>Note AST révi</w:t>
        </w:r>
        <w:r w:rsidRPr="008A03D8">
          <w:rPr>
            <w:rStyle w:val="Lienhypertexte"/>
            <w:rFonts w:ascii="Tenorite" w:hAnsi="Tenorite" w:cs="Arial"/>
            <w:sz w:val="20"/>
            <w:szCs w:val="20"/>
          </w:rPr>
          <w:t>s</w:t>
        </w:r>
        <w:r w:rsidRPr="008A03D8">
          <w:rPr>
            <w:rStyle w:val="Lienhypertexte"/>
            <w:rFonts w:ascii="Tenorite" w:hAnsi="Tenorite" w:cs="Arial"/>
            <w:sz w:val="20"/>
            <w:szCs w:val="20"/>
          </w:rPr>
          <w:t>ée relative au développement et à la mise en place d’un outil de priorisation des risques biologiques et chimiques liés aux aliments. Partie 1 : Identification et renseignement des critères relatifs aux dangers biologiques et chimiques</w:t>
        </w:r>
      </w:hyperlink>
      <w:r w:rsidRPr="008A03D8">
        <w:rPr>
          <w:rFonts w:ascii="Tenorite" w:hAnsi="Tenorite" w:cs="Arial"/>
          <w:color w:val="3C3C3C"/>
          <w:sz w:val="20"/>
          <w:szCs w:val="20"/>
        </w:rPr>
        <w:t xml:space="preserve"> – avis signé le 13/02/2026</w:t>
      </w:r>
    </w:p>
    <w:p w14:paraId="023EDFDB" w14:textId="77777777" w:rsidR="00B9152A" w:rsidRPr="008A03D8" w:rsidRDefault="00B9152A" w:rsidP="00B9152A">
      <w:pPr>
        <w:spacing w:after="0" w:line="240" w:lineRule="auto"/>
        <w:ind w:left="142"/>
        <w:jc w:val="both"/>
        <w:rPr>
          <w:rFonts w:ascii="Tenorite" w:hAnsi="Tenorite" w:cs="Arial"/>
          <w:color w:val="3C3C3C"/>
          <w:sz w:val="20"/>
          <w:szCs w:val="20"/>
        </w:rPr>
      </w:pPr>
    </w:p>
    <w:p w14:paraId="69D7F121" w14:textId="77777777" w:rsidR="00F87BD7" w:rsidRPr="008A03D8" w:rsidRDefault="00F87BD7" w:rsidP="00B9152A">
      <w:pPr>
        <w:shd w:val="clear" w:color="auto" w:fill="FFFFFF"/>
        <w:spacing w:after="0" w:line="240" w:lineRule="auto"/>
        <w:ind w:left="142"/>
        <w:jc w:val="both"/>
        <w:rPr>
          <w:rFonts w:ascii="Tenorite" w:hAnsi="Tenorite"/>
          <w:sz w:val="20"/>
          <w:szCs w:val="20"/>
        </w:rPr>
      </w:pPr>
      <w:hyperlink r:id="rId37" w:tgtFrame="_blank" w:history="1">
        <w:r w:rsidRPr="008A03D8">
          <w:rPr>
            <w:rFonts w:ascii="Tenorite" w:hAnsi="Tenorite" w:cs="Arial"/>
            <w:color w:val="3C3C3C"/>
            <w:sz w:val="20"/>
            <w:szCs w:val="20"/>
            <w:u w:val="single"/>
          </w:rPr>
          <w:t>Avis et rapport de l'étude de l’alimentation totale française 3 (EAT3) Résultats – Tome 1 Acrylamide, aluminium, argent, cadmium, mercure et plomb</w:t>
        </w:r>
      </w:hyperlink>
      <w:r w:rsidRPr="008A03D8">
        <w:rPr>
          <w:rFonts w:ascii="Tenorite" w:hAnsi="Tenorite" w:cs="Arial"/>
          <w:color w:val="3C3C3C"/>
          <w:sz w:val="20"/>
          <w:szCs w:val="20"/>
        </w:rPr>
        <w:t xml:space="preserve"> – avis signé le 20/01/2026</w:t>
      </w:r>
    </w:p>
    <w:p w14:paraId="7C881E6F" w14:textId="77777777" w:rsidR="00B673DD" w:rsidRDefault="00B673DD" w:rsidP="002B7CB6">
      <w:pPr>
        <w:spacing w:after="0" w:line="240" w:lineRule="auto"/>
        <w:ind w:left="284" w:hanging="142"/>
        <w:rPr>
          <w:rFonts w:ascii="Tenorite" w:hAnsi="Tenorite"/>
          <w:color w:val="C45911" w:themeColor="accent2" w:themeShade="BF"/>
          <w:sz w:val="20"/>
        </w:rPr>
      </w:pPr>
    </w:p>
    <w:p w14:paraId="4929FD01" w14:textId="10CF51F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3918394C" w14:textId="77777777" w:rsidR="00F87BD7" w:rsidRPr="008A03D8" w:rsidRDefault="00F87BD7" w:rsidP="00B9152A">
      <w:pPr>
        <w:pStyle w:val="Titre3"/>
        <w:shd w:val="clear" w:color="auto" w:fill="FFFFFF"/>
        <w:spacing w:before="0" w:beforeAutospacing="0" w:after="0" w:afterAutospacing="0"/>
        <w:ind w:left="142"/>
        <w:jc w:val="both"/>
        <w:rPr>
          <w:rFonts w:ascii="Tenorite" w:hAnsi="Tenorite" w:cstheme="minorHAnsi"/>
          <w:b w:val="0"/>
          <w:bCs w:val="0"/>
          <w:i/>
          <w:iCs/>
          <w:color w:val="3C3C3C"/>
          <w:sz w:val="20"/>
          <w:szCs w:val="20"/>
        </w:rPr>
      </w:pPr>
      <w:hyperlink r:id="rId38" w:tgtFrame="_blank" w:history="1">
        <w:r w:rsidRPr="008A03D8">
          <w:rPr>
            <w:rFonts w:ascii="Tenorite" w:hAnsi="Tenorite" w:cstheme="minorHAnsi"/>
            <w:b w:val="0"/>
            <w:bCs w:val="0"/>
            <w:iCs/>
            <w:color w:val="3C3C3C"/>
            <w:sz w:val="20"/>
            <w:szCs w:val="20"/>
            <w:u w:val="single"/>
          </w:rPr>
          <w:t xml:space="preserve">Avis relatifs à la détermination de la VMAX dans les EDCH pour les métabolites de pesticides flufénacet ESA, flufénacet OXA, diméthachlore OXA et ASDM, la substance active </w:t>
        </w:r>
        <w:proofErr w:type="spellStart"/>
        <w:r w:rsidRPr="008A03D8">
          <w:rPr>
            <w:rFonts w:ascii="Tenorite" w:hAnsi="Tenorite" w:cstheme="minorHAnsi"/>
            <w:b w:val="0"/>
            <w:bCs w:val="0"/>
            <w:iCs/>
            <w:color w:val="3C3C3C"/>
            <w:sz w:val="20"/>
            <w:szCs w:val="20"/>
            <w:u w:val="single"/>
          </w:rPr>
          <w:t>fluopyram</w:t>
        </w:r>
        <w:proofErr w:type="spellEnd"/>
        <w:r w:rsidRPr="008A03D8">
          <w:rPr>
            <w:rFonts w:ascii="Tenorite" w:hAnsi="Tenorite" w:cstheme="minorHAnsi"/>
            <w:b w:val="0"/>
            <w:bCs w:val="0"/>
            <w:iCs/>
            <w:color w:val="3C3C3C"/>
            <w:sz w:val="20"/>
            <w:szCs w:val="20"/>
            <w:u w:val="single"/>
          </w:rPr>
          <w:t xml:space="preserve"> et à la révision de la VMAX dans les EDCH pour les substances actives flufénacet, diméthachlore et nicosulfuron</w:t>
        </w:r>
      </w:hyperlink>
      <w:r w:rsidRPr="008A03D8">
        <w:rPr>
          <w:rFonts w:ascii="Tenorite" w:hAnsi="Tenorite" w:cstheme="minorHAnsi"/>
          <w:b w:val="0"/>
          <w:bCs w:val="0"/>
          <w:iCs/>
          <w:color w:val="3C3C3C"/>
          <w:sz w:val="20"/>
          <w:szCs w:val="20"/>
        </w:rPr>
        <w:t xml:space="preserve"> – avis signé le 30/01/2026</w:t>
      </w: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01B12948"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36C2BDFD" w14:textId="00D141FC" w:rsidR="00767DBA" w:rsidRPr="005F3EA3" w:rsidRDefault="00B673DD"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01604426" w14:textId="77777777" w:rsidR="00F87BD7" w:rsidRDefault="00F87BD7" w:rsidP="00B9152A">
      <w:pPr>
        <w:ind w:left="142"/>
        <w:jc w:val="both"/>
        <w:rPr>
          <w:rFonts w:ascii="Tenorite" w:eastAsia="Times New Roman" w:hAnsi="Tenorite" w:cs="Times New Roman"/>
          <w:color w:val="636363"/>
          <w:sz w:val="20"/>
          <w:szCs w:val="20"/>
          <w:lang w:eastAsia="fr-FR"/>
        </w:rPr>
      </w:pPr>
      <w:r w:rsidRPr="008A03D8">
        <w:rPr>
          <w:rFonts w:ascii="Tenorite" w:eastAsia="Times New Roman" w:hAnsi="Tenorite" w:cs="Times New Roman"/>
          <w:b/>
          <w:bCs/>
          <w:color w:val="636363"/>
          <w:sz w:val="20"/>
          <w:szCs w:val="20"/>
          <w:lang w:eastAsia="fr-FR"/>
        </w:rPr>
        <w:t>Instruction technique </w:t>
      </w:r>
      <w:hyperlink r:id="rId39" w:history="1">
        <w:r w:rsidRPr="008A03D8">
          <w:rPr>
            <w:rFonts w:ascii="Tenorite" w:eastAsia="Times New Roman" w:hAnsi="Tenorite" w:cs="Times New Roman"/>
            <w:color w:val="000091"/>
            <w:sz w:val="20"/>
            <w:szCs w:val="20"/>
            <w:u w:val="single"/>
            <w:lang w:eastAsia="fr-FR"/>
          </w:rPr>
          <w:t>DG</w:t>
        </w:r>
        <w:r w:rsidRPr="008A03D8">
          <w:rPr>
            <w:rFonts w:ascii="Tenorite" w:eastAsia="Times New Roman" w:hAnsi="Tenorite" w:cs="Times New Roman"/>
            <w:color w:val="000091"/>
            <w:sz w:val="20"/>
            <w:szCs w:val="20"/>
            <w:u w:val="single"/>
            <w:lang w:eastAsia="fr-FR"/>
          </w:rPr>
          <w:t>A</w:t>
        </w:r>
        <w:r w:rsidRPr="008A03D8">
          <w:rPr>
            <w:rFonts w:ascii="Tenorite" w:eastAsia="Times New Roman" w:hAnsi="Tenorite" w:cs="Times New Roman"/>
            <w:color w:val="000091"/>
            <w:sz w:val="20"/>
            <w:szCs w:val="20"/>
            <w:u w:val="single"/>
            <w:lang w:eastAsia="fr-FR"/>
          </w:rPr>
          <w:t>L/MUS/2026-55</w:t>
        </w:r>
      </w:hyperlink>
      <w:r w:rsidRPr="008A03D8">
        <w:rPr>
          <w:rFonts w:ascii="Tenorite" w:eastAsia="Times New Roman" w:hAnsi="Tenorite" w:cs="Times New Roman"/>
          <w:color w:val="636363"/>
          <w:sz w:val="20"/>
          <w:szCs w:val="20"/>
          <w:lang w:eastAsia="fr-FR"/>
        </w:rPr>
        <w:t> du 03-02-2026 - Les investigations de cas humains pour lesquels une cause alimentaire est suspectée</w:t>
      </w:r>
      <w:r>
        <w:rPr>
          <w:rFonts w:ascii="Tenorite" w:eastAsia="Times New Roman" w:hAnsi="Tenorite" w:cs="Times New Roman"/>
          <w:color w:val="636363"/>
          <w:sz w:val="20"/>
          <w:szCs w:val="20"/>
          <w:lang w:eastAsia="fr-FR"/>
        </w:rPr>
        <w:t xml:space="preserve"> </w:t>
      </w:r>
      <w:r w:rsidRPr="008A03D8">
        <w:rPr>
          <w:rFonts w:ascii="Tenorite" w:eastAsia="Times New Roman" w:hAnsi="Tenorite" w:cs="Times New Roman"/>
          <w:color w:val="636363"/>
          <w:sz w:val="20"/>
          <w:szCs w:val="20"/>
          <w:lang w:eastAsia="fr-FR"/>
        </w:rPr>
        <w:t>(DGAL)</w:t>
      </w:r>
    </w:p>
    <w:p w14:paraId="68E2E930" w14:textId="77777777" w:rsidR="00F87BD7" w:rsidRDefault="00767DBA" w:rsidP="00B9152A">
      <w:pPr>
        <w:adjustRightInd w:val="0"/>
        <w:spacing w:after="0" w:line="240" w:lineRule="auto"/>
        <w:ind w:left="142"/>
        <w:jc w:val="both"/>
        <w:rPr>
          <w:rFonts w:ascii="Tenorite" w:hAnsi="Tenorite"/>
          <w:color w:val="C45911" w:themeColor="accent2" w:themeShade="BF"/>
          <w:sz w:val="20"/>
        </w:rPr>
      </w:pPr>
      <w:proofErr w:type="spellStart"/>
      <w:r>
        <w:rPr>
          <w:rFonts w:ascii="Tenorite" w:hAnsi="Tenorite"/>
          <w:color w:val="C45911" w:themeColor="accent2" w:themeShade="BF"/>
          <w:sz w:val="20"/>
        </w:rPr>
        <w:t>BuSCA</w:t>
      </w:r>
      <w:proofErr w:type="spellEnd"/>
    </w:p>
    <w:p w14:paraId="1DB6CC0A" w14:textId="4DFC735F" w:rsidR="00F87BD7" w:rsidRPr="008A03D8" w:rsidRDefault="00F87BD7" w:rsidP="00B9152A">
      <w:pPr>
        <w:adjustRightInd w:val="0"/>
        <w:spacing w:after="0" w:line="240" w:lineRule="auto"/>
        <w:ind w:left="142"/>
        <w:jc w:val="both"/>
        <w:rPr>
          <w:rFonts w:ascii="Tenorite" w:hAnsi="Tenorite"/>
          <w:sz w:val="20"/>
          <w:szCs w:val="20"/>
        </w:rPr>
      </w:pPr>
      <w:hyperlink r:id="rId40" w:history="1">
        <w:proofErr w:type="spellStart"/>
        <w:r w:rsidRPr="008A03D8">
          <w:rPr>
            <w:rStyle w:val="Lienhypertexte"/>
            <w:rFonts w:ascii="Tenorite" w:hAnsi="Tenorite"/>
            <w:sz w:val="20"/>
            <w:szCs w:val="20"/>
          </w:rPr>
          <w:t>BuSCA</w:t>
        </w:r>
        <w:proofErr w:type="spellEnd"/>
        <w:r w:rsidRPr="008A03D8">
          <w:rPr>
            <w:rStyle w:val="Lienhypertexte"/>
            <w:rFonts w:ascii="Tenorite" w:hAnsi="Tenorite"/>
            <w:sz w:val="20"/>
            <w:szCs w:val="20"/>
          </w:rPr>
          <w:t xml:space="preserve"> n°149</w:t>
        </w:r>
      </w:hyperlink>
      <w:r w:rsidRPr="008A03D8">
        <w:rPr>
          <w:rFonts w:ascii="Tenorite" w:hAnsi="Tenorite"/>
          <w:sz w:val="20"/>
          <w:szCs w:val="20"/>
        </w:rPr>
        <w:t>- 05 février 2026, Plateforme de surveillance de la chaîne alimentaire</w:t>
      </w:r>
    </w:p>
    <w:p w14:paraId="0A211D80" w14:textId="77777777" w:rsidR="00F87BD7" w:rsidRPr="008A03D8" w:rsidRDefault="00F87BD7" w:rsidP="00B9152A">
      <w:pPr>
        <w:adjustRightInd w:val="0"/>
        <w:spacing w:after="0" w:line="240" w:lineRule="auto"/>
        <w:ind w:left="142"/>
        <w:jc w:val="both"/>
        <w:rPr>
          <w:rFonts w:ascii="Tenorite" w:hAnsi="Tenorite"/>
          <w:sz w:val="20"/>
          <w:szCs w:val="20"/>
        </w:rPr>
      </w:pPr>
      <w:hyperlink r:id="rId41" w:history="1">
        <w:proofErr w:type="spellStart"/>
        <w:r w:rsidRPr="008A03D8">
          <w:rPr>
            <w:rStyle w:val="Lienhypertexte"/>
            <w:rFonts w:ascii="Tenorite" w:hAnsi="Tenorite"/>
            <w:sz w:val="20"/>
            <w:szCs w:val="20"/>
          </w:rPr>
          <w:t>BuSCA</w:t>
        </w:r>
        <w:proofErr w:type="spellEnd"/>
        <w:r w:rsidRPr="008A03D8">
          <w:rPr>
            <w:rStyle w:val="Lienhypertexte"/>
            <w:rFonts w:ascii="Tenorite" w:hAnsi="Tenorite"/>
            <w:sz w:val="20"/>
            <w:szCs w:val="20"/>
          </w:rPr>
          <w:t xml:space="preserve"> n°150</w:t>
        </w:r>
      </w:hyperlink>
      <w:r w:rsidRPr="008A03D8">
        <w:rPr>
          <w:rFonts w:ascii="Tenorite" w:hAnsi="Tenorite"/>
          <w:sz w:val="20"/>
          <w:szCs w:val="20"/>
        </w:rPr>
        <w:t>- 19 février 2026, Plateforme de surveillance de la chaîne alimentaire</w:t>
      </w:r>
    </w:p>
    <w:p w14:paraId="5C4E0C63" w14:textId="3375686E" w:rsidR="00767DBA" w:rsidRDefault="00767DBA" w:rsidP="001B42BB">
      <w:pPr>
        <w:spacing w:after="0" w:line="240" w:lineRule="auto"/>
        <w:ind w:left="284" w:hanging="142"/>
        <w:rPr>
          <w:rFonts w:ascii="Tenorite" w:hAnsi="Tenorite"/>
          <w:color w:val="C45911" w:themeColor="accent2" w:themeShade="BF"/>
          <w:sz w:val="20"/>
        </w:rPr>
      </w:pPr>
    </w:p>
    <w:p w14:paraId="03963A94" w14:textId="77777777" w:rsidR="00F87BD7" w:rsidRDefault="002B7CB6" w:rsidP="00C447F5">
      <w:pPr>
        <w:pStyle w:val="Textebrut"/>
        <w:ind w:left="142"/>
        <w:jc w:val="both"/>
        <w:rPr>
          <w:rFonts w:ascii="Tenorite" w:hAnsi="Tenorite"/>
          <w:sz w:val="20"/>
          <w:szCs w:val="20"/>
        </w:rPr>
      </w:pPr>
      <w:r w:rsidRPr="005F3EA3">
        <w:rPr>
          <w:rFonts w:ascii="Tenorite" w:hAnsi="Tenorite"/>
          <w:color w:val="C45911" w:themeColor="accent2" w:themeShade="BF"/>
          <w:sz w:val="20"/>
        </w:rPr>
        <w:t>Fraudes (non exhaustif)</w:t>
      </w:r>
      <w:r w:rsidR="00F87BD7" w:rsidRPr="00F87BD7">
        <w:rPr>
          <w:rFonts w:ascii="Tenorite" w:hAnsi="Tenorite"/>
          <w:sz w:val="20"/>
          <w:szCs w:val="20"/>
        </w:rPr>
        <w:t xml:space="preserve"> </w:t>
      </w:r>
    </w:p>
    <w:p w14:paraId="1E31BBAE" w14:textId="2CACFDED" w:rsidR="00F87BD7" w:rsidRPr="008A03D8" w:rsidRDefault="00F87BD7" w:rsidP="00C447F5">
      <w:pPr>
        <w:pStyle w:val="Textebrut"/>
        <w:ind w:left="142"/>
        <w:jc w:val="both"/>
        <w:rPr>
          <w:rFonts w:ascii="Tenorite" w:hAnsi="Tenorite"/>
          <w:sz w:val="20"/>
          <w:szCs w:val="20"/>
        </w:rPr>
      </w:pPr>
      <w:r w:rsidRPr="008A03D8">
        <w:rPr>
          <w:rFonts w:ascii="Tenorite" w:hAnsi="Tenorite"/>
          <w:sz w:val="20"/>
          <w:szCs w:val="20"/>
        </w:rPr>
        <w:t xml:space="preserve">Newsletter </w:t>
      </w:r>
      <w:hyperlink r:id="rId42" w:history="1">
        <w:proofErr w:type="gramStart"/>
        <w:r w:rsidRPr="008A03D8">
          <w:rPr>
            <w:rStyle w:val="Lienhypertexte"/>
            <w:rFonts w:ascii="Tenorite" w:hAnsi="Tenorite"/>
            <w:sz w:val="20"/>
            <w:szCs w:val="20"/>
          </w:rPr>
          <w:t>Janvier</w:t>
        </w:r>
        <w:proofErr w:type="gramEnd"/>
        <w:r w:rsidRPr="008A03D8">
          <w:rPr>
            <w:rStyle w:val="Lienhypertexte"/>
            <w:rFonts w:ascii="Tenorite" w:hAnsi="Tenorite"/>
            <w:sz w:val="20"/>
            <w:szCs w:val="20"/>
          </w:rPr>
          <w:t xml:space="preserve"> 2026</w:t>
        </w:r>
      </w:hyperlink>
      <w:r w:rsidRPr="008A03D8">
        <w:rPr>
          <w:rFonts w:ascii="Tenorite" w:hAnsi="Tenorite"/>
          <w:sz w:val="20"/>
          <w:szCs w:val="20"/>
        </w:rPr>
        <w:t>, Fraudes alimentaires, Commission européenne</w:t>
      </w:r>
    </w:p>
    <w:p w14:paraId="5417E9F6" w14:textId="6E2A768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5ABC6969" w14:textId="77777777"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Importation,</w:t>
      </w:r>
    </w:p>
    <w:p w14:paraId="05626C6B" w14:textId="77777777" w:rsidR="00F87BD7" w:rsidRDefault="00F87BD7" w:rsidP="00C447F5">
      <w:pPr>
        <w:shd w:val="clear" w:color="auto" w:fill="FFFFFF"/>
        <w:spacing w:after="0" w:line="240" w:lineRule="auto"/>
        <w:ind w:left="142"/>
        <w:jc w:val="both"/>
        <w:rPr>
          <w:rFonts w:ascii="Tenorite" w:hAnsi="Tenorite"/>
          <w:sz w:val="20"/>
          <w:szCs w:val="20"/>
        </w:rPr>
      </w:pPr>
      <w:hyperlink r:id="rId43"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2026/295 de la Commission du 4 février 2026 suspendant les mesures de rééquilibrage commercial visant certains produits originaires des États-Unis d’Amérique ainsi que certains produits exportés de l’Union vers les États-Unis d’Amérique, instituées par le règlement d’exécution (UE) 2025/1564 (JOUE 05/02/2026)</w:t>
      </w:r>
    </w:p>
    <w:p w14:paraId="70D81C73" w14:textId="77777777" w:rsidR="00C447F5" w:rsidRPr="008A03D8" w:rsidRDefault="00C447F5" w:rsidP="00C447F5">
      <w:pPr>
        <w:shd w:val="clear" w:color="auto" w:fill="FFFFFF"/>
        <w:spacing w:after="0" w:line="240" w:lineRule="auto"/>
        <w:ind w:left="142"/>
        <w:jc w:val="both"/>
        <w:rPr>
          <w:rFonts w:ascii="Tenorite" w:hAnsi="Tenorite"/>
          <w:sz w:val="20"/>
          <w:szCs w:val="20"/>
        </w:rPr>
      </w:pPr>
    </w:p>
    <w:p w14:paraId="2BE5FC2B" w14:textId="77777777" w:rsidR="00F87BD7" w:rsidRPr="008A03D8" w:rsidRDefault="00F87BD7" w:rsidP="00C447F5">
      <w:pPr>
        <w:shd w:val="clear" w:color="auto" w:fill="FFFFFF"/>
        <w:spacing w:after="0" w:line="240" w:lineRule="auto"/>
        <w:ind w:left="142"/>
        <w:jc w:val="both"/>
        <w:rPr>
          <w:rFonts w:ascii="Tenorite" w:hAnsi="Tenorite"/>
          <w:sz w:val="20"/>
          <w:szCs w:val="20"/>
        </w:rPr>
      </w:pPr>
      <w:hyperlink r:id="rId44"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2026/459 de la Commission du 24 février 2026 modifiant le règlement d’exécution (UE) 2019/1793 en ce qui concerne le renforcement temporaire des contrôles officiels et les mesures d’urgence régissant l’entrée dans l’Union d’huile d’acide arachidonique originaire de Chine (JOUE 25/02/2026)</w:t>
      </w:r>
    </w:p>
    <w:p w14:paraId="23A4349F" w14:textId="77777777" w:rsidR="00C447F5" w:rsidRDefault="00C447F5" w:rsidP="00767DBA">
      <w:pPr>
        <w:spacing w:after="0" w:line="240" w:lineRule="auto"/>
        <w:ind w:left="284" w:hanging="142"/>
        <w:rPr>
          <w:rFonts w:ascii="Tenorite" w:hAnsi="Tenorite"/>
          <w:color w:val="C45911" w:themeColor="accent2" w:themeShade="BF"/>
          <w:sz w:val="20"/>
        </w:rPr>
      </w:pPr>
    </w:p>
    <w:p w14:paraId="63DF5A7E" w14:textId="495779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288BC42C" w14:textId="77777777" w:rsidR="00F87BD7" w:rsidRDefault="00F87BD7" w:rsidP="00C447F5">
      <w:pPr>
        <w:pStyle w:val="Textebrut"/>
        <w:ind w:left="142"/>
        <w:jc w:val="both"/>
        <w:rPr>
          <w:rFonts w:ascii="Tenorite" w:hAnsi="Tenorite"/>
          <w:sz w:val="20"/>
          <w:szCs w:val="20"/>
        </w:rPr>
      </w:pPr>
      <w:hyperlink r:id="rId45" w:history="1">
        <w:r w:rsidRPr="008A03D8">
          <w:rPr>
            <w:rStyle w:val="Lienhypertexte"/>
            <w:rFonts w:ascii="Tenorite" w:hAnsi="Tenorite"/>
            <w:sz w:val="20"/>
            <w:szCs w:val="20"/>
          </w:rPr>
          <w:t>Déc</w:t>
        </w:r>
        <w:r w:rsidRPr="008A03D8">
          <w:rPr>
            <w:rStyle w:val="Lienhypertexte"/>
            <w:rFonts w:ascii="Tenorite" w:hAnsi="Tenorite"/>
            <w:sz w:val="20"/>
            <w:szCs w:val="20"/>
          </w:rPr>
          <w:t>r</w:t>
        </w:r>
        <w:r w:rsidRPr="008A03D8">
          <w:rPr>
            <w:rStyle w:val="Lienhypertexte"/>
            <w:rFonts w:ascii="Tenorite" w:hAnsi="Tenorite"/>
            <w:sz w:val="20"/>
            <w:szCs w:val="20"/>
          </w:rPr>
          <w:t>et</w:t>
        </w:r>
      </w:hyperlink>
      <w:r w:rsidRPr="008A03D8">
        <w:rPr>
          <w:rFonts w:ascii="Tenorite" w:hAnsi="Tenorite"/>
          <w:sz w:val="20"/>
          <w:szCs w:val="20"/>
        </w:rPr>
        <w:t xml:space="preserve"> n° 2026-80 du 11 février 2026 relatif aux matériaux et produits en contact avec les eaux destinées à la consommation humaine (JORF 13/02/2026)</w:t>
      </w:r>
    </w:p>
    <w:p w14:paraId="7CAE757A" w14:textId="77777777" w:rsidR="00C447F5" w:rsidRPr="008A03D8" w:rsidRDefault="00C447F5" w:rsidP="00C447F5">
      <w:pPr>
        <w:pStyle w:val="Textebrut"/>
        <w:ind w:left="142"/>
        <w:jc w:val="both"/>
        <w:rPr>
          <w:rFonts w:ascii="Tenorite" w:hAnsi="Tenorite"/>
          <w:sz w:val="20"/>
          <w:szCs w:val="20"/>
        </w:rPr>
      </w:pPr>
    </w:p>
    <w:p w14:paraId="14F1A0E2" w14:textId="77777777" w:rsidR="00F87BD7" w:rsidRDefault="00F87BD7" w:rsidP="00C447F5">
      <w:pPr>
        <w:shd w:val="clear" w:color="auto" w:fill="FFFFFF"/>
        <w:spacing w:after="0" w:line="240" w:lineRule="auto"/>
        <w:ind w:left="142"/>
        <w:jc w:val="both"/>
        <w:rPr>
          <w:rFonts w:ascii="Tenorite" w:hAnsi="Tenorite"/>
          <w:color w:val="333333"/>
          <w:sz w:val="20"/>
          <w:szCs w:val="20"/>
          <w:shd w:val="clear" w:color="auto" w:fill="FFFFFF"/>
        </w:rPr>
      </w:pPr>
      <w:hyperlink r:id="rId46" w:history="1">
        <w:r w:rsidRPr="008A03D8">
          <w:rPr>
            <w:rStyle w:val="Lienhypertexte"/>
            <w:rFonts w:ascii="Tenorite" w:hAnsi="Tenorite"/>
            <w:sz w:val="20"/>
            <w:szCs w:val="20"/>
            <w:shd w:val="clear" w:color="auto" w:fill="FFFFFF"/>
          </w:rPr>
          <w:t>Règl</w:t>
        </w:r>
        <w:r w:rsidRPr="008A03D8">
          <w:rPr>
            <w:rStyle w:val="Lienhypertexte"/>
            <w:rFonts w:ascii="Tenorite" w:hAnsi="Tenorite"/>
            <w:sz w:val="20"/>
            <w:szCs w:val="20"/>
            <w:shd w:val="clear" w:color="auto" w:fill="FFFFFF"/>
          </w:rPr>
          <w:t>e</w:t>
        </w:r>
        <w:r w:rsidRPr="008A03D8">
          <w:rPr>
            <w:rStyle w:val="Lienhypertexte"/>
            <w:rFonts w:ascii="Tenorite" w:hAnsi="Tenorite"/>
            <w:sz w:val="20"/>
            <w:szCs w:val="20"/>
            <w:shd w:val="clear" w:color="auto" w:fill="FFFFFF"/>
          </w:rPr>
          <w:t>ment</w:t>
        </w:r>
      </w:hyperlink>
      <w:r w:rsidRPr="008A03D8">
        <w:rPr>
          <w:rFonts w:ascii="Tenorite" w:hAnsi="Tenorite"/>
          <w:color w:val="333333"/>
          <w:sz w:val="20"/>
          <w:szCs w:val="20"/>
          <w:shd w:val="clear" w:color="auto" w:fill="FFFFFF"/>
        </w:rPr>
        <w:t xml:space="preserve"> (UE) 2026/245 de la Commission du 2 février 2026 modifiant l’annexe I du règlement (UE) no 10/2011 en ce qui concerne l’autorisation ou les conditions d’utilisation de plusieurs substances (JOUE 03/02/2026)</w:t>
      </w:r>
    </w:p>
    <w:p w14:paraId="14302689" w14:textId="77777777" w:rsidR="00C447F5" w:rsidRPr="008A03D8" w:rsidRDefault="00C447F5" w:rsidP="00C447F5">
      <w:pPr>
        <w:shd w:val="clear" w:color="auto" w:fill="FFFFFF"/>
        <w:spacing w:after="0" w:line="240" w:lineRule="auto"/>
        <w:ind w:left="142"/>
        <w:jc w:val="both"/>
        <w:rPr>
          <w:rFonts w:ascii="Tenorite" w:hAnsi="Tenorite"/>
          <w:color w:val="333333"/>
          <w:sz w:val="20"/>
          <w:szCs w:val="20"/>
          <w:shd w:val="clear" w:color="auto" w:fill="FFFFFF"/>
        </w:rPr>
      </w:pPr>
    </w:p>
    <w:p w14:paraId="14B5A9DD" w14:textId="77777777" w:rsidR="00F87BD7" w:rsidRDefault="00F87BD7" w:rsidP="00C447F5">
      <w:pPr>
        <w:shd w:val="clear" w:color="auto" w:fill="FFFFFF"/>
        <w:spacing w:after="0" w:line="240" w:lineRule="auto"/>
        <w:ind w:left="142"/>
        <w:jc w:val="both"/>
        <w:rPr>
          <w:rFonts w:ascii="Tenorite" w:hAnsi="Tenorite"/>
          <w:color w:val="333333"/>
          <w:sz w:val="20"/>
          <w:szCs w:val="20"/>
          <w:shd w:val="clear" w:color="auto" w:fill="FFFFFF"/>
        </w:rPr>
      </w:pPr>
      <w:hyperlink r:id="rId47"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(UE) 2026/250 de la Commission du 2 février 2026 rectifiant le règlement (UE) 2024/3190 relatif à l’utilisation du bisphénol A (BPA) et d’autres bisphénols et dérivés des bisphénols faisant l’objet d’une classification harmonisée en raison de propriétés dangereuses spécifiques dans certains matériaux et objets destinés à entrer en contact avec des denrées alimentaires, modifiant le règlement (UE) no 10/2011 et abrogeant le règlement (UE) 2018/213 (JOUE 03/02/2026)</w:t>
      </w:r>
    </w:p>
    <w:p w14:paraId="6A86FD59" w14:textId="77777777" w:rsidR="00C447F5" w:rsidRPr="008A03D8" w:rsidRDefault="00C447F5" w:rsidP="00C447F5">
      <w:pPr>
        <w:shd w:val="clear" w:color="auto" w:fill="FFFFFF"/>
        <w:spacing w:after="0" w:line="240" w:lineRule="auto"/>
        <w:ind w:left="142"/>
        <w:jc w:val="both"/>
        <w:rPr>
          <w:rFonts w:ascii="Tenorite" w:hAnsi="Tenorite"/>
          <w:sz w:val="20"/>
          <w:szCs w:val="20"/>
        </w:rPr>
      </w:pPr>
    </w:p>
    <w:p w14:paraId="6A58FF82" w14:textId="03C8B2D3"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1FAA7BB8" w14:textId="2518DDA3" w:rsidR="00767DBA" w:rsidRPr="005F3EA3" w:rsidRDefault="00B673DD" w:rsidP="00B673DD">
      <w:pPr>
        <w:pStyle w:val="Textebrut"/>
        <w:ind w:left="142"/>
        <w:jc w:val="both"/>
        <w:rPr>
          <w:rFonts w:ascii="Tenorite" w:hAnsi="Tenorite"/>
          <w:b/>
        </w:rPr>
      </w:pPr>
      <w:r>
        <w:rPr>
          <w:rFonts w:ascii="Tenorite" w:hAnsi="Tenorite"/>
          <w:sz w:val="20"/>
          <w:szCs w:val="20"/>
        </w:rPr>
        <w:t>/</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57B23BF0" w:rsidR="001B42BB" w:rsidRDefault="00C447F5" w:rsidP="002B7CB6">
      <w:pPr>
        <w:spacing w:line="240" w:lineRule="auto"/>
        <w:ind w:left="284" w:hanging="142"/>
        <w:rPr>
          <w:rFonts w:ascii="Tenorite" w:hAnsi="Tenorite"/>
          <w:b/>
        </w:rPr>
      </w:pPr>
      <w:r>
        <w:rPr>
          <w:rFonts w:ascii="Tenorite" w:hAnsi="Tenorite"/>
          <w:b/>
        </w:rPr>
        <w:t>/</w:t>
      </w:r>
    </w:p>
    <w:p w14:paraId="254D792C" w14:textId="45699711"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55728462" w14:textId="30B3B9B1" w:rsidR="00767DBA" w:rsidRPr="005F3EA3" w:rsidRDefault="00C447F5"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6F4893E9" w14:textId="77777777" w:rsidR="00B9152A" w:rsidRPr="008A03D8" w:rsidRDefault="00B9152A" w:rsidP="00C447F5">
      <w:pPr>
        <w:pStyle w:val="Textebrut"/>
        <w:ind w:left="142"/>
        <w:jc w:val="both"/>
        <w:rPr>
          <w:rFonts w:ascii="Tenorite" w:hAnsi="Tenorite"/>
          <w:sz w:val="20"/>
          <w:szCs w:val="20"/>
        </w:rPr>
      </w:pPr>
      <w:hyperlink r:id="rId48" w:tgtFrame="_blank" w:history="1">
        <w:r w:rsidRPr="008A03D8">
          <w:rPr>
            <w:rStyle w:val="Lienhypertexte"/>
            <w:rFonts w:ascii="Tenorite" w:hAnsi="Tenorite" w:cs="Arial"/>
            <w:sz w:val="20"/>
            <w:szCs w:val="20"/>
          </w:rPr>
          <w:t>Demande de commentaires pour transmission à la Commission européenne, relatifs au rapport de surveillance environnementale de la culture du maïs génétiquement modifié MON810 pour l'année 2024</w:t>
        </w:r>
      </w:hyperlink>
      <w:r w:rsidRPr="008A03D8">
        <w:rPr>
          <w:rFonts w:ascii="Tenorite" w:hAnsi="Tenorite" w:cs="Arial"/>
          <w:color w:val="3C3C3C"/>
          <w:sz w:val="20"/>
          <w:szCs w:val="20"/>
        </w:rPr>
        <w:t xml:space="preserve"> – avis signé le 08/01/2026</w:t>
      </w:r>
    </w:p>
    <w:p w14:paraId="4E5F4D6D" w14:textId="77777777" w:rsidR="00B9152A" w:rsidRPr="008A03D8" w:rsidRDefault="00B9152A" w:rsidP="00C447F5">
      <w:pPr>
        <w:pStyle w:val="Textebrut"/>
        <w:ind w:left="142"/>
        <w:jc w:val="both"/>
        <w:rPr>
          <w:rFonts w:ascii="Tenorite" w:hAnsi="Tenorite"/>
          <w:sz w:val="20"/>
          <w:szCs w:val="20"/>
        </w:rPr>
      </w:pPr>
    </w:p>
    <w:p w14:paraId="3FE4CAB4" w14:textId="77777777" w:rsidR="00C447F5" w:rsidRDefault="00B9152A" w:rsidP="00C447F5">
      <w:pPr>
        <w:pStyle w:val="Textebrut"/>
        <w:ind w:left="142"/>
        <w:jc w:val="both"/>
        <w:rPr>
          <w:rFonts w:ascii="Tenorite" w:eastAsia="Calibri" w:hAnsi="Tenorite" w:cs="Calibri"/>
          <w:sz w:val="20"/>
          <w:szCs w:val="20"/>
        </w:rPr>
      </w:pPr>
      <w:hyperlink r:id="rId49" w:history="1">
        <w:r w:rsidRPr="008A03D8">
          <w:rPr>
            <w:rStyle w:val="Lienhypertexte"/>
            <w:rFonts w:ascii="Tenorite" w:eastAsia="Calibri" w:hAnsi="Tenorite" w:cs="Calibri"/>
            <w:sz w:val="20"/>
            <w:szCs w:val="20"/>
          </w:rPr>
          <w:t>Décision</w:t>
        </w:r>
      </w:hyperlink>
      <w:r w:rsidRPr="008A03D8">
        <w:rPr>
          <w:rFonts w:ascii="Tenorite" w:eastAsia="Calibri" w:hAnsi="Tenorite" w:cs="Calibri"/>
          <w:sz w:val="20"/>
          <w:szCs w:val="20"/>
        </w:rPr>
        <w:t xml:space="preserve"> d’exécution (UE) 2026/315 de la Commission du 11 février 2026 révoquant l’autorisation de mise sur le marché des produits contenant les colzas génétiquement modifiés Ms8 × Rf3 × GT73, Ms8 × GT73 et Rf3 × GT73 ou consistant en ces colzas et des produits destinés à l’alimentation humaine et animale produits à partir de ces colzas, et abrogeant la décision d’exécution (UE) 2021/1391 (JOUE 13/02/2026)</w:t>
      </w:r>
    </w:p>
    <w:p w14:paraId="392A2B23" w14:textId="47414138" w:rsidR="00B9152A" w:rsidRPr="008A03D8" w:rsidRDefault="00B9152A" w:rsidP="00C447F5">
      <w:pPr>
        <w:pStyle w:val="Textebrut"/>
        <w:ind w:left="142"/>
        <w:jc w:val="both"/>
        <w:rPr>
          <w:rFonts w:ascii="Tenorite" w:eastAsia="Calibri" w:hAnsi="Tenorite" w:cs="Calibri"/>
          <w:sz w:val="20"/>
          <w:szCs w:val="20"/>
        </w:rPr>
      </w:pPr>
    </w:p>
    <w:p w14:paraId="21C59DB5" w14:textId="77777777" w:rsidR="00B9152A" w:rsidRDefault="00B9152A" w:rsidP="00C447F5">
      <w:pPr>
        <w:pStyle w:val="Textebrut"/>
        <w:ind w:left="142"/>
        <w:jc w:val="both"/>
        <w:rPr>
          <w:rFonts w:ascii="Tenorite" w:eastAsia="Calibri" w:hAnsi="Tenorite" w:cs="Calibri"/>
          <w:sz w:val="20"/>
          <w:szCs w:val="20"/>
        </w:rPr>
      </w:pPr>
      <w:hyperlink r:id="rId50" w:history="1">
        <w:r w:rsidRPr="008A03D8">
          <w:rPr>
            <w:rStyle w:val="Lienhypertexte"/>
            <w:rFonts w:ascii="Tenorite" w:eastAsia="Calibri" w:hAnsi="Tenorite" w:cs="Calibri"/>
            <w:sz w:val="20"/>
            <w:szCs w:val="20"/>
          </w:rPr>
          <w:t>Rectificatif</w:t>
        </w:r>
      </w:hyperlink>
      <w:r w:rsidRPr="008A03D8">
        <w:rPr>
          <w:rFonts w:ascii="Tenorite" w:eastAsia="Calibri" w:hAnsi="Tenorite" w:cs="Calibri"/>
          <w:sz w:val="20"/>
          <w:szCs w:val="20"/>
        </w:rPr>
        <w:t xml:space="preserve"> au règlement (CE) n° 1829/2003 du Parlement européen et du Conseil du 22 septembre 2003 concernant les denrées alimentaires et les aliments pour animaux génétiquement modifiés (JOUE 13/02/2026)</w:t>
      </w:r>
    </w:p>
    <w:p w14:paraId="60BDB1D3" w14:textId="77777777" w:rsidR="001B42BB" w:rsidRPr="005F3EA3" w:rsidRDefault="001B42BB" w:rsidP="002B7CB6">
      <w:pPr>
        <w:spacing w:after="0" w:line="240" w:lineRule="auto"/>
        <w:ind w:left="284" w:hanging="142"/>
        <w:rPr>
          <w:rFonts w:ascii="Tenorite" w:hAnsi="Tenorite"/>
          <w:b/>
        </w:rPr>
      </w:pPr>
    </w:p>
    <w:p w14:paraId="685BD29A" w14:textId="48D81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06697625" w14:textId="32DF5296" w:rsidR="001B42BB" w:rsidRDefault="00B673DD"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66D14657"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54E176FF" w14:textId="679FF40F"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004E32DE" w14:textId="3C700B26" w:rsidR="005F3EA3" w:rsidRPr="005F3EA3" w:rsidRDefault="00B673DD" w:rsidP="002B7CB6">
      <w:pPr>
        <w:spacing w:after="0" w:line="240" w:lineRule="auto"/>
        <w:ind w:left="284" w:hanging="142"/>
        <w:rPr>
          <w:rFonts w:ascii="Tenorite" w:hAnsi="Tenorite"/>
          <w:b/>
        </w:rPr>
      </w:pPr>
      <w:r>
        <w:rPr>
          <w:rFonts w:ascii="Tenorite" w:hAnsi="Tenorite"/>
          <w:b/>
        </w:rPr>
        <w:t>/</w:t>
      </w:r>
    </w:p>
    <w:p w14:paraId="415BEA78" w14:textId="3C3A0A40"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ALIM</w:t>
      </w:r>
      <w:r w:rsidR="003C0C4E">
        <w:rPr>
          <w:rFonts w:ascii="Tenorite" w:hAnsi="Tenorite"/>
          <w:b/>
          <w:color w:val="833C0B" w:themeColor="accent2" w:themeShade="80"/>
          <w:sz w:val="24"/>
        </w:rPr>
        <w:t>E</w:t>
      </w:r>
      <w:r w:rsidR="00767DBA">
        <w:rPr>
          <w:rFonts w:ascii="Tenorite" w:hAnsi="Tenorite"/>
          <w:b/>
          <w:color w:val="833C0B" w:themeColor="accent2" w:themeShade="80"/>
          <w:sz w:val="24"/>
        </w:rPr>
        <w:t xml:space="preserve">NTAIRES </w:t>
      </w:r>
    </w:p>
    <w:p w14:paraId="0AEE4A7F" w14:textId="14423A9B" w:rsidR="00D025D4" w:rsidRPr="005F3EA3" w:rsidRDefault="00B673DD"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72ACAB2C" w14:textId="77777777" w:rsidR="00D025D4" w:rsidRPr="005F3EA3" w:rsidRDefault="00D025D4" w:rsidP="00D025D4">
      <w:pPr>
        <w:tabs>
          <w:tab w:val="left" w:pos="4785"/>
        </w:tabs>
        <w:rPr>
          <w:rFonts w:ascii="Tenorite" w:hAnsi="Tenorite"/>
        </w:rPr>
      </w:pPr>
      <w:r w:rsidRPr="005F3EA3">
        <w:rPr>
          <w:rFonts w:ascii="Tenorite" w:hAnsi="Tenorite"/>
        </w:rPr>
        <w:tab/>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227D4157" w14:textId="2F88B25E"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1DEA3D7C" w14:textId="77777777" w:rsidR="00E464D9" w:rsidRPr="005F3EA3" w:rsidRDefault="00E464D9" w:rsidP="00C447F5">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Farines</w:t>
      </w:r>
    </w:p>
    <w:p w14:paraId="2B1FE8AF" w14:textId="77777777" w:rsidR="00B9152A" w:rsidRPr="008A03D8" w:rsidRDefault="00B9152A" w:rsidP="00C447F5">
      <w:pPr>
        <w:shd w:val="clear" w:color="auto" w:fill="FFFFFF"/>
        <w:spacing w:after="0" w:line="240" w:lineRule="auto"/>
        <w:ind w:left="143"/>
        <w:jc w:val="both"/>
        <w:rPr>
          <w:rFonts w:ascii="Tenorite" w:hAnsi="Tenorite"/>
          <w:sz w:val="20"/>
          <w:szCs w:val="20"/>
        </w:rPr>
      </w:pPr>
      <w:r w:rsidRPr="008A03D8">
        <w:rPr>
          <w:rFonts w:ascii="Tenorite" w:eastAsia="Times New Roman" w:hAnsi="Tenorite" w:cs="Times New Roman"/>
          <w:b/>
          <w:bCs/>
          <w:color w:val="636363"/>
          <w:sz w:val="20"/>
          <w:szCs w:val="20"/>
          <w:lang w:eastAsia="fr-FR"/>
        </w:rPr>
        <w:t>Instruction technique </w:t>
      </w:r>
      <w:hyperlink r:id="rId51" w:history="1">
        <w:r w:rsidRPr="008A03D8">
          <w:rPr>
            <w:rFonts w:ascii="Tenorite" w:eastAsia="Times New Roman" w:hAnsi="Tenorite" w:cs="Times New Roman"/>
            <w:color w:val="000091"/>
            <w:sz w:val="20"/>
            <w:szCs w:val="20"/>
            <w:u w:val="single"/>
            <w:lang w:eastAsia="fr-FR"/>
          </w:rPr>
          <w:t>DGAL/</w:t>
        </w:r>
        <w:r w:rsidRPr="008A03D8">
          <w:rPr>
            <w:rFonts w:ascii="Tenorite" w:eastAsia="Times New Roman" w:hAnsi="Tenorite" w:cs="Times New Roman"/>
            <w:color w:val="000091"/>
            <w:sz w:val="20"/>
            <w:szCs w:val="20"/>
            <w:u w:val="single"/>
            <w:lang w:eastAsia="fr-FR"/>
          </w:rPr>
          <w:t>S</w:t>
        </w:r>
        <w:r w:rsidRPr="008A03D8">
          <w:rPr>
            <w:rFonts w:ascii="Tenorite" w:eastAsia="Times New Roman" w:hAnsi="Tenorite" w:cs="Times New Roman"/>
            <w:color w:val="000091"/>
            <w:sz w:val="20"/>
            <w:szCs w:val="20"/>
            <w:u w:val="single"/>
            <w:lang w:eastAsia="fr-FR"/>
          </w:rPr>
          <w:t>DEIGIR/2026-69</w:t>
        </w:r>
      </w:hyperlink>
      <w:r w:rsidRPr="008A03D8">
        <w:rPr>
          <w:rFonts w:ascii="Tenorite" w:eastAsia="Times New Roman" w:hAnsi="Tenorite" w:cs="Times New Roman"/>
          <w:color w:val="636363"/>
          <w:sz w:val="20"/>
          <w:szCs w:val="20"/>
          <w:lang w:eastAsia="fr-FR"/>
        </w:rPr>
        <w:t xml:space="preserve"> du 10-02-2026 - Dispositif PSPC - Plan de surveillance et plan exploratoire de la contamination des produits à base de farine et des farines par les Escherichia coli producteurs de </w:t>
      </w:r>
      <w:proofErr w:type="spellStart"/>
      <w:r w:rsidRPr="008A03D8">
        <w:rPr>
          <w:rFonts w:ascii="Tenorite" w:eastAsia="Times New Roman" w:hAnsi="Tenorite" w:cs="Times New Roman"/>
          <w:color w:val="636363"/>
          <w:sz w:val="20"/>
          <w:szCs w:val="20"/>
          <w:lang w:eastAsia="fr-FR"/>
        </w:rPr>
        <w:t>Shigatoxines</w:t>
      </w:r>
      <w:proofErr w:type="spellEnd"/>
      <w:r w:rsidRPr="008A03D8">
        <w:rPr>
          <w:rFonts w:ascii="Tenorite" w:eastAsia="Times New Roman" w:hAnsi="Tenorite" w:cs="Times New Roman"/>
          <w:color w:val="636363"/>
          <w:sz w:val="20"/>
          <w:szCs w:val="20"/>
          <w:lang w:eastAsia="fr-FR"/>
        </w:rPr>
        <w:t xml:space="preserve"> et Salmonella </w:t>
      </w:r>
      <w:proofErr w:type="spellStart"/>
      <w:r w:rsidRPr="008A03D8">
        <w:rPr>
          <w:rFonts w:ascii="Tenorite" w:eastAsia="Times New Roman" w:hAnsi="Tenorite" w:cs="Times New Roman"/>
          <w:color w:val="636363"/>
          <w:sz w:val="20"/>
          <w:szCs w:val="20"/>
          <w:lang w:eastAsia="fr-FR"/>
        </w:rPr>
        <w:t>spp</w:t>
      </w:r>
      <w:proofErr w:type="spellEnd"/>
      <w:r w:rsidRPr="008A03D8">
        <w:rPr>
          <w:rFonts w:ascii="Tenorite" w:eastAsia="Times New Roman" w:hAnsi="Tenorite" w:cs="Times New Roman"/>
          <w:color w:val="636363"/>
          <w:sz w:val="20"/>
          <w:szCs w:val="20"/>
          <w:lang w:eastAsia="fr-FR"/>
        </w:rPr>
        <w:t>. - année 2026 (DGAL)</w:t>
      </w:r>
    </w:p>
    <w:p w14:paraId="7204DD0D" w14:textId="77777777" w:rsidR="00B673DD" w:rsidRDefault="00B673DD" w:rsidP="00C447F5">
      <w:pPr>
        <w:spacing w:after="0" w:line="240" w:lineRule="auto"/>
        <w:ind w:left="426" w:hanging="283"/>
        <w:rPr>
          <w:rFonts w:ascii="Tenorite" w:hAnsi="Tenorite"/>
          <w:color w:val="C45911" w:themeColor="accent2" w:themeShade="BF"/>
          <w:sz w:val="20"/>
          <w:szCs w:val="18"/>
        </w:rPr>
      </w:pPr>
    </w:p>
    <w:p w14:paraId="42576B6C" w14:textId="1D9180BF" w:rsidR="00E464D9" w:rsidRDefault="00E464D9" w:rsidP="00C447F5">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2202F08F" w14:textId="77777777" w:rsidR="00B9152A" w:rsidRPr="008A03D8" w:rsidRDefault="00B9152A" w:rsidP="00C447F5">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2" w:history="1">
        <w:r w:rsidRPr="008A03D8">
          <w:rPr>
            <w:rStyle w:val="Lienhypertexte"/>
            <w:rFonts w:ascii="Tenorite" w:eastAsia="Times New Roman" w:hAnsi="Tenorite" w:cs="Times New Roman"/>
            <w:b/>
            <w:bCs/>
            <w:sz w:val="20"/>
            <w:szCs w:val="20"/>
            <w:lang w:eastAsia="fr-FR"/>
          </w:rPr>
          <w:t>Arrêté</w:t>
        </w:r>
      </w:hyperlink>
      <w:r w:rsidRPr="008A03D8">
        <w:rPr>
          <w:rFonts w:ascii="Tenorite" w:eastAsia="Times New Roman" w:hAnsi="Tenorite" w:cs="Times New Roman"/>
          <w:color w:val="636363"/>
          <w:sz w:val="20"/>
          <w:szCs w:val="20"/>
          <w:lang w:eastAsia="fr-FR"/>
        </w:rPr>
        <w:t> du 16-02-2026 - Arrêté du 16 février 2026 portant retrait de la reconnaissance de la démarche Référentiel Blé de Terrena en application de l'article D.617-5 du code rural et de la pêche maritime (DGPE)</w:t>
      </w:r>
    </w:p>
    <w:p w14:paraId="73DFA8DB" w14:textId="77777777" w:rsidR="00D025D4" w:rsidRDefault="00D025D4" w:rsidP="00D025D4">
      <w:pPr>
        <w:spacing w:after="0"/>
        <w:ind w:left="426" w:hanging="283"/>
        <w:rPr>
          <w:rFonts w:ascii="Tenorite" w:hAnsi="Tenorite"/>
          <w:b/>
        </w:rPr>
      </w:pPr>
    </w:p>
    <w:p w14:paraId="57B86A9D" w14:textId="2320FAA8"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77FF2622" w14:textId="3DB95D3C" w:rsidR="00E464D9" w:rsidRPr="005F3EA3" w:rsidRDefault="00B673DD" w:rsidP="00B673DD">
      <w:pPr>
        <w:ind w:left="426" w:hanging="283"/>
        <w:rPr>
          <w:rFonts w:ascii="Tenorite" w:hAnsi="Tenorite"/>
          <w:b/>
        </w:rPr>
      </w:pPr>
      <w:r>
        <w:rPr>
          <w:rFonts w:ascii="Tenorite" w:hAnsi="Tenorite"/>
          <w:color w:val="C45911" w:themeColor="accent2" w:themeShade="BF"/>
          <w:sz w:val="20"/>
          <w:szCs w:val="18"/>
        </w:rPr>
        <w:t>/</w:t>
      </w: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1BB6D4DA" w14:textId="77777777" w:rsidR="00556ED4" w:rsidRPr="008A03D8" w:rsidRDefault="00556ED4" w:rsidP="00645AB5">
      <w:pPr>
        <w:shd w:val="clear" w:color="auto" w:fill="FFFFFF"/>
        <w:spacing w:after="0" w:line="240" w:lineRule="auto"/>
        <w:ind w:left="143"/>
        <w:jc w:val="both"/>
        <w:rPr>
          <w:rFonts w:ascii="Tenorite" w:hAnsi="Tenorite"/>
          <w:sz w:val="20"/>
          <w:szCs w:val="20"/>
        </w:rPr>
      </w:pPr>
      <w:hyperlink r:id="rId53" w:tgtFrame="_blank" w:history="1">
        <w:r w:rsidRPr="008A03D8">
          <w:rPr>
            <w:rStyle w:val="Lienhypertexte"/>
            <w:rFonts w:ascii="Tenorite" w:hAnsi="Tenorite" w:cs="Arial"/>
            <w:sz w:val="20"/>
            <w:szCs w:val="20"/>
          </w:rPr>
          <w:t>Avis et rapport relatifs aux modalités de maîtrise du risque lié à la présence de dangers microbiologiques dans les fromages et autres produits laitiers fabriqué</w:t>
        </w:r>
        <w:r w:rsidRPr="008A03D8">
          <w:rPr>
            <w:rStyle w:val="Lienhypertexte"/>
            <w:rFonts w:ascii="Tenorite" w:hAnsi="Tenorite" w:cs="Arial"/>
            <w:sz w:val="20"/>
            <w:szCs w:val="20"/>
          </w:rPr>
          <w:t>s</w:t>
        </w:r>
        <w:r w:rsidRPr="008A03D8">
          <w:rPr>
            <w:rStyle w:val="Lienhypertexte"/>
            <w:rFonts w:ascii="Tenorite" w:hAnsi="Tenorite" w:cs="Arial"/>
            <w:sz w:val="20"/>
            <w:szCs w:val="20"/>
          </w:rPr>
          <w:t xml:space="preserve"> à partir de lait cru</w:t>
        </w:r>
      </w:hyperlink>
      <w:r w:rsidRPr="008A03D8">
        <w:rPr>
          <w:rFonts w:ascii="Tenorite" w:hAnsi="Tenorite" w:cs="Arial"/>
          <w:color w:val="3C3C3C"/>
          <w:sz w:val="20"/>
          <w:szCs w:val="20"/>
        </w:rPr>
        <w:t xml:space="preserve"> – avis signé le 09/12/2025</w:t>
      </w:r>
    </w:p>
    <w:p w14:paraId="62CFA348" w14:textId="77777777" w:rsidR="00B673DD" w:rsidRDefault="00B673DD" w:rsidP="00645AB5">
      <w:pPr>
        <w:spacing w:after="0" w:line="240" w:lineRule="auto"/>
        <w:ind w:left="426" w:hanging="283"/>
        <w:rPr>
          <w:rFonts w:ascii="Tenorite" w:hAnsi="Tenorite"/>
          <w:color w:val="C45911" w:themeColor="accent2" w:themeShade="BF"/>
          <w:sz w:val="20"/>
          <w:szCs w:val="18"/>
        </w:rPr>
      </w:pPr>
    </w:p>
    <w:p w14:paraId="642F62F5" w14:textId="0B3A9E18" w:rsidR="00D025D4" w:rsidRPr="005F3EA3" w:rsidRDefault="00D025D4" w:rsidP="00645AB5">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lastRenderedPageBreak/>
        <w:t>Fromages</w:t>
      </w:r>
    </w:p>
    <w:p w14:paraId="25EF841C" w14:textId="77777777" w:rsidR="00556ED4" w:rsidRPr="008A03D8" w:rsidRDefault="00556ED4" w:rsidP="00645AB5">
      <w:pPr>
        <w:spacing w:after="0" w:line="240" w:lineRule="auto"/>
        <w:ind w:left="143"/>
        <w:jc w:val="both"/>
        <w:rPr>
          <w:rFonts w:ascii="Tenorite" w:eastAsia="Times New Roman" w:hAnsi="Tenorite" w:cs="Times New Roman"/>
          <w:b/>
          <w:bCs/>
          <w:color w:val="636363"/>
          <w:sz w:val="20"/>
          <w:szCs w:val="20"/>
          <w:shd w:val="clear" w:color="auto" w:fill="FFFFFF"/>
          <w:lang w:eastAsia="fr-FR"/>
        </w:rPr>
      </w:pPr>
      <w:hyperlink r:id="rId54" w:history="1">
        <w:r w:rsidRPr="008A03D8">
          <w:rPr>
            <w:rStyle w:val="Lienhypertexte"/>
            <w:rFonts w:ascii="Tenorite" w:eastAsia="Times New Roman" w:hAnsi="Tenorite" w:cs="Times New Roman"/>
            <w:sz w:val="20"/>
            <w:szCs w:val="20"/>
            <w:shd w:val="clear" w:color="auto" w:fill="FFFFFF"/>
            <w:lang w:eastAsia="fr-FR"/>
          </w:rPr>
          <w:t>Arrêté</w:t>
        </w:r>
      </w:hyperlink>
      <w:r w:rsidRPr="008A03D8">
        <w:rPr>
          <w:rFonts w:ascii="Tenorite" w:eastAsia="Times New Roman" w:hAnsi="Tenorite" w:cs="Times New Roman"/>
          <w:color w:val="636363"/>
          <w:sz w:val="20"/>
          <w:szCs w:val="20"/>
          <w:shd w:val="clear" w:color="auto" w:fill="FFFFFF"/>
          <w:lang w:eastAsia="fr-FR"/>
        </w:rPr>
        <w:t xml:space="preserve"> du 6 février 2026 relatif à la modification du cahier des charges de l'appellation d'origine protégée « Roquefort</w:t>
      </w:r>
      <w:r w:rsidRPr="008A03D8">
        <w:rPr>
          <w:rFonts w:ascii="Tenorite" w:eastAsia="Times New Roman" w:hAnsi="Tenorite" w:cs="Times New Roman"/>
          <w:b/>
          <w:bCs/>
          <w:color w:val="636363"/>
          <w:sz w:val="20"/>
          <w:szCs w:val="20"/>
          <w:shd w:val="clear" w:color="auto" w:fill="FFFFFF"/>
          <w:lang w:eastAsia="fr-FR"/>
        </w:rPr>
        <w:t xml:space="preserve"> </w:t>
      </w:r>
      <w:r w:rsidRPr="008A03D8">
        <w:rPr>
          <w:rFonts w:ascii="Tenorite" w:eastAsia="Times New Roman" w:hAnsi="Tenorite" w:cs="Times New Roman"/>
          <w:color w:val="636363"/>
          <w:sz w:val="20"/>
          <w:szCs w:val="20"/>
          <w:shd w:val="clear" w:color="auto" w:fill="FFFFFF"/>
          <w:lang w:eastAsia="fr-FR"/>
        </w:rPr>
        <w:t>» (JORF 11/02/2026)</w:t>
      </w:r>
    </w:p>
    <w:p w14:paraId="70ABE722" w14:textId="77777777" w:rsidR="00556ED4" w:rsidRPr="008A03D8" w:rsidRDefault="00556ED4" w:rsidP="00645AB5">
      <w:pPr>
        <w:spacing w:after="0" w:line="240" w:lineRule="auto"/>
        <w:jc w:val="both"/>
        <w:rPr>
          <w:rFonts w:ascii="Tenorite" w:eastAsia="Times New Roman" w:hAnsi="Tenorite" w:cs="Times New Roman"/>
          <w:b/>
          <w:bCs/>
          <w:color w:val="636363"/>
          <w:sz w:val="20"/>
          <w:szCs w:val="20"/>
          <w:shd w:val="clear" w:color="auto" w:fill="FFFFFF"/>
          <w:lang w:eastAsia="fr-FR"/>
        </w:rPr>
      </w:pPr>
    </w:p>
    <w:p w14:paraId="0DCEEFB4" w14:textId="77777777" w:rsidR="00556ED4" w:rsidRPr="008A03D8" w:rsidRDefault="00556ED4" w:rsidP="00645AB5">
      <w:pPr>
        <w:spacing w:after="0" w:line="240" w:lineRule="auto"/>
        <w:ind w:left="143"/>
        <w:jc w:val="both"/>
        <w:rPr>
          <w:rFonts w:ascii="Tenorite" w:hAnsi="Tenorite"/>
          <w:sz w:val="20"/>
          <w:szCs w:val="20"/>
        </w:rPr>
      </w:pPr>
      <w:hyperlink r:id="rId55" w:history="1">
        <w:r w:rsidRPr="008A03D8">
          <w:rPr>
            <w:rFonts w:ascii="Tenorite" w:eastAsia="Times New Roman" w:hAnsi="Tenorite" w:cs="Times New Roman"/>
            <w:b/>
            <w:bCs/>
            <w:color w:val="000091"/>
            <w:sz w:val="20"/>
            <w:szCs w:val="20"/>
            <w:u w:val="single"/>
            <w:shd w:val="clear" w:color="auto" w:fill="FFFFFF"/>
            <w:lang w:eastAsia="fr-FR"/>
          </w:rPr>
          <w:t>Cahier des charges</w:t>
        </w:r>
      </w:hyperlink>
      <w:r w:rsidRPr="008A03D8">
        <w:rPr>
          <w:rFonts w:ascii="Tenorite" w:eastAsia="Times New Roman" w:hAnsi="Tenorite" w:cs="Times New Roman"/>
          <w:color w:val="636363"/>
          <w:sz w:val="20"/>
          <w:szCs w:val="20"/>
          <w:shd w:val="clear" w:color="auto" w:fill="FFFFFF"/>
          <w:lang w:eastAsia="fr-FR"/>
        </w:rPr>
        <w:t xml:space="preserve"> du 12-02-2026 - </w:t>
      </w:r>
      <w:r w:rsidRPr="008A03D8">
        <w:rPr>
          <w:rFonts w:ascii="Tenorite" w:eastAsia="Times New Roman" w:hAnsi="Tenorite" w:cs="Times New Roman"/>
          <w:color w:val="636363"/>
          <w:sz w:val="20"/>
          <w:szCs w:val="20"/>
          <w:lang w:eastAsia="fr-FR"/>
        </w:rPr>
        <w:t>Cahier des charges modifié de l'AOP "Roquefort" (DGPE)</w:t>
      </w:r>
    </w:p>
    <w:p w14:paraId="3DBEC822" w14:textId="77777777" w:rsidR="00645AB5" w:rsidRDefault="00645AB5" w:rsidP="00D025D4">
      <w:pPr>
        <w:ind w:left="426" w:hanging="283"/>
        <w:rPr>
          <w:rFonts w:ascii="Tenorite" w:hAnsi="Tenorite"/>
          <w:color w:val="C45911" w:themeColor="accent2" w:themeShade="BF"/>
          <w:sz w:val="20"/>
          <w:szCs w:val="18"/>
        </w:rPr>
      </w:pPr>
    </w:p>
    <w:p w14:paraId="08F43676" w14:textId="6CD836E4" w:rsidR="00D025D4" w:rsidRPr="005F3EA3" w:rsidRDefault="00D025D4" w:rsidP="00645AB5">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Lait</w:t>
      </w:r>
      <w:r w:rsidR="0012180A" w:rsidRPr="005F3EA3">
        <w:rPr>
          <w:rFonts w:ascii="Tenorite" w:hAnsi="Tenorite"/>
          <w:color w:val="C45911" w:themeColor="accent2" w:themeShade="BF"/>
          <w:sz w:val="20"/>
          <w:szCs w:val="18"/>
        </w:rPr>
        <w:t>, produits laitiers</w:t>
      </w:r>
    </w:p>
    <w:p w14:paraId="7D4310F9" w14:textId="77777777" w:rsidR="00645AB5" w:rsidRDefault="00556ED4" w:rsidP="00645AB5">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6" w:history="1">
        <w:r w:rsidRPr="008A03D8">
          <w:rPr>
            <w:rFonts w:ascii="Tenorite" w:eastAsia="Times New Roman" w:hAnsi="Tenorite" w:cs="Times New Roman"/>
            <w:b/>
            <w:bCs/>
            <w:color w:val="000091"/>
            <w:sz w:val="20"/>
            <w:szCs w:val="20"/>
            <w:u w:val="single"/>
            <w:lang w:eastAsia="fr-FR"/>
          </w:rPr>
          <w:t>Décision</w:t>
        </w:r>
      </w:hyperlink>
      <w:r w:rsidRPr="008A03D8">
        <w:rPr>
          <w:rFonts w:ascii="Tenorite" w:eastAsia="Times New Roman" w:hAnsi="Tenorite" w:cs="Times New Roman"/>
          <w:color w:val="636363"/>
          <w:sz w:val="20"/>
          <w:szCs w:val="20"/>
          <w:lang w:eastAsia="fr-FR"/>
        </w:rPr>
        <w:t> du 01-02-2026 - Décision du 1er février 2026 reconnaissant des méthodes d'analyses des micro-organismes dans les laits de vache, de chèvre et de brebis (DGAL)</w:t>
      </w:r>
    </w:p>
    <w:p w14:paraId="3F96F2CC" w14:textId="77777777" w:rsidR="00645AB5" w:rsidRDefault="00645AB5" w:rsidP="00645AB5">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55E7D564" w14:textId="77777777" w:rsidR="00645AB5" w:rsidRDefault="002F30F2" w:rsidP="00645AB5">
      <w:pPr>
        <w:shd w:val="clear" w:color="auto" w:fill="FFFFFF"/>
        <w:spacing w:after="0" w:line="240" w:lineRule="auto"/>
        <w:ind w:left="143"/>
        <w:jc w:val="both"/>
        <w:rPr>
          <w:rFonts w:ascii="Tenorite" w:hAnsi="Tenorite"/>
          <w:sz w:val="20"/>
          <w:szCs w:val="20"/>
        </w:rPr>
      </w:pPr>
      <w:hyperlink r:id="rId57" w:history="1">
        <w:r w:rsidRPr="008A03D8">
          <w:rPr>
            <w:rStyle w:val="Lienhypertexte"/>
            <w:rFonts w:ascii="Tenorite" w:hAnsi="Tenorite"/>
            <w:sz w:val="20"/>
            <w:szCs w:val="20"/>
          </w:rPr>
          <w:t>Arrêté</w:t>
        </w:r>
      </w:hyperlink>
      <w:r w:rsidRPr="008A03D8">
        <w:rPr>
          <w:rFonts w:ascii="Tenorite" w:hAnsi="Tenorite"/>
          <w:sz w:val="20"/>
          <w:szCs w:val="20"/>
        </w:rPr>
        <w:t xml:space="preserve"> du 13 février 2026 relatif à l'association du label rouge n° LA 10/89 « Crème fluide d'Alsace “idéale à fouetter” » à l'indication géographique protégée (IGP) « Crème fraîche fluide d'Alsace » (JORF 19/02/2026)</w:t>
      </w:r>
    </w:p>
    <w:p w14:paraId="6271763A" w14:textId="52B7F392" w:rsidR="00BF1263" w:rsidRPr="005F3EA3" w:rsidRDefault="002F30F2" w:rsidP="00B673DD">
      <w:pPr>
        <w:shd w:val="clear" w:color="auto" w:fill="FFFFFF"/>
        <w:spacing w:after="0" w:line="240" w:lineRule="auto"/>
        <w:ind w:left="143"/>
        <w:jc w:val="both"/>
        <w:rPr>
          <w:rFonts w:ascii="Tenorite" w:hAnsi="Tenorite"/>
          <w:color w:val="C45911" w:themeColor="accent2" w:themeShade="BF"/>
          <w:sz w:val="20"/>
          <w:szCs w:val="18"/>
        </w:rPr>
      </w:pPr>
      <w:r w:rsidRPr="008A03D8">
        <w:rPr>
          <w:rFonts w:ascii="Tenorite" w:hAnsi="Tenorite"/>
          <w:sz w:val="20"/>
          <w:szCs w:val="20"/>
        </w:rPr>
        <w:br/>
      </w: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33A76140" w14:textId="03926A23" w:rsidR="00D025D4" w:rsidRPr="005F3EA3" w:rsidRDefault="00E464D9" w:rsidP="006B1CB6">
      <w:pPr>
        <w:spacing w:after="0" w:line="240" w:lineRule="auto"/>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Généralités</w:t>
      </w:r>
    </w:p>
    <w:p w14:paraId="7108CDEF" w14:textId="77777777" w:rsidR="00556ED4" w:rsidRDefault="00556ED4" w:rsidP="006B1CB6">
      <w:pPr>
        <w:pStyle w:val="Textebrut"/>
        <w:ind w:left="143"/>
        <w:jc w:val="both"/>
        <w:rPr>
          <w:rFonts w:ascii="Tenorite" w:hAnsi="Tenorite"/>
          <w:sz w:val="20"/>
          <w:szCs w:val="20"/>
        </w:rPr>
      </w:pPr>
      <w:hyperlink r:id="rId58" w:history="1">
        <w:r w:rsidRPr="008A03D8">
          <w:rPr>
            <w:rStyle w:val="Lienhypertexte"/>
            <w:rFonts w:ascii="Tenorite" w:hAnsi="Tenorite"/>
            <w:sz w:val="20"/>
            <w:szCs w:val="20"/>
          </w:rPr>
          <w:t>Arrêté</w:t>
        </w:r>
      </w:hyperlink>
      <w:r w:rsidRPr="008A03D8">
        <w:rPr>
          <w:rFonts w:ascii="Tenorite" w:hAnsi="Tenorite"/>
          <w:sz w:val="20"/>
          <w:szCs w:val="20"/>
        </w:rPr>
        <w:t xml:space="preserve"> du 19 février 2026 modifiant l'arrêté du 27 février 2023 relatif à la lutte contre les infections à Salmonella dans les troupeaux de l'espèce Gallus </w:t>
      </w:r>
      <w:proofErr w:type="spellStart"/>
      <w:r w:rsidRPr="008A03D8">
        <w:rPr>
          <w:rFonts w:ascii="Tenorite" w:hAnsi="Tenorite"/>
          <w:sz w:val="20"/>
          <w:szCs w:val="20"/>
        </w:rPr>
        <w:t>gallus</w:t>
      </w:r>
      <w:proofErr w:type="spellEnd"/>
      <w:r w:rsidRPr="008A03D8">
        <w:rPr>
          <w:rFonts w:ascii="Tenorite" w:hAnsi="Tenorite"/>
          <w:sz w:val="20"/>
          <w:szCs w:val="20"/>
        </w:rPr>
        <w:t xml:space="preserve"> en filière ponte d'œufs de consommation et dans les troupeaux de reproducteurs de l'espèce Gallus </w:t>
      </w:r>
      <w:proofErr w:type="spellStart"/>
      <w:r w:rsidRPr="008A03D8">
        <w:rPr>
          <w:rFonts w:ascii="Tenorite" w:hAnsi="Tenorite"/>
          <w:sz w:val="20"/>
          <w:szCs w:val="20"/>
        </w:rPr>
        <w:t>gallus</w:t>
      </w:r>
      <w:proofErr w:type="spellEnd"/>
      <w:r w:rsidRPr="008A03D8">
        <w:rPr>
          <w:rFonts w:ascii="Tenorite" w:hAnsi="Tenorite"/>
          <w:sz w:val="20"/>
          <w:szCs w:val="20"/>
        </w:rPr>
        <w:t xml:space="preserve"> ou </w:t>
      </w:r>
      <w:proofErr w:type="spellStart"/>
      <w:r w:rsidRPr="008A03D8">
        <w:rPr>
          <w:rFonts w:ascii="Tenorite" w:hAnsi="Tenorite"/>
          <w:sz w:val="20"/>
          <w:szCs w:val="20"/>
        </w:rPr>
        <w:t>Meleagris</w:t>
      </w:r>
      <w:proofErr w:type="spellEnd"/>
      <w:r w:rsidRPr="008A03D8">
        <w:rPr>
          <w:rFonts w:ascii="Tenorite" w:hAnsi="Tenorite"/>
          <w:sz w:val="20"/>
          <w:szCs w:val="20"/>
        </w:rPr>
        <w:t xml:space="preserve"> </w:t>
      </w:r>
      <w:proofErr w:type="spellStart"/>
      <w:r w:rsidRPr="008A03D8">
        <w:rPr>
          <w:rFonts w:ascii="Tenorite" w:hAnsi="Tenorite"/>
          <w:sz w:val="20"/>
          <w:szCs w:val="20"/>
        </w:rPr>
        <w:t>gallopavo</w:t>
      </w:r>
      <w:proofErr w:type="spellEnd"/>
      <w:r w:rsidRPr="008A03D8">
        <w:rPr>
          <w:rFonts w:ascii="Tenorite" w:hAnsi="Tenorite"/>
          <w:sz w:val="20"/>
          <w:szCs w:val="20"/>
        </w:rPr>
        <w:t xml:space="preserve"> (JORF 21/02/2026)</w:t>
      </w:r>
    </w:p>
    <w:p w14:paraId="1312E59E" w14:textId="77777777" w:rsidR="006B1CB6" w:rsidRPr="008A03D8" w:rsidRDefault="006B1CB6" w:rsidP="006B1CB6">
      <w:pPr>
        <w:pStyle w:val="Textebrut"/>
        <w:ind w:left="143"/>
        <w:jc w:val="both"/>
        <w:rPr>
          <w:rFonts w:ascii="Tenorite" w:hAnsi="Tenorite"/>
          <w:sz w:val="20"/>
          <w:szCs w:val="20"/>
        </w:rPr>
      </w:pPr>
    </w:p>
    <w:p w14:paraId="6B38C09F" w14:textId="77777777" w:rsidR="00556ED4" w:rsidRDefault="00556ED4" w:rsidP="006B1CB6">
      <w:pPr>
        <w:pStyle w:val="Textebrut"/>
        <w:ind w:left="143"/>
        <w:jc w:val="both"/>
        <w:rPr>
          <w:rFonts w:ascii="Tenorite" w:eastAsia="Times New Roman" w:hAnsi="Tenorite"/>
          <w:sz w:val="20"/>
          <w:szCs w:val="20"/>
        </w:rPr>
      </w:pPr>
      <w:hyperlink r:id="rId59" w:history="1">
        <w:r w:rsidRPr="008A03D8">
          <w:rPr>
            <w:rStyle w:val="Lienhypertexte"/>
            <w:rFonts w:ascii="Tenorite" w:eastAsia="Times New Roman" w:hAnsi="Tenorite"/>
            <w:sz w:val="20"/>
            <w:szCs w:val="20"/>
          </w:rPr>
          <w:t>Règlement</w:t>
        </w:r>
      </w:hyperlink>
      <w:r w:rsidRPr="008A03D8">
        <w:rPr>
          <w:rFonts w:ascii="Tenorite" w:eastAsia="Times New Roman" w:hAnsi="Tenorite"/>
          <w:sz w:val="20"/>
          <w:szCs w:val="20"/>
        </w:rPr>
        <w:t xml:space="preserve"> d’exécution (UE) 2026/472 de la Commission du 23 février 2026 modifiant le règlement (CE) no 1484/95 en ce qui concerne la fixation des prix représentatifs dans les secteurs de la viande de volaille et des œufs ainsi que pour l’ovalbumine (JOUE 27/02/2026)</w:t>
      </w:r>
    </w:p>
    <w:p w14:paraId="244D4084" w14:textId="77777777" w:rsidR="006B1CB6" w:rsidRPr="008A03D8" w:rsidRDefault="006B1CB6" w:rsidP="006B1CB6">
      <w:pPr>
        <w:pStyle w:val="Textebrut"/>
        <w:ind w:left="143"/>
        <w:jc w:val="both"/>
        <w:rPr>
          <w:rFonts w:ascii="Tenorite" w:eastAsia="Times New Roman" w:hAnsi="Tenorite"/>
          <w:sz w:val="20"/>
          <w:szCs w:val="20"/>
        </w:rPr>
      </w:pPr>
    </w:p>
    <w:p w14:paraId="2DCB4A79" w14:textId="77777777" w:rsidR="00556ED4" w:rsidRDefault="0012180A" w:rsidP="006B1CB6">
      <w:pPr>
        <w:spacing w:after="0" w:line="240" w:lineRule="auto"/>
        <w:ind w:left="14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0591A2D5" w14:textId="34D36B61" w:rsidR="00556ED4" w:rsidRDefault="00556ED4" w:rsidP="006B1CB6">
      <w:pPr>
        <w:spacing w:after="0" w:line="240" w:lineRule="auto"/>
        <w:ind w:left="143"/>
        <w:jc w:val="both"/>
        <w:rPr>
          <w:rFonts w:ascii="Tenorite" w:eastAsia="Times New Roman" w:hAnsi="Tenorite" w:cs="Times New Roman"/>
          <w:color w:val="636363"/>
          <w:sz w:val="20"/>
          <w:szCs w:val="20"/>
          <w:lang w:eastAsia="fr-FR"/>
        </w:rPr>
      </w:pPr>
      <w:hyperlink r:id="rId60" w:history="1">
        <w:r w:rsidRPr="008A03D8">
          <w:rPr>
            <w:rStyle w:val="Lienhypertexte"/>
            <w:rFonts w:ascii="Tenorite" w:eastAsia="Times New Roman" w:hAnsi="Tenorite" w:cs="Times New Roman"/>
            <w:sz w:val="20"/>
            <w:szCs w:val="20"/>
            <w:lang w:eastAsia="fr-FR"/>
          </w:rPr>
          <w:t>Arrêté</w:t>
        </w:r>
      </w:hyperlink>
      <w:r w:rsidRPr="008A03D8">
        <w:rPr>
          <w:rFonts w:ascii="Tenorite" w:eastAsia="Times New Roman" w:hAnsi="Tenorite" w:cs="Times New Roman"/>
          <w:color w:val="636363"/>
          <w:sz w:val="20"/>
          <w:szCs w:val="20"/>
          <w:lang w:eastAsia="fr-FR"/>
        </w:rPr>
        <w:t xml:space="preserve"> du 13 février 2026 portant homologation du cahier des charges du label rouge n° LA 03/99 « Œufs de poules élevées en plein air, en coquille ou liquides » (JORF 19/02/2026)</w:t>
      </w:r>
    </w:p>
    <w:p w14:paraId="24C898D8" w14:textId="77777777" w:rsidR="006B1CB6" w:rsidRPr="008A03D8" w:rsidRDefault="006B1CB6" w:rsidP="006B1CB6">
      <w:pPr>
        <w:spacing w:after="0" w:line="240" w:lineRule="auto"/>
        <w:ind w:left="143"/>
        <w:jc w:val="both"/>
        <w:rPr>
          <w:rFonts w:ascii="Tenorite" w:eastAsia="Times New Roman" w:hAnsi="Tenorite" w:cs="Times New Roman"/>
          <w:color w:val="636363"/>
          <w:sz w:val="20"/>
          <w:szCs w:val="20"/>
          <w:lang w:eastAsia="fr-FR"/>
        </w:rPr>
      </w:pPr>
    </w:p>
    <w:p w14:paraId="63CCCF02" w14:textId="77777777" w:rsidR="00556ED4" w:rsidRPr="008A03D8" w:rsidRDefault="00556ED4" w:rsidP="006B1CB6">
      <w:pPr>
        <w:spacing w:after="0" w:line="240" w:lineRule="auto"/>
        <w:ind w:left="143"/>
        <w:jc w:val="both"/>
        <w:rPr>
          <w:rFonts w:ascii="Tenorite" w:eastAsia="Times New Roman" w:hAnsi="Tenorite" w:cs="Times New Roman"/>
          <w:color w:val="636363"/>
          <w:sz w:val="20"/>
          <w:szCs w:val="20"/>
          <w:lang w:eastAsia="fr-FR"/>
        </w:rPr>
      </w:pPr>
      <w:hyperlink r:id="rId61" w:history="1">
        <w:r w:rsidRPr="008A03D8">
          <w:rPr>
            <w:rFonts w:ascii="Tenorite" w:eastAsia="Times New Roman" w:hAnsi="Tenorite" w:cs="Times New Roman"/>
            <w:b/>
            <w:bCs/>
            <w:color w:val="000091"/>
            <w:sz w:val="20"/>
            <w:szCs w:val="20"/>
            <w:u w:val="single"/>
            <w:shd w:val="clear" w:color="auto" w:fill="FFFFFF"/>
            <w:lang w:eastAsia="fr-FR"/>
          </w:rPr>
          <w:t>Cahier des charges</w:t>
        </w:r>
      </w:hyperlink>
      <w:r w:rsidRPr="008A03D8">
        <w:rPr>
          <w:rFonts w:ascii="Tenorite" w:eastAsia="Times New Roman" w:hAnsi="Tenorite" w:cs="Times New Roman"/>
          <w:color w:val="636363"/>
          <w:sz w:val="20"/>
          <w:szCs w:val="20"/>
          <w:shd w:val="clear" w:color="auto" w:fill="FFFFFF"/>
          <w:lang w:eastAsia="fr-FR"/>
        </w:rPr>
        <w:t xml:space="preserve"> du 26-02-2026 - </w:t>
      </w:r>
      <w:r w:rsidRPr="008A03D8">
        <w:rPr>
          <w:rFonts w:ascii="Tenorite" w:eastAsia="Times New Roman" w:hAnsi="Tenorite" w:cs="Times New Roman"/>
          <w:color w:val="636363"/>
          <w:sz w:val="20"/>
          <w:szCs w:val="20"/>
          <w:lang w:eastAsia="fr-FR"/>
        </w:rPr>
        <w:t>Cahier des charges modifié du label rouge n° LA 03/99 « Œufs de poules élevées en plein air, en coquille ou liquides » (DGPE)</w:t>
      </w:r>
    </w:p>
    <w:p w14:paraId="4398C179" w14:textId="3F206A52" w:rsidR="0012180A" w:rsidRDefault="0012180A" w:rsidP="00D025D4">
      <w:pPr>
        <w:ind w:left="426" w:hanging="283"/>
        <w:rPr>
          <w:rFonts w:ascii="Tenorite" w:hAnsi="Tenorite"/>
          <w:color w:val="C45911" w:themeColor="accent2" w:themeShade="BF"/>
          <w:sz w:val="20"/>
          <w:szCs w:val="18"/>
        </w:rPr>
      </w:pP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0B8544E1" w14:textId="77777777" w:rsidR="0012180A" w:rsidRDefault="0012180A" w:rsidP="00B673DD">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0EE63A5D" w14:textId="77777777" w:rsidR="00CE1ED2" w:rsidRDefault="00B9152A" w:rsidP="00B673DD">
      <w:pPr>
        <w:pStyle w:val="Textebrut"/>
        <w:ind w:left="143"/>
        <w:jc w:val="both"/>
        <w:rPr>
          <w:rFonts w:ascii="Tenorite" w:hAnsi="Tenorite"/>
          <w:sz w:val="20"/>
          <w:szCs w:val="20"/>
        </w:rPr>
      </w:pPr>
      <w:hyperlink r:id="rId62" w:history="1">
        <w:r w:rsidRPr="008A03D8">
          <w:rPr>
            <w:rStyle w:val="Lienhypertexte"/>
            <w:rFonts w:ascii="Tenorite" w:hAnsi="Tenorite"/>
            <w:sz w:val="20"/>
            <w:szCs w:val="20"/>
          </w:rPr>
          <w:t>Arrêté</w:t>
        </w:r>
      </w:hyperlink>
      <w:r w:rsidRPr="008A03D8">
        <w:rPr>
          <w:rFonts w:ascii="Tenorite" w:hAnsi="Tenorite"/>
          <w:sz w:val="20"/>
          <w:szCs w:val="20"/>
        </w:rPr>
        <w:t xml:space="preserve"> du 11 février 2026 relatif à l'homologation du cahier des charges concernant la dénomination « Sucre de l'île de La Réunion » en vue de la transmission à la Commission européenne d'une demande d'enregistrement en tant qu'indication géographique protégée (JORF 14/02/2026)</w:t>
      </w:r>
    </w:p>
    <w:p w14:paraId="4258EF5A" w14:textId="3159B8DC" w:rsidR="00B9152A" w:rsidRPr="008A03D8" w:rsidRDefault="00B9152A" w:rsidP="00B673DD">
      <w:pPr>
        <w:pStyle w:val="Textebrut"/>
        <w:ind w:left="143"/>
        <w:jc w:val="both"/>
        <w:rPr>
          <w:rFonts w:ascii="Tenorite" w:eastAsia="Times New Roman" w:hAnsi="Tenorite" w:cs="Times New Roman"/>
          <w:b/>
          <w:bCs/>
          <w:color w:val="636363"/>
          <w:sz w:val="20"/>
          <w:szCs w:val="20"/>
          <w:shd w:val="clear" w:color="auto" w:fill="FFFFFF"/>
          <w:lang w:eastAsia="fr-FR"/>
        </w:rPr>
      </w:pPr>
    </w:p>
    <w:p w14:paraId="68E32363" w14:textId="77777777" w:rsidR="00B9152A" w:rsidRPr="008A03D8" w:rsidRDefault="00B9152A" w:rsidP="00B673DD">
      <w:pPr>
        <w:spacing w:after="0" w:line="240" w:lineRule="auto"/>
        <w:ind w:left="143"/>
        <w:jc w:val="both"/>
        <w:rPr>
          <w:rFonts w:ascii="Tenorite" w:eastAsia="Times New Roman" w:hAnsi="Tenorite" w:cs="Times New Roman"/>
          <w:color w:val="636363"/>
          <w:sz w:val="20"/>
          <w:szCs w:val="20"/>
          <w:lang w:eastAsia="fr-FR"/>
        </w:rPr>
      </w:pPr>
      <w:hyperlink r:id="rId63" w:history="1">
        <w:r w:rsidRPr="008A03D8">
          <w:rPr>
            <w:rFonts w:ascii="Tenorite" w:eastAsia="Times New Roman" w:hAnsi="Tenorite" w:cs="Times New Roman"/>
            <w:b/>
            <w:bCs/>
            <w:color w:val="005580"/>
            <w:sz w:val="20"/>
            <w:szCs w:val="20"/>
            <w:u w:val="single"/>
            <w:shd w:val="clear" w:color="auto" w:fill="FFFFFF"/>
            <w:lang w:eastAsia="fr-FR"/>
          </w:rPr>
          <w:t>Cahier des charges</w:t>
        </w:r>
      </w:hyperlink>
      <w:r w:rsidRPr="008A03D8">
        <w:rPr>
          <w:rFonts w:ascii="Tenorite" w:eastAsia="Times New Roman" w:hAnsi="Tenorite" w:cs="Times New Roman"/>
          <w:color w:val="636363"/>
          <w:sz w:val="20"/>
          <w:szCs w:val="20"/>
          <w:shd w:val="clear" w:color="auto" w:fill="FFFFFF"/>
          <w:lang w:eastAsia="fr-FR"/>
        </w:rPr>
        <w:t xml:space="preserve"> du 19-02-2026 - </w:t>
      </w:r>
      <w:r w:rsidRPr="008A03D8">
        <w:rPr>
          <w:rFonts w:ascii="Tenorite" w:eastAsia="Times New Roman" w:hAnsi="Tenorite" w:cs="Times New Roman"/>
          <w:color w:val="636363"/>
          <w:sz w:val="20"/>
          <w:szCs w:val="20"/>
          <w:lang w:eastAsia="fr-FR"/>
        </w:rPr>
        <w:t>Cahier des charges l'IGP "Sucre de l'île de la Réunion" (DGPE)</w:t>
      </w:r>
    </w:p>
    <w:p w14:paraId="6CD1890B" w14:textId="77777777" w:rsidR="00B9152A" w:rsidRPr="008A03D8" w:rsidRDefault="00B9152A" w:rsidP="00B673DD">
      <w:pPr>
        <w:spacing w:after="0" w:line="240" w:lineRule="auto"/>
        <w:ind w:left="143"/>
        <w:jc w:val="both"/>
        <w:rPr>
          <w:rFonts w:ascii="Tenorite" w:eastAsia="Times New Roman" w:hAnsi="Tenorite" w:cs="Times New Roman"/>
          <w:color w:val="636363"/>
          <w:sz w:val="20"/>
          <w:szCs w:val="20"/>
          <w:lang w:eastAsia="fr-FR"/>
        </w:rPr>
      </w:pPr>
    </w:p>
    <w:p w14:paraId="6773F3EE" w14:textId="77777777" w:rsidR="00B9152A" w:rsidRDefault="00B9152A" w:rsidP="00B673DD">
      <w:pPr>
        <w:pStyle w:val="Textebrut"/>
        <w:ind w:left="143"/>
        <w:jc w:val="both"/>
        <w:rPr>
          <w:rFonts w:ascii="Tenorite" w:hAnsi="Tenorite"/>
          <w:sz w:val="20"/>
          <w:szCs w:val="20"/>
        </w:rPr>
      </w:pPr>
      <w:hyperlink r:id="rId64" w:history="1">
        <w:r w:rsidRPr="008A03D8">
          <w:rPr>
            <w:rStyle w:val="Lienhypertexte"/>
            <w:rFonts w:ascii="Tenorite" w:hAnsi="Tenorite"/>
            <w:sz w:val="20"/>
            <w:szCs w:val="20"/>
          </w:rPr>
          <w:t>Arrêté</w:t>
        </w:r>
      </w:hyperlink>
      <w:r w:rsidRPr="008A03D8">
        <w:rPr>
          <w:rFonts w:ascii="Tenorite" w:hAnsi="Tenorite"/>
          <w:sz w:val="20"/>
          <w:szCs w:val="20"/>
        </w:rPr>
        <w:t xml:space="preserve"> du 30 janvier 2026 relatif à l'homologation du cahier des charges concernant la dénomination « Sucre de l'île de La Réunion » en vue de la transmission à la Commission européenne d'une demande d'enregistrement en tant qu'indication géographique protégée (JORF 01/02/2026)</w:t>
      </w:r>
    </w:p>
    <w:p w14:paraId="34EA5053" w14:textId="77777777" w:rsidR="00B673DD" w:rsidRPr="008A03D8" w:rsidRDefault="00B673DD" w:rsidP="00B673DD">
      <w:pPr>
        <w:pStyle w:val="Textebrut"/>
        <w:ind w:left="143"/>
        <w:jc w:val="both"/>
        <w:rPr>
          <w:rFonts w:ascii="Tenorite" w:eastAsia="Times New Roman" w:hAnsi="Tenorite"/>
          <w:sz w:val="20"/>
          <w:szCs w:val="20"/>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096DF55F" w14:textId="77777777" w:rsidR="00D025D4" w:rsidRDefault="00D025D4" w:rsidP="00CE1ED2">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Bovins</w:t>
      </w:r>
      <w:r w:rsidRPr="005F3EA3">
        <w:rPr>
          <w:rFonts w:ascii="Tenorite" w:hAnsi="Tenorite"/>
          <w:color w:val="C45911" w:themeColor="accent2" w:themeShade="BF"/>
          <w:sz w:val="20"/>
          <w:szCs w:val="18"/>
        </w:rPr>
        <w:tab/>
      </w:r>
    </w:p>
    <w:p w14:paraId="63DBA7B8" w14:textId="24482766"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bovins</w:t>
      </w:r>
      <w:proofErr w:type="gramEnd"/>
    </w:p>
    <w:p w14:paraId="2CA3AC75" w14:textId="77777777" w:rsidR="00F87BD7" w:rsidRPr="008A03D8" w:rsidRDefault="00F87BD7" w:rsidP="00CE1ED2">
      <w:pPr>
        <w:pStyle w:val="Textebrut"/>
        <w:ind w:left="426"/>
        <w:jc w:val="both"/>
        <w:rPr>
          <w:rFonts w:ascii="Tenorite" w:hAnsi="Tenorite"/>
          <w:sz w:val="20"/>
          <w:szCs w:val="20"/>
        </w:rPr>
      </w:pPr>
      <w:hyperlink r:id="rId65" w:history="1">
        <w:r w:rsidRPr="008A03D8">
          <w:rPr>
            <w:rStyle w:val="Lienhypertexte"/>
            <w:rFonts w:ascii="Tenorite" w:hAnsi="Tenorite"/>
            <w:sz w:val="20"/>
            <w:szCs w:val="20"/>
          </w:rPr>
          <w:t>Arrêté</w:t>
        </w:r>
      </w:hyperlink>
      <w:r w:rsidRPr="008A03D8">
        <w:rPr>
          <w:rFonts w:ascii="Tenorite" w:hAnsi="Tenorite"/>
          <w:sz w:val="20"/>
          <w:szCs w:val="20"/>
        </w:rPr>
        <w:t xml:space="preserve"> du 5 février 2026 modifiant l'arrêté du 16 juillet 2025 fixant les mesures de surveillance, de prévention et de lutte relatives à la lutte contre la dermatose nodulaire contagieuse sur le territoire métropolitain (JORF 08/02/2026)</w:t>
      </w:r>
    </w:p>
    <w:p w14:paraId="1E1BE17E" w14:textId="77777777" w:rsidR="00F87BD7" w:rsidRPr="008A03D8" w:rsidRDefault="00F87BD7" w:rsidP="00CE1ED2">
      <w:pPr>
        <w:pStyle w:val="Textebrut"/>
        <w:ind w:left="426"/>
        <w:jc w:val="both"/>
        <w:rPr>
          <w:rFonts w:ascii="Tenorite" w:hAnsi="Tenorite"/>
          <w:sz w:val="20"/>
          <w:szCs w:val="20"/>
        </w:rPr>
      </w:pPr>
    </w:p>
    <w:p w14:paraId="2EA66236" w14:textId="77777777" w:rsidR="00F87BD7" w:rsidRPr="008A03D8" w:rsidRDefault="00F87BD7" w:rsidP="00CE1ED2">
      <w:pPr>
        <w:pStyle w:val="Textebrut"/>
        <w:ind w:left="426"/>
        <w:jc w:val="both"/>
        <w:rPr>
          <w:rFonts w:ascii="Tenorite" w:hAnsi="Tenorite"/>
          <w:sz w:val="20"/>
          <w:szCs w:val="20"/>
        </w:rPr>
      </w:pPr>
      <w:hyperlink r:id="rId66" w:history="1">
        <w:r w:rsidRPr="008A03D8">
          <w:rPr>
            <w:rStyle w:val="Lienhypertexte"/>
            <w:rFonts w:ascii="Tenorite" w:hAnsi="Tenorite"/>
            <w:b/>
            <w:bCs/>
            <w:sz w:val="20"/>
            <w:szCs w:val="20"/>
          </w:rPr>
          <w:t>Rectificatif</w:t>
        </w:r>
      </w:hyperlink>
      <w:r w:rsidRPr="008A03D8">
        <w:rPr>
          <w:rFonts w:ascii="Tenorite" w:hAnsi="Tenorite"/>
          <w:sz w:val="20"/>
          <w:szCs w:val="20"/>
        </w:rPr>
        <w:t> du 17-02-2026 - DNC - conditions applicables aux mouvements des bovins, de leurs produits germinaux et du lisier. (DGAL)</w:t>
      </w:r>
    </w:p>
    <w:p w14:paraId="40127760" w14:textId="77777777" w:rsidR="00F87BD7" w:rsidRPr="008A03D8" w:rsidRDefault="00F87BD7" w:rsidP="00CE1ED2">
      <w:pPr>
        <w:pStyle w:val="Textebrut"/>
        <w:ind w:left="426"/>
        <w:jc w:val="both"/>
        <w:rPr>
          <w:rFonts w:ascii="Tenorite" w:hAnsi="Tenorite"/>
          <w:sz w:val="20"/>
          <w:szCs w:val="20"/>
        </w:rPr>
      </w:pPr>
    </w:p>
    <w:p w14:paraId="1F7A7BD6" w14:textId="77777777" w:rsidR="00F87BD7" w:rsidRDefault="00F87BD7" w:rsidP="00CE1ED2">
      <w:pPr>
        <w:pStyle w:val="Textebrut"/>
        <w:ind w:left="426"/>
        <w:jc w:val="both"/>
        <w:rPr>
          <w:rFonts w:ascii="Tenorite" w:hAnsi="Tenorite"/>
          <w:sz w:val="20"/>
          <w:szCs w:val="20"/>
        </w:rPr>
      </w:pPr>
      <w:hyperlink r:id="rId67" w:history="1">
        <w:r w:rsidRPr="008A03D8">
          <w:rPr>
            <w:rStyle w:val="Lienhypertexte"/>
            <w:rFonts w:ascii="Tenorite" w:hAnsi="Tenorite"/>
            <w:b/>
            <w:bCs/>
            <w:sz w:val="20"/>
            <w:szCs w:val="20"/>
          </w:rPr>
          <w:t>Rectificatif</w:t>
        </w:r>
      </w:hyperlink>
      <w:r w:rsidRPr="008A03D8">
        <w:rPr>
          <w:rFonts w:ascii="Tenorite" w:hAnsi="Tenorite"/>
          <w:sz w:val="20"/>
          <w:szCs w:val="20"/>
        </w:rPr>
        <w:t> du 17-02-2026 - Assainissement des troupeaux bovins infectés de tuberculose. (DGAL)</w:t>
      </w:r>
    </w:p>
    <w:p w14:paraId="56A9A0B3" w14:textId="77777777" w:rsidR="00CE1ED2" w:rsidRPr="008A03D8" w:rsidRDefault="00CE1ED2" w:rsidP="00CE1ED2">
      <w:pPr>
        <w:pStyle w:val="Textebrut"/>
        <w:ind w:left="426"/>
        <w:jc w:val="both"/>
        <w:rPr>
          <w:rFonts w:ascii="Tenorite" w:hAnsi="Tenorite"/>
          <w:sz w:val="20"/>
          <w:szCs w:val="20"/>
        </w:rPr>
      </w:pPr>
    </w:p>
    <w:p w14:paraId="38ED920A" w14:textId="77777777" w:rsidR="00F87BD7" w:rsidRDefault="00F87BD7" w:rsidP="00CE1ED2">
      <w:pPr>
        <w:shd w:val="clear" w:color="auto" w:fill="FFFFFF"/>
        <w:spacing w:after="0" w:line="240" w:lineRule="auto"/>
        <w:ind w:left="426"/>
        <w:jc w:val="both"/>
        <w:rPr>
          <w:rFonts w:ascii="Tenorite" w:eastAsia="Times New Roman" w:hAnsi="Tenorite" w:cs="Times New Roman"/>
          <w:color w:val="636363"/>
          <w:sz w:val="20"/>
          <w:szCs w:val="20"/>
          <w:lang w:eastAsia="fr-FR"/>
        </w:rPr>
      </w:pPr>
      <w:r w:rsidRPr="008A03D8">
        <w:rPr>
          <w:rFonts w:ascii="Tenorite" w:eastAsia="Times New Roman" w:hAnsi="Tenorite" w:cs="Times New Roman"/>
          <w:b/>
          <w:bCs/>
          <w:color w:val="636363"/>
          <w:sz w:val="20"/>
          <w:szCs w:val="20"/>
          <w:lang w:eastAsia="fr-FR"/>
        </w:rPr>
        <w:lastRenderedPageBreak/>
        <w:t>Instruction technique </w:t>
      </w:r>
      <w:hyperlink r:id="rId68" w:history="1">
        <w:r w:rsidRPr="008A03D8">
          <w:rPr>
            <w:rFonts w:ascii="Tenorite" w:eastAsia="Times New Roman" w:hAnsi="Tenorite" w:cs="Times New Roman"/>
            <w:color w:val="000091"/>
            <w:sz w:val="20"/>
            <w:szCs w:val="20"/>
            <w:u w:val="single"/>
            <w:lang w:eastAsia="fr-FR"/>
          </w:rPr>
          <w:t>DGAL/SDSBEA/2026-37</w:t>
        </w:r>
      </w:hyperlink>
      <w:r w:rsidRPr="008A03D8">
        <w:rPr>
          <w:rFonts w:ascii="Tenorite" w:eastAsia="Times New Roman" w:hAnsi="Tenorite" w:cs="Times New Roman"/>
          <w:color w:val="636363"/>
          <w:sz w:val="20"/>
          <w:szCs w:val="20"/>
          <w:lang w:eastAsia="fr-FR"/>
        </w:rPr>
        <w:t> du 20-01-2026 - DNC - conditions applicables aux mouvements des bovins, de leurs produits germinaux et du lisier. [Rectifiée] (DGAL)</w:t>
      </w:r>
    </w:p>
    <w:p w14:paraId="01C7854A" w14:textId="77777777" w:rsidR="00CE1ED2" w:rsidRPr="008A03D8" w:rsidRDefault="00CE1ED2" w:rsidP="00CE1ED2">
      <w:pPr>
        <w:shd w:val="clear" w:color="auto" w:fill="FFFFFF"/>
        <w:spacing w:after="0" w:line="240" w:lineRule="auto"/>
        <w:ind w:left="426"/>
        <w:jc w:val="both"/>
        <w:rPr>
          <w:rFonts w:ascii="Tenorite" w:eastAsia="Times New Roman" w:hAnsi="Tenorite" w:cs="Times New Roman"/>
          <w:color w:val="636363"/>
          <w:sz w:val="20"/>
          <w:szCs w:val="20"/>
          <w:lang w:eastAsia="fr-FR"/>
        </w:rPr>
      </w:pPr>
    </w:p>
    <w:p w14:paraId="0D08668C" w14:textId="77777777" w:rsidR="00F87BD7" w:rsidRDefault="00F87BD7" w:rsidP="00CE1ED2">
      <w:pPr>
        <w:shd w:val="clear" w:color="auto" w:fill="FFFFFF"/>
        <w:spacing w:after="0" w:line="240" w:lineRule="auto"/>
        <w:ind w:left="426"/>
        <w:jc w:val="both"/>
        <w:rPr>
          <w:rFonts w:ascii="Tenorite" w:eastAsia="Times New Roman" w:hAnsi="Tenorite" w:cs="Times New Roman"/>
          <w:color w:val="636363"/>
          <w:sz w:val="20"/>
          <w:szCs w:val="20"/>
          <w:lang w:eastAsia="fr-FR"/>
        </w:rPr>
      </w:pPr>
      <w:hyperlink r:id="rId69" w:history="1">
        <w:r w:rsidRPr="008A03D8">
          <w:rPr>
            <w:rFonts w:ascii="Tenorite" w:eastAsia="Times New Roman" w:hAnsi="Tenorite" w:cs="Times New Roman"/>
            <w:b/>
            <w:bCs/>
            <w:color w:val="000091"/>
            <w:sz w:val="20"/>
            <w:szCs w:val="20"/>
            <w:u w:val="single"/>
            <w:lang w:eastAsia="fr-FR"/>
          </w:rPr>
          <w:t>Rectificatif</w:t>
        </w:r>
      </w:hyperlink>
      <w:r w:rsidRPr="008A03D8">
        <w:rPr>
          <w:rFonts w:ascii="Tenorite" w:eastAsia="Times New Roman" w:hAnsi="Tenorite" w:cs="Times New Roman"/>
          <w:color w:val="636363"/>
          <w:sz w:val="20"/>
          <w:szCs w:val="20"/>
          <w:lang w:eastAsia="fr-FR"/>
        </w:rPr>
        <w:t> du 24-02-2026 - DNC - conditions applicables aux mouvements des bovins, de leurs produits germinaux et du lisier. (DGAL)</w:t>
      </w:r>
    </w:p>
    <w:p w14:paraId="68A1C973" w14:textId="77777777" w:rsidR="00CE1ED2" w:rsidRPr="008A03D8" w:rsidRDefault="00CE1ED2" w:rsidP="00CE1ED2">
      <w:pPr>
        <w:shd w:val="clear" w:color="auto" w:fill="FFFFFF"/>
        <w:spacing w:after="0" w:line="240" w:lineRule="auto"/>
        <w:ind w:left="426"/>
        <w:jc w:val="both"/>
        <w:rPr>
          <w:rFonts w:ascii="Tenorite" w:eastAsia="Times New Roman" w:hAnsi="Tenorite" w:cs="Times New Roman"/>
          <w:color w:val="636363"/>
          <w:sz w:val="20"/>
          <w:szCs w:val="20"/>
          <w:lang w:eastAsia="fr-FR"/>
        </w:rPr>
      </w:pPr>
    </w:p>
    <w:p w14:paraId="53327A2B" w14:textId="77777777" w:rsidR="00F87BD7" w:rsidRPr="008A03D8" w:rsidRDefault="00F87BD7" w:rsidP="00CE1ED2">
      <w:pPr>
        <w:pStyle w:val="Textebrut"/>
        <w:ind w:left="426"/>
        <w:jc w:val="both"/>
        <w:rPr>
          <w:rFonts w:ascii="Tenorite" w:hAnsi="Tenorite"/>
          <w:sz w:val="20"/>
          <w:szCs w:val="20"/>
        </w:rPr>
      </w:pPr>
      <w:hyperlink r:id="rId70"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2026/393 de la Commission du 17 février 2026 modifiant les annexes de la décision d’exécution (UE) 2025/1708 concernant certaines mesures d’urgence relatives à l’infection par le virus de la dermatose nodulaire contagieuse en France (JOUE 20/02/2026)</w:t>
      </w:r>
    </w:p>
    <w:p w14:paraId="420AAD27" w14:textId="77777777" w:rsidR="00F87BD7" w:rsidRDefault="00F87BD7"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6648A17A" w14:textId="42D0DC66" w:rsidR="000249F5" w:rsidRPr="0064168D"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Pr>
          <w:rFonts w:ascii="Tenorite" w:eastAsia="Times New Roman" w:hAnsi="Tenorite" w:cs="Times New Roman"/>
          <w:b/>
          <w:bCs/>
          <w:i/>
          <w:iCs/>
          <w:sz w:val="20"/>
          <w:szCs w:val="20"/>
          <w:lang w:eastAsia="fr-FR"/>
        </w:rPr>
        <w:t>Sécurité sanitaire bovins</w:t>
      </w:r>
    </w:p>
    <w:p w14:paraId="5696BE07" w14:textId="77777777" w:rsidR="00F87BD7" w:rsidRDefault="00F87BD7" w:rsidP="00CE1ED2">
      <w:pPr>
        <w:shd w:val="clear" w:color="auto" w:fill="FFFFFF"/>
        <w:spacing w:after="0" w:line="240" w:lineRule="auto"/>
        <w:ind w:left="426"/>
        <w:jc w:val="both"/>
        <w:rPr>
          <w:rFonts w:ascii="Tenorite" w:hAnsi="Tenorite" w:cs="Arial"/>
          <w:color w:val="3C3C3C"/>
          <w:sz w:val="20"/>
          <w:szCs w:val="20"/>
        </w:rPr>
      </w:pPr>
      <w:hyperlink r:id="rId71" w:tgtFrame="_blank" w:history="1">
        <w:r w:rsidRPr="008A03D8">
          <w:rPr>
            <w:rStyle w:val="Lienhypertexte"/>
            <w:rFonts w:ascii="Tenorite" w:hAnsi="Tenorite" w:cs="Arial"/>
            <w:sz w:val="20"/>
            <w:szCs w:val="20"/>
          </w:rPr>
          <w:t>Avis révisé relatif au développement et à la mise en place d’un outil de priorisation des risques biologiques et chimiques liés aux aliments. Partie 2 : Identification et renseignement des critères relatifs aux couples aliment-danger biologique et chimique de la filière « viandes bovines »</w:t>
        </w:r>
      </w:hyperlink>
      <w:r w:rsidRPr="008A03D8">
        <w:rPr>
          <w:rFonts w:ascii="Tenorite" w:hAnsi="Tenorite" w:cs="Arial"/>
          <w:color w:val="3C3C3C"/>
          <w:sz w:val="20"/>
          <w:szCs w:val="20"/>
        </w:rPr>
        <w:t xml:space="preserve"> - avis signé le 13/02/2026</w:t>
      </w:r>
    </w:p>
    <w:p w14:paraId="7BE6ADB4" w14:textId="77777777" w:rsidR="00CE1ED2" w:rsidRPr="008A03D8" w:rsidRDefault="00CE1ED2" w:rsidP="00CE1ED2">
      <w:pPr>
        <w:shd w:val="clear" w:color="auto" w:fill="FFFFFF"/>
        <w:spacing w:after="0" w:line="240" w:lineRule="auto"/>
        <w:ind w:left="426"/>
        <w:jc w:val="both"/>
        <w:rPr>
          <w:rFonts w:ascii="Tenorite" w:eastAsia="Times New Roman" w:hAnsi="Tenorite" w:cs="Times New Roman"/>
          <w:b/>
          <w:bCs/>
          <w:color w:val="636363"/>
          <w:sz w:val="20"/>
          <w:szCs w:val="20"/>
          <w:lang w:eastAsia="fr-FR"/>
        </w:rPr>
      </w:pPr>
    </w:p>
    <w:p w14:paraId="440F5A8D" w14:textId="77777777" w:rsidR="000249F5" w:rsidRPr="00E1364C"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792955C3" w14:textId="2BF02485" w:rsidR="00E464D9" w:rsidRDefault="00E464D9" w:rsidP="00E464D9">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Ovins</w:t>
      </w:r>
      <w:r>
        <w:rPr>
          <w:rFonts w:ascii="Tenorite" w:hAnsi="Tenorite"/>
          <w:color w:val="C45911" w:themeColor="accent2" w:themeShade="BF"/>
          <w:sz w:val="20"/>
          <w:szCs w:val="18"/>
        </w:rPr>
        <w:t>, caprins</w:t>
      </w:r>
    </w:p>
    <w:p w14:paraId="634E89F8" w14:textId="453596A9"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ovins</w:t>
      </w:r>
      <w:proofErr w:type="gramEnd"/>
      <w:r>
        <w:rPr>
          <w:rFonts w:ascii="Tenorite" w:eastAsia="Times New Roman" w:hAnsi="Tenorite" w:cs="Times New Roman"/>
          <w:b/>
          <w:bCs/>
          <w:i/>
          <w:iCs/>
          <w:sz w:val="20"/>
          <w:szCs w:val="20"/>
          <w:lang w:eastAsia="fr-FR"/>
        </w:rPr>
        <w:t> /caprins</w:t>
      </w:r>
    </w:p>
    <w:p w14:paraId="1A0B9E2A" w14:textId="77777777" w:rsidR="00F87BD7" w:rsidRDefault="00F87BD7" w:rsidP="00CE1ED2">
      <w:pPr>
        <w:pStyle w:val="Textebrut"/>
        <w:ind w:left="426"/>
        <w:jc w:val="both"/>
        <w:rPr>
          <w:rFonts w:ascii="Tenorite" w:hAnsi="Tenorite"/>
          <w:sz w:val="20"/>
          <w:szCs w:val="20"/>
        </w:rPr>
      </w:pPr>
      <w:hyperlink r:id="rId72"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2026/462 de la Commission du 24 février 2026 modifiant la décision d’exécution (UE) 2025/1160 concernant certaines mesures d’urgence relatives à la clavelée et à la variole caprine en Bulgarie (JOUE 27/02/2026)</w:t>
      </w:r>
    </w:p>
    <w:p w14:paraId="4FA385BC" w14:textId="77777777" w:rsidR="00CE1ED2" w:rsidRPr="008A03D8" w:rsidRDefault="00CE1ED2" w:rsidP="00CE1ED2">
      <w:pPr>
        <w:pStyle w:val="Textebrut"/>
        <w:ind w:left="426"/>
        <w:jc w:val="both"/>
        <w:rPr>
          <w:rFonts w:ascii="Tenorite" w:hAnsi="Tenorite"/>
          <w:sz w:val="20"/>
          <w:szCs w:val="20"/>
        </w:rPr>
      </w:pPr>
    </w:p>
    <w:p w14:paraId="67777EF9" w14:textId="77777777" w:rsidR="00F87BD7" w:rsidRDefault="00F87BD7" w:rsidP="00CE1ED2">
      <w:pPr>
        <w:pStyle w:val="Textebrut"/>
        <w:ind w:left="426"/>
        <w:jc w:val="both"/>
        <w:rPr>
          <w:rFonts w:ascii="Tenorite" w:hAnsi="Tenorite"/>
          <w:sz w:val="20"/>
          <w:szCs w:val="20"/>
        </w:rPr>
      </w:pPr>
      <w:hyperlink r:id="rId73"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2026/458 de la Commission du 24 février 2026 modifiant la décision d’exécution (UE) 2024/2207 concernant certaines mesures d’urgence relatives à la clavelée et à la variole caprine en Grèce (JOUE 27/02/2026)</w:t>
      </w:r>
    </w:p>
    <w:p w14:paraId="0E7F8837" w14:textId="77777777" w:rsidR="00CE1ED2" w:rsidRPr="008A03D8" w:rsidRDefault="00CE1ED2" w:rsidP="00CE1ED2">
      <w:pPr>
        <w:pStyle w:val="Textebrut"/>
        <w:ind w:left="426"/>
        <w:jc w:val="both"/>
        <w:rPr>
          <w:rFonts w:ascii="Tenorite" w:hAnsi="Tenorite"/>
          <w:sz w:val="20"/>
          <w:szCs w:val="20"/>
        </w:rPr>
      </w:pPr>
    </w:p>
    <w:p w14:paraId="76768954" w14:textId="77777777" w:rsidR="00F87BD7" w:rsidRDefault="00F87BD7" w:rsidP="00CE1ED2">
      <w:pPr>
        <w:pStyle w:val="Textebrut"/>
        <w:ind w:left="426"/>
        <w:jc w:val="both"/>
        <w:rPr>
          <w:rFonts w:ascii="Tenorite" w:hAnsi="Tenorite"/>
          <w:color w:val="333333"/>
          <w:sz w:val="20"/>
          <w:szCs w:val="20"/>
          <w:shd w:val="clear" w:color="auto" w:fill="FFFFFF"/>
        </w:rPr>
      </w:pPr>
      <w:hyperlink r:id="rId74"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2026/317 de la Commission du 5 février 2026 modifiant la décision d’exécution (UE) 2025/2663 concernant certaines mesures d’urgence relatives à l’infection par le virus de la peste des petits ruminants en Croatie (JOUE 10/02/2026)</w:t>
      </w:r>
    </w:p>
    <w:p w14:paraId="0DB67E71" w14:textId="77777777" w:rsidR="00CE1ED2" w:rsidRPr="008A03D8" w:rsidRDefault="00CE1ED2" w:rsidP="00CE1ED2">
      <w:pPr>
        <w:pStyle w:val="Textebrut"/>
        <w:ind w:left="426"/>
        <w:jc w:val="both"/>
        <w:rPr>
          <w:rFonts w:ascii="Tenorite" w:hAnsi="Tenorite"/>
          <w:sz w:val="20"/>
          <w:szCs w:val="20"/>
        </w:rPr>
      </w:pPr>
    </w:p>
    <w:p w14:paraId="3FFD091A" w14:textId="77777777" w:rsidR="00F87BD7" w:rsidRPr="008A03D8" w:rsidRDefault="00F87BD7" w:rsidP="00CE1ED2">
      <w:pPr>
        <w:pStyle w:val="Textebrut"/>
        <w:ind w:left="426"/>
        <w:jc w:val="both"/>
        <w:rPr>
          <w:rFonts w:ascii="Tenorite" w:hAnsi="Tenorite"/>
          <w:sz w:val="20"/>
          <w:szCs w:val="20"/>
        </w:rPr>
      </w:pPr>
      <w:hyperlink r:id="rId75"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2026/257 de la Commission du 28 janvier 2026 modifiant la décision d’exécution (UE) 2024/2207 concernant certaines mesures d’urgence relatives à la clavelée et à la variole caprine en Grèce (JOUE 02/02/2026)</w:t>
      </w:r>
    </w:p>
    <w:p w14:paraId="200E5B47" w14:textId="77777777" w:rsidR="00F87BD7" w:rsidRPr="008A03D8" w:rsidRDefault="00F87BD7" w:rsidP="00CE1ED2">
      <w:pPr>
        <w:pStyle w:val="Textebrut"/>
        <w:ind w:left="426"/>
        <w:jc w:val="both"/>
        <w:rPr>
          <w:rFonts w:ascii="Tenorite" w:hAnsi="Tenorite"/>
          <w:sz w:val="20"/>
          <w:szCs w:val="20"/>
        </w:rPr>
      </w:pPr>
    </w:p>
    <w:p w14:paraId="61D06CF0" w14:textId="77777777" w:rsidR="00F87BD7" w:rsidRPr="008A03D8" w:rsidRDefault="00F87BD7" w:rsidP="00CE1ED2">
      <w:pPr>
        <w:pStyle w:val="Textebrut"/>
        <w:ind w:left="426"/>
        <w:jc w:val="both"/>
        <w:rPr>
          <w:rFonts w:ascii="Tenorite" w:hAnsi="Tenorite"/>
          <w:sz w:val="20"/>
          <w:szCs w:val="20"/>
        </w:rPr>
      </w:pPr>
      <w:hyperlink r:id="rId76"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2026/289 de la Commission du 3 février 2026 modifiant la décision d’exécution (UE) 2025/1160 concernant certaines mesures d’urgence relatives à la clavelée et à la variole caprine en Bulgarie (JOUE 06/02/2026)</w:t>
      </w:r>
    </w:p>
    <w:p w14:paraId="1F0E1DB5" w14:textId="77777777" w:rsidR="00F87BD7" w:rsidRDefault="00F87BD7"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7CBF6E8B" w14:textId="77777777" w:rsidR="00E464D9" w:rsidRDefault="00E464D9" w:rsidP="00CE1ED2">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Volailles </w:t>
      </w:r>
    </w:p>
    <w:p w14:paraId="3DC620FD" w14:textId="68E3C34E"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volailles</w:t>
      </w:r>
    </w:p>
    <w:p w14:paraId="503C9E43" w14:textId="77777777" w:rsidR="003C0C4E" w:rsidRDefault="00B430E0" w:rsidP="00CE1ED2">
      <w:pPr>
        <w:pStyle w:val="Textebrut"/>
        <w:ind w:left="426"/>
        <w:jc w:val="both"/>
        <w:rPr>
          <w:rFonts w:ascii="Tenorite" w:hAnsi="Tenorite"/>
          <w:sz w:val="20"/>
          <w:szCs w:val="20"/>
        </w:rPr>
      </w:pPr>
      <w:hyperlink r:id="rId77"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2026/282 de la Commission du 2 février 2026 modifiant l’annexe de la décision d’exécution (UE) 2023/2447 concernant des mesures d’urgence motivées par l’apparition de foyers d’influenza aviaire hautement pathogène dans certains États membres (JOUE 04/02/2026)</w:t>
      </w:r>
    </w:p>
    <w:p w14:paraId="5E0FB612" w14:textId="40905EEF" w:rsidR="00B430E0" w:rsidRPr="008A03D8" w:rsidRDefault="00B430E0" w:rsidP="00CE1ED2">
      <w:pPr>
        <w:pStyle w:val="Textebrut"/>
        <w:ind w:left="426"/>
        <w:jc w:val="both"/>
        <w:rPr>
          <w:rFonts w:ascii="Tenorite" w:hAnsi="Tenorite"/>
          <w:sz w:val="20"/>
          <w:szCs w:val="20"/>
        </w:rPr>
      </w:pPr>
    </w:p>
    <w:p w14:paraId="6106D73B" w14:textId="77777777" w:rsidR="00A11731" w:rsidRPr="008A03D8" w:rsidRDefault="00A11731" w:rsidP="00CE1ED2">
      <w:pPr>
        <w:pStyle w:val="Textebrut"/>
        <w:ind w:left="426"/>
        <w:jc w:val="both"/>
        <w:rPr>
          <w:rFonts w:ascii="Tenorite" w:hAnsi="Tenorite"/>
          <w:sz w:val="20"/>
          <w:szCs w:val="20"/>
        </w:rPr>
      </w:pPr>
      <w:hyperlink r:id="rId78"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2026/332 de la Commission du 9 février 2026 modifiant l’annexe de la décision d’exécution (UE) 2023/2447 concernant des mesures d’urgence motivées par l’apparition de foyers d’influenza aviaire hautement pathogène dans certains États membres (JOUE 11/02/2026)</w:t>
      </w:r>
    </w:p>
    <w:p w14:paraId="5E7BD0FE" w14:textId="77777777" w:rsidR="00A11731" w:rsidRPr="008A03D8" w:rsidRDefault="00A11731" w:rsidP="00CE1ED2">
      <w:pPr>
        <w:pStyle w:val="Textebrut"/>
        <w:ind w:left="426"/>
        <w:jc w:val="both"/>
        <w:rPr>
          <w:rFonts w:ascii="Tenorite" w:hAnsi="Tenorite"/>
          <w:sz w:val="20"/>
          <w:szCs w:val="20"/>
        </w:rPr>
      </w:pPr>
    </w:p>
    <w:p w14:paraId="0913FC81" w14:textId="77777777" w:rsidR="00A11731" w:rsidRDefault="00A11731" w:rsidP="00CE1ED2">
      <w:pPr>
        <w:pStyle w:val="Textebrut"/>
        <w:ind w:left="426"/>
        <w:jc w:val="both"/>
        <w:rPr>
          <w:rFonts w:ascii="Tenorite" w:hAnsi="Tenorite"/>
          <w:sz w:val="20"/>
          <w:szCs w:val="20"/>
        </w:rPr>
      </w:pPr>
      <w:hyperlink r:id="rId79"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2026/396 de la Commission du 17 février 2026 modifiant l’annexe de la décision d’exécution (UE) 2023/2447 concernant des mesures d’urgence motivées par l’apparition de foyers d’influenza aviaire hautement pathogène dans certains États membres (JOUE 19/02/2026)</w:t>
      </w:r>
    </w:p>
    <w:p w14:paraId="1E6554B5" w14:textId="77777777" w:rsidR="003C0C4E" w:rsidRPr="008A03D8" w:rsidRDefault="003C0C4E" w:rsidP="00CE1ED2">
      <w:pPr>
        <w:pStyle w:val="Textebrut"/>
        <w:ind w:left="426"/>
        <w:jc w:val="both"/>
        <w:rPr>
          <w:rFonts w:ascii="Tenorite" w:hAnsi="Tenorite"/>
          <w:sz w:val="20"/>
          <w:szCs w:val="20"/>
        </w:rPr>
      </w:pPr>
    </w:p>
    <w:p w14:paraId="4809D15C" w14:textId="77777777" w:rsidR="00A11731" w:rsidRDefault="00A11731" w:rsidP="00CE1ED2">
      <w:pPr>
        <w:pStyle w:val="Textebrut"/>
        <w:ind w:left="426"/>
        <w:jc w:val="both"/>
        <w:rPr>
          <w:rFonts w:ascii="Tenorite" w:hAnsi="Tenorite"/>
          <w:sz w:val="20"/>
          <w:szCs w:val="20"/>
        </w:rPr>
      </w:pPr>
      <w:hyperlink r:id="rId80"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2026/453 de la Commission du 23 février 2026 modifiant l’annexe de la décision d’exécution (UE) 2023/2447 concernant des mesures d’urgence motivées par l’apparition de foyers d’influenza aviaire hautement pathogène dans certains États membres (JOUE 25/02/2026)</w:t>
      </w:r>
    </w:p>
    <w:p w14:paraId="16A1D4B6" w14:textId="77777777" w:rsidR="00CE1ED2" w:rsidRPr="008A03D8" w:rsidRDefault="00CE1ED2" w:rsidP="00CE1ED2">
      <w:pPr>
        <w:pStyle w:val="Textebrut"/>
        <w:ind w:left="426"/>
        <w:jc w:val="both"/>
        <w:rPr>
          <w:rFonts w:ascii="Tenorite" w:hAnsi="Tenorite"/>
          <w:sz w:val="20"/>
          <w:szCs w:val="20"/>
        </w:rPr>
      </w:pPr>
    </w:p>
    <w:p w14:paraId="220CA90D" w14:textId="77777777" w:rsidR="00A11731" w:rsidRDefault="00A11731" w:rsidP="00CE1ED2">
      <w:pPr>
        <w:pStyle w:val="Textebrut"/>
        <w:ind w:left="426"/>
        <w:jc w:val="both"/>
        <w:rPr>
          <w:rFonts w:ascii="Tenorite" w:hAnsi="Tenorite"/>
          <w:sz w:val="20"/>
          <w:szCs w:val="20"/>
        </w:rPr>
      </w:pPr>
      <w:hyperlink r:id="rId81"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2026/461 de la Commission du 24 février 2026 modifiant l’annexe de la décision d’exécution (UE) 2025/2256 concernant des mesures d’urgence motivées par l’apparition de foyers de la maladie de Newcastle en Pologne (JOUE 27/02/2026)</w:t>
      </w:r>
    </w:p>
    <w:p w14:paraId="55F296B2" w14:textId="77777777" w:rsidR="00CE1ED2" w:rsidRPr="008A03D8" w:rsidRDefault="00CE1ED2" w:rsidP="00CE1ED2">
      <w:pPr>
        <w:pStyle w:val="Textebrut"/>
        <w:ind w:left="426"/>
        <w:jc w:val="both"/>
        <w:rPr>
          <w:rFonts w:ascii="Tenorite" w:hAnsi="Tenorite"/>
          <w:sz w:val="20"/>
          <w:szCs w:val="20"/>
        </w:rPr>
      </w:pPr>
    </w:p>
    <w:p w14:paraId="22EBA75F" w14:textId="77777777" w:rsidR="00A11731" w:rsidRDefault="00A11731" w:rsidP="00CE1ED2">
      <w:pPr>
        <w:pStyle w:val="Textebrut"/>
        <w:ind w:left="426"/>
        <w:jc w:val="both"/>
        <w:rPr>
          <w:rFonts w:ascii="Tenorite" w:hAnsi="Tenorite"/>
          <w:sz w:val="20"/>
          <w:szCs w:val="20"/>
        </w:rPr>
      </w:pPr>
      <w:hyperlink r:id="rId82"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2026/365 de la Commission du 13 février 2026 modifiant l’annexe de la décision d’exécution (UE) 2025/2256 concernant des mesures d’urgence motivées par l’apparition de foyers de la maladie de Newcastle en Pologne (JOUE 18/02/2026)</w:t>
      </w:r>
    </w:p>
    <w:p w14:paraId="5536934B" w14:textId="77777777" w:rsidR="00CE1ED2" w:rsidRPr="008A03D8" w:rsidRDefault="00CE1ED2" w:rsidP="00CE1ED2">
      <w:pPr>
        <w:pStyle w:val="Textebrut"/>
        <w:ind w:left="426"/>
        <w:jc w:val="both"/>
        <w:rPr>
          <w:rFonts w:ascii="Tenorite" w:hAnsi="Tenorite"/>
          <w:sz w:val="20"/>
          <w:szCs w:val="20"/>
        </w:rPr>
      </w:pPr>
    </w:p>
    <w:p w14:paraId="1D87EE54" w14:textId="77777777" w:rsidR="00A11731" w:rsidRPr="008A03D8" w:rsidRDefault="00A11731" w:rsidP="00CE1ED2">
      <w:pPr>
        <w:pStyle w:val="Textebrut"/>
        <w:ind w:left="426"/>
        <w:jc w:val="both"/>
        <w:rPr>
          <w:rFonts w:ascii="Tenorite" w:hAnsi="Tenorite"/>
          <w:sz w:val="20"/>
          <w:szCs w:val="20"/>
        </w:rPr>
      </w:pPr>
      <w:hyperlink r:id="rId83" w:history="1">
        <w:r w:rsidRPr="008A03D8">
          <w:rPr>
            <w:rStyle w:val="Lienhypertexte"/>
            <w:rFonts w:ascii="Tenorite" w:hAnsi="Tenorite"/>
            <w:sz w:val="20"/>
            <w:szCs w:val="20"/>
            <w:shd w:val="clear" w:color="auto" w:fill="FFFFFF"/>
          </w:rPr>
          <w:t>Décision</w:t>
        </w:r>
      </w:hyperlink>
      <w:r w:rsidRPr="008A03D8">
        <w:rPr>
          <w:rFonts w:ascii="Tenorite" w:hAnsi="Tenorite"/>
          <w:color w:val="333333"/>
          <w:sz w:val="20"/>
          <w:szCs w:val="20"/>
          <w:shd w:val="clear" w:color="auto" w:fill="FFFFFF"/>
        </w:rPr>
        <w:t xml:space="preserve"> d’exécution (UE) 2026/309 de la Commission du 4 février 2026 modifiant l’annexe de la décision d’exécution (UE) 2025/2256 concernant des mesures d’urgence motivées par l’apparition de foyers de la maladie de Newcastle en Pologne (JOUE 09/02/2026)</w:t>
      </w:r>
    </w:p>
    <w:p w14:paraId="5ECA9696" w14:textId="77777777" w:rsidR="00A11731" w:rsidRPr="008A03D8" w:rsidRDefault="00A11731" w:rsidP="00A11731">
      <w:pPr>
        <w:pStyle w:val="Textebrut"/>
        <w:jc w:val="both"/>
        <w:rPr>
          <w:rFonts w:ascii="Tenorite" w:hAnsi="Tenorite"/>
          <w:sz w:val="20"/>
          <w:szCs w:val="20"/>
        </w:rPr>
      </w:pPr>
    </w:p>
    <w:p w14:paraId="71AE25F5" w14:textId="77777777" w:rsidR="00B430E0" w:rsidRDefault="00B430E0"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2A909BE0" w14:textId="57627AF9" w:rsidR="000249F5" w:rsidRPr="0064168D"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Pr>
          <w:rFonts w:ascii="Tenorite" w:eastAsia="Times New Roman" w:hAnsi="Tenorite" w:cs="Times New Roman"/>
          <w:b/>
          <w:bCs/>
          <w:i/>
          <w:iCs/>
          <w:sz w:val="20"/>
          <w:szCs w:val="20"/>
          <w:lang w:eastAsia="fr-FR"/>
        </w:rPr>
        <w:t>Sécurité sanitaire volailles</w:t>
      </w:r>
    </w:p>
    <w:p w14:paraId="01FF2642" w14:textId="77777777" w:rsidR="00F87BD7" w:rsidRDefault="00F87BD7" w:rsidP="00CE1ED2">
      <w:pPr>
        <w:shd w:val="clear" w:color="auto" w:fill="FFFFFF"/>
        <w:spacing w:after="0" w:line="240" w:lineRule="auto"/>
        <w:ind w:left="426"/>
        <w:jc w:val="both"/>
        <w:rPr>
          <w:rFonts w:ascii="Tenorite" w:eastAsia="Times New Roman" w:hAnsi="Tenorite" w:cs="Times New Roman"/>
          <w:color w:val="636363"/>
          <w:sz w:val="20"/>
          <w:szCs w:val="20"/>
          <w:lang w:eastAsia="fr-FR"/>
        </w:rPr>
      </w:pPr>
      <w:hyperlink r:id="rId84" w:history="1">
        <w:r w:rsidRPr="008A03D8">
          <w:rPr>
            <w:rStyle w:val="Lienhypertexte"/>
            <w:rFonts w:ascii="Tenorite" w:eastAsia="Times New Roman" w:hAnsi="Tenorite" w:cs="Times New Roman"/>
            <w:b/>
            <w:bCs/>
            <w:sz w:val="20"/>
            <w:szCs w:val="20"/>
            <w:lang w:eastAsia="fr-FR"/>
          </w:rPr>
          <w:t>Rectificatif</w:t>
        </w:r>
      </w:hyperlink>
      <w:r w:rsidRPr="008A03D8">
        <w:rPr>
          <w:rFonts w:ascii="Tenorite" w:eastAsia="Times New Roman" w:hAnsi="Tenorite" w:cs="Times New Roman"/>
          <w:color w:val="636363"/>
          <w:sz w:val="20"/>
          <w:szCs w:val="20"/>
          <w:lang w:eastAsia="fr-FR"/>
        </w:rPr>
        <w:t> du 06-02-2026 - Plan de surveillance de la résistance aux antibiotiques de certaines bactéries sentinelles et zoonotiques chez les poulets de chair et les dindes pour l’année 2026 (DGAL)</w:t>
      </w:r>
    </w:p>
    <w:p w14:paraId="7BC1905D" w14:textId="77777777" w:rsidR="00CE1ED2" w:rsidRPr="008A03D8" w:rsidRDefault="00CE1ED2" w:rsidP="00CE1ED2">
      <w:pPr>
        <w:shd w:val="clear" w:color="auto" w:fill="FFFFFF"/>
        <w:spacing w:after="0" w:line="240" w:lineRule="auto"/>
        <w:ind w:left="426"/>
        <w:jc w:val="both"/>
        <w:rPr>
          <w:rFonts w:ascii="Tenorite" w:eastAsia="Times New Roman" w:hAnsi="Tenorite" w:cs="Times New Roman"/>
          <w:color w:val="636363"/>
          <w:sz w:val="20"/>
          <w:szCs w:val="20"/>
          <w:lang w:eastAsia="fr-FR"/>
        </w:rPr>
      </w:pPr>
    </w:p>
    <w:p w14:paraId="2F5DD886" w14:textId="77777777" w:rsidR="00BF1263" w:rsidRDefault="00BF1263" w:rsidP="00BF1263">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Porcins</w:t>
      </w:r>
    </w:p>
    <w:p w14:paraId="1074AFCE" w14:textId="7EFE4B2F"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porcins</w:t>
      </w:r>
      <w:proofErr w:type="gramEnd"/>
    </w:p>
    <w:p w14:paraId="26AB4F7E" w14:textId="77777777" w:rsidR="00A11731" w:rsidRPr="008A03D8" w:rsidRDefault="00A11731" w:rsidP="00CE1ED2">
      <w:pPr>
        <w:pStyle w:val="Textebrut"/>
        <w:ind w:left="426"/>
        <w:jc w:val="both"/>
        <w:rPr>
          <w:rFonts w:ascii="Tenorite" w:hAnsi="Tenorite"/>
          <w:sz w:val="20"/>
          <w:szCs w:val="20"/>
        </w:rPr>
      </w:pPr>
      <w:hyperlink r:id="rId85"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2026/280 de la Commission du 2 février 2026 modifiant l’annexe I du règlement d’exécution (UE) 2023/594 établissant des mesures spéciales de lutte contre la peste porcine africaine (JOUE 03/02/2026)</w:t>
      </w:r>
    </w:p>
    <w:p w14:paraId="6D370EDA" w14:textId="77777777" w:rsidR="00CE1ED2" w:rsidRDefault="00A11731" w:rsidP="00CE1ED2">
      <w:pPr>
        <w:pStyle w:val="Textebrut"/>
        <w:ind w:left="426"/>
        <w:jc w:val="both"/>
        <w:rPr>
          <w:rFonts w:ascii="Tenorite" w:hAnsi="Tenorite"/>
          <w:sz w:val="20"/>
          <w:szCs w:val="20"/>
        </w:rPr>
      </w:pPr>
      <w:hyperlink r:id="rId86"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2026/350 de la Commission du 11 février 2026 concernant certaines mesures d’urgence provisoires contre la peste porcine africaine en Pologne (JOUE 13/02/2026)</w:t>
      </w:r>
    </w:p>
    <w:p w14:paraId="28F305E0" w14:textId="7441A872" w:rsidR="00A11731" w:rsidRPr="008A03D8" w:rsidRDefault="00A11731" w:rsidP="00CE1ED2">
      <w:pPr>
        <w:pStyle w:val="Textebrut"/>
        <w:ind w:left="426"/>
        <w:jc w:val="both"/>
        <w:rPr>
          <w:rFonts w:ascii="Tenorite" w:hAnsi="Tenorite"/>
          <w:sz w:val="20"/>
          <w:szCs w:val="20"/>
        </w:rPr>
      </w:pPr>
    </w:p>
    <w:p w14:paraId="1D98F924" w14:textId="77777777" w:rsidR="00A11731" w:rsidRPr="008A03D8" w:rsidRDefault="00A11731" w:rsidP="00CE1ED2">
      <w:pPr>
        <w:pStyle w:val="Textebrut"/>
        <w:ind w:left="426"/>
        <w:jc w:val="both"/>
        <w:rPr>
          <w:rFonts w:ascii="Tenorite" w:hAnsi="Tenorite"/>
          <w:sz w:val="20"/>
          <w:szCs w:val="20"/>
        </w:rPr>
      </w:pPr>
      <w:hyperlink r:id="rId87"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2026/483 de la Commission du 25 février 2026 modifiant les annexes I et II du règlement d’exécution (UE) 2023/594 établissant des mesures spéciales de lutte contre la peste porcine africaine et abrogeant la décision d’exécution (UE) 2026/350 concernant certaines mesures d’urgence provisoires contre la peste porcine africaine en Pologne (JOUE 27/02/2026)</w:t>
      </w:r>
    </w:p>
    <w:p w14:paraId="3E1B70F1" w14:textId="77777777" w:rsidR="00A11731" w:rsidRDefault="00A11731"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0B420160" w14:textId="3CC82935" w:rsidR="00D025D4" w:rsidRDefault="003C0C4E"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A</w:t>
      </w:r>
      <w:r w:rsidR="00D025D4" w:rsidRPr="005F3EA3">
        <w:rPr>
          <w:rFonts w:ascii="Tenorite" w:hAnsi="Tenorite"/>
          <w:color w:val="C45911" w:themeColor="accent2" w:themeShade="BF"/>
          <w:sz w:val="20"/>
          <w:szCs w:val="18"/>
        </w:rPr>
        <w:t>utres</w:t>
      </w:r>
      <w:r w:rsidR="000249F5">
        <w:rPr>
          <w:rFonts w:ascii="Tenorite" w:hAnsi="Tenorite"/>
          <w:color w:val="C45911" w:themeColor="accent2" w:themeShade="BF"/>
          <w:sz w:val="20"/>
          <w:szCs w:val="18"/>
        </w:rPr>
        <w:t xml:space="preserve"> espèces/plusieurs espèces</w:t>
      </w:r>
    </w:p>
    <w:p w14:paraId="24806492" w14:textId="77777777"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w:t>
      </w:r>
    </w:p>
    <w:p w14:paraId="682DF150" w14:textId="77777777" w:rsidR="00A11731" w:rsidRPr="008A03D8" w:rsidRDefault="00A11731" w:rsidP="00CE1ED2">
      <w:pPr>
        <w:pStyle w:val="Textebrut"/>
        <w:ind w:left="426"/>
        <w:jc w:val="both"/>
        <w:rPr>
          <w:rFonts w:ascii="Tenorite" w:hAnsi="Tenorite"/>
          <w:sz w:val="20"/>
          <w:szCs w:val="20"/>
        </w:rPr>
      </w:pPr>
      <w:hyperlink r:id="rId88" w:history="1">
        <w:r w:rsidRPr="008A03D8">
          <w:rPr>
            <w:rStyle w:val="Lienhypertexte"/>
            <w:rFonts w:ascii="Tenorite" w:hAnsi="Tenorite"/>
            <w:sz w:val="20"/>
            <w:szCs w:val="20"/>
          </w:rPr>
          <w:t>Règlement</w:t>
        </w:r>
      </w:hyperlink>
      <w:r w:rsidRPr="008A03D8">
        <w:rPr>
          <w:rFonts w:ascii="Tenorite" w:hAnsi="Tenorite"/>
          <w:sz w:val="20"/>
          <w:szCs w:val="20"/>
        </w:rPr>
        <w:t xml:space="preserve"> d’exécution (UE) 2026/293 de la Commission du 9 février 2026 modifiant les annexes I à IV, VII, VIII, XI et XIII et rectifiant l’annexe VIII du règlement d’exécution (UE) 2021/620 en ce qui concerne l’approbation ou le retrait du statut indemne de maladie de certains États membres ou de zones ou compartiments de ceux-ci au regard de certaines maladies répertoriées et l’approbation des programmes d’éradication de certaines maladies répertoriées (JOUE 10/02/2026)</w:t>
      </w:r>
    </w:p>
    <w:p w14:paraId="458F7BE1" w14:textId="77777777" w:rsidR="00A11731" w:rsidRPr="008A03D8" w:rsidRDefault="00A11731" w:rsidP="00CE1ED2">
      <w:pPr>
        <w:pStyle w:val="Textebrut"/>
        <w:ind w:left="426"/>
        <w:jc w:val="both"/>
        <w:rPr>
          <w:rFonts w:ascii="Tenorite" w:hAnsi="Tenorite"/>
          <w:sz w:val="20"/>
          <w:szCs w:val="20"/>
        </w:rPr>
      </w:pPr>
    </w:p>
    <w:p w14:paraId="2C903D35" w14:textId="77777777" w:rsidR="00A11731" w:rsidRDefault="00A11731" w:rsidP="00CE1ED2">
      <w:pPr>
        <w:pStyle w:val="Textebrut"/>
        <w:ind w:left="426"/>
        <w:jc w:val="both"/>
        <w:rPr>
          <w:rFonts w:ascii="Tenorite" w:hAnsi="Tenorite"/>
          <w:sz w:val="20"/>
          <w:szCs w:val="20"/>
        </w:rPr>
      </w:pPr>
      <w:hyperlink r:id="rId89" w:history="1">
        <w:r w:rsidRPr="008A03D8">
          <w:rPr>
            <w:rStyle w:val="Lienhypertexte"/>
            <w:rFonts w:ascii="Tenorite" w:hAnsi="Tenorite"/>
            <w:sz w:val="20"/>
            <w:szCs w:val="20"/>
          </w:rPr>
          <w:t>Décision</w:t>
        </w:r>
      </w:hyperlink>
      <w:r w:rsidRPr="008A03D8">
        <w:rPr>
          <w:rFonts w:ascii="Tenorite" w:hAnsi="Tenorite"/>
          <w:sz w:val="20"/>
          <w:szCs w:val="20"/>
        </w:rPr>
        <w:t xml:space="preserve"> d’exécution (UE) 2026/484 de la Commission du 25 février 2026 concernant certaines mesures d’urgence provisoires contre la fièvre aphteuse à Chypre (JOUE 26/02/2026)</w:t>
      </w:r>
    </w:p>
    <w:p w14:paraId="3487012B" w14:textId="77777777" w:rsidR="00CE1ED2" w:rsidRPr="008A03D8" w:rsidRDefault="00CE1ED2" w:rsidP="00CE1ED2">
      <w:pPr>
        <w:pStyle w:val="Textebrut"/>
        <w:ind w:left="426"/>
        <w:jc w:val="both"/>
        <w:rPr>
          <w:rFonts w:ascii="Tenorite" w:hAnsi="Tenorite"/>
          <w:sz w:val="20"/>
          <w:szCs w:val="20"/>
        </w:rPr>
      </w:pPr>
    </w:p>
    <w:p w14:paraId="6C9F02D0" w14:textId="77777777"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Pr>
          <w:rFonts w:ascii="Tenorite" w:eastAsia="Times New Roman" w:hAnsi="Tenorite" w:cs="Times New Roman"/>
          <w:b/>
          <w:bCs/>
          <w:i/>
          <w:iCs/>
          <w:sz w:val="20"/>
          <w:szCs w:val="20"/>
          <w:lang w:eastAsia="fr-FR"/>
        </w:rPr>
        <w:t>Marché</w:t>
      </w:r>
    </w:p>
    <w:p w14:paraId="17174529" w14:textId="77777777" w:rsidR="00A11731" w:rsidRDefault="00A11731" w:rsidP="00CE1ED2">
      <w:pPr>
        <w:pStyle w:val="Textebrut"/>
        <w:ind w:left="426"/>
        <w:jc w:val="both"/>
        <w:rPr>
          <w:rFonts w:ascii="Tenorite" w:hAnsi="Tenorite"/>
          <w:color w:val="333333"/>
          <w:sz w:val="20"/>
          <w:szCs w:val="20"/>
          <w:shd w:val="clear" w:color="auto" w:fill="FFFFFF"/>
        </w:rPr>
      </w:pPr>
      <w:hyperlink r:id="rId90"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2026/279 de la Commission du 6 février 2026 modifiant l’annexe XII du règlement d’exécution (UE) 2021/404 en ce qui concerne l’inscription du Canada sur la liste des pays tiers et territoires, ou des zones de pays tiers ou territoire, en provenance desquels l’entrée dans l’Union d’envois de produits germinaux d’équidés est autorisée (JOUE 09/02/2026)</w:t>
      </w:r>
    </w:p>
    <w:p w14:paraId="760293EB" w14:textId="77777777" w:rsidR="00CE1ED2" w:rsidRPr="008A03D8" w:rsidRDefault="00CE1ED2" w:rsidP="00CE1ED2">
      <w:pPr>
        <w:pStyle w:val="Textebrut"/>
        <w:ind w:left="426"/>
        <w:jc w:val="both"/>
        <w:rPr>
          <w:rFonts w:ascii="Tenorite" w:hAnsi="Tenorite"/>
          <w:color w:val="333333"/>
          <w:sz w:val="20"/>
          <w:szCs w:val="20"/>
          <w:shd w:val="clear" w:color="auto" w:fill="FFFFFF"/>
        </w:rPr>
      </w:pPr>
    </w:p>
    <w:p w14:paraId="46AEEB70" w14:textId="77777777" w:rsidR="00556ED4" w:rsidRDefault="00556ED4" w:rsidP="00CE1ED2">
      <w:pPr>
        <w:spacing w:after="0" w:line="240" w:lineRule="auto"/>
        <w:ind w:left="426"/>
        <w:jc w:val="both"/>
        <w:rPr>
          <w:rFonts w:ascii="Tenorite" w:eastAsia="Times New Roman" w:hAnsi="Tenorite" w:cs="Times New Roman"/>
          <w:color w:val="636363"/>
          <w:sz w:val="20"/>
          <w:szCs w:val="20"/>
          <w:lang w:eastAsia="fr-FR"/>
        </w:rPr>
      </w:pPr>
      <w:hyperlink r:id="rId91" w:history="1">
        <w:r w:rsidRPr="008A03D8">
          <w:rPr>
            <w:rStyle w:val="Lienhypertexte"/>
            <w:rFonts w:ascii="Tenorite" w:eastAsia="Times New Roman" w:hAnsi="Tenorite" w:cs="Times New Roman"/>
            <w:sz w:val="20"/>
            <w:szCs w:val="20"/>
            <w:lang w:eastAsia="fr-FR"/>
          </w:rPr>
          <w:t>Rectificatif</w:t>
        </w:r>
      </w:hyperlink>
      <w:r w:rsidRPr="008A03D8">
        <w:rPr>
          <w:rFonts w:ascii="Tenorite" w:eastAsia="Times New Roman" w:hAnsi="Tenorite" w:cs="Times New Roman"/>
          <w:color w:val="636363"/>
          <w:sz w:val="20"/>
          <w:szCs w:val="20"/>
          <w:lang w:eastAsia="fr-FR"/>
        </w:rPr>
        <w:t xml:space="preserve"> au règlement d’exécution (UE) 2024/1044 de la Commission du 27 mars 2024 modifiant le règlement d’exécution (UE) 2021/403 en ce qui concerne les modèles de certificat </w:t>
      </w:r>
      <w:proofErr w:type="spellStart"/>
      <w:r w:rsidRPr="008A03D8">
        <w:rPr>
          <w:rFonts w:ascii="Tenorite" w:eastAsia="Times New Roman" w:hAnsi="Tenorite" w:cs="Times New Roman"/>
          <w:color w:val="636363"/>
          <w:sz w:val="20"/>
          <w:szCs w:val="20"/>
          <w:lang w:eastAsia="fr-FR"/>
        </w:rPr>
        <w:t>zoosanitaire</w:t>
      </w:r>
      <w:proofErr w:type="spellEnd"/>
      <w:r w:rsidRPr="008A03D8">
        <w:rPr>
          <w:rFonts w:ascii="Tenorite" w:eastAsia="Times New Roman" w:hAnsi="Tenorite" w:cs="Times New Roman"/>
          <w:color w:val="636363"/>
          <w:sz w:val="20"/>
          <w:szCs w:val="20"/>
          <w:lang w:eastAsia="fr-FR"/>
        </w:rPr>
        <w:t xml:space="preserve">, les modèles de certificat </w:t>
      </w:r>
      <w:proofErr w:type="spellStart"/>
      <w:r w:rsidRPr="008A03D8">
        <w:rPr>
          <w:rFonts w:ascii="Tenorite" w:eastAsia="Times New Roman" w:hAnsi="Tenorite" w:cs="Times New Roman"/>
          <w:color w:val="636363"/>
          <w:sz w:val="20"/>
          <w:szCs w:val="20"/>
          <w:lang w:eastAsia="fr-FR"/>
        </w:rPr>
        <w:t>zoosanitaire</w:t>
      </w:r>
      <w:proofErr w:type="spellEnd"/>
      <w:r w:rsidRPr="008A03D8">
        <w:rPr>
          <w:rFonts w:ascii="Tenorite" w:eastAsia="Times New Roman" w:hAnsi="Tenorite" w:cs="Times New Roman"/>
          <w:color w:val="636363"/>
          <w:sz w:val="20"/>
          <w:szCs w:val="20"/>
          <w:lang w:eastAsia="fr-FR"/>
        </w:rPr>
        <w:t>/officiel pour les mouvements entre États membres d’envois de certaines catégories d’animaux terrestres et de leurs produits germinaux (JOUE 16/02/2026)</w:t>
      </w:r>
    </w:p>
    <w:p w14:paraId="5C272423" w14:textId="77777777" w:rsidR="00CE1ED2" w:rsidRPr="008A03D8" w:rsidRDefault="00CE1ED2" w:rsidP="00CE1ED2">
      <w:pPr>
        <w:spacing w:after="0" w:line="240" w:lineRule="auto"/>
        <w:ind w:left="426"/>
        <w:jc w:val="both"/>
        <w:rPr>
          <w:rFonts w:ascii="Tenorite" w:eastAsia="Times New Roman" w:hAnsi="Tenorite" w:cs="Times New Roman"/>
          <w:color w:val="636363"/>
          <w:sz w:val="20"/>
          <w:szCs w:val="20"/>
          <w:lang w:eastAsia="fr-FR"/>
        </w:rPr>
      </w:pPr>
    </w:p>
    <w:p w14:paraId="37B0B902" w14:textId="77777777" w:rsidR="00556ED4" w:rsidRDefault="00556ED4" w:rsidP="00CE1ED2">
      <w:pPr>
        <w:spacing w:after="0" w:line="240" w:lineRule="auto"/>
        <w:ind w:left="426"/>
        <w:jc w:val="both"/>
        <w:rPr>
          <w:rFonts w:ascii="Tenorite" w:hAnsi="Tenorite"/>
          <w:color w:val="333333"/>
          <w:sz w:val="20"/>
          <w:szCs w:val="20"/>
          <w:shd w:val="clear" w:color="auto" w:fill="FFFFFF"/>
        </w:rPr>
      </w:pPr>
      <w:hyperlink r:id="rId92" w:history="1">
        <w:r w:rsidRPr="008A03D8">
          <w:rPr>
            <w:rStyle w:val="Lienhypertexte"/>
            <w:rFonts w:ascii="Tenorite" w:hAnsi="Tenorite"/>
            <w:sz w:val="20"/>
            <w:szCs w:val="20"/>
            <w:shd w:val="clear" w:color="auto" w:fill="FFFFFF"/>
          </w:rPr>
          <w:t>Règlement</w:t>
        </w:r>
      </w:hyperlink>
      <w:r w:rsidRPr="008A03D8">
        <w:rPr>
          <w:rFonts w:ascii="Tenorite" w:hAnsi="Tenorite"/>
          <w:color w:val="333333"/>
          <w:sz w:val="20"/>
          <w:szCs w:val="20"/>
          <w:shd w:val="clear" w:color="auto" w:fill="FFFFFF"/>
        </w:rPr>
        <w:t xml:space="preserve"> d’exécution (UE) 2026/318 de la Commission du 12 février 2026 modifiant l’annexe III du règlement d’exécution (UE) 2020/2235 et l’annexe II du règlement d’exécution (UE) 2021/403 en ce qui concerne les modèles de certificats pour l’entrée dans l’Union d’envois de certains produits destinés à la consommation humaine provenant de solipèdes domestiques et de certaines catégories d’équidés (JOUE 20/02/2026)</w:t>
      </w:r>
    </w:p>
    <w:p w14:paraId="1C2231EE" w14:textId="77777777" w:rsidR="003C0C4E" w:rsidRPr="008A03D8" w:rsidRDefault="003C0C4E" w:rsidP="00CE1ED2">
      <w:pPr>
        <w:spacing w:after="0" w:line="240" w:lineRule="auto"/>
        <w:ind w:left="426"/>
        <w:jc w:val="both"/>
        <w:rPr>
          <w:rFonts w:ascii="Tenorite" w:eastAsia="Times New Roman" w:hAnsi="Tenorite" w:cs="Times New Roman"/>
          <w:color w:val="636363"/>
          <w:sz w:val="20"/>
          <w:szCs w:val="20"/>
          <w:lang w:eastAsia="fr-FR"/>
        </w:rPr>
      </w:pPr>
    </w:p>
    <w:p w14:paraId="0CF011C9" w14:textId="77777777" w:rsidR="00556ED4" w:rsidRDefault="00556ED4" w:rsidP="00CE1ED2">
      <w:pPr>
        <w:shd w:val="clear" w:color="auto" w:fill="FFFFFF"/>
        <w:ind w:left="426"/>
        <w:jc w:val="both"/>
        <w:rPr>
          <w:rFonts w:ascii="Tenorite" w:eastAsia="Times New Roman" w:hAnsi="Tenorite" w:cs="Times New Roman"/>
          <w:color w:val="636363"/>
          <w:sz w:val="20"/>
          <w:szCs w:val="20"/>
          <w:lang w:eastAsia="fr-FR"/>
        </w:rPr>
      </w:pPr>
      <w:r w:rsidRPr="008A03D8">
        <w:rPr>
          <w:rFonts w:ascii="Tenorite" w:eastAsia="Times New Roman" w:hAnsi="Tenorite" w:cs="Times New Roman"/>
          <w:b/>
          <w:bCs/>
          <w:color w:val="636363"/>
          <w:sz w:val="20"/>
          <w:szCs w:val="20"/>
          <w:lang w:eastAsia="fr-FR"/>
        </w:rPr>
        <w:t>Instruction technique </w:t>
      </w:r>
      <w:hyperlink r:id="rId93" w:history="1">
        <w:r w:rsidRPr="008A03D8">
          <w:rPr>
            <w:rFonts w:ascii="Tenorite" w:eastAsia="Times New Roman" w:hAnsi="Tenorite" w:cs="Times New Roman"/>
            <w:color w:val="000091"/>
            <w:sz w:val="20"/>
            <w:szCs w:val="20"/>
            <w:u w:val="single"/>
            <w:lang w:eastAsia="fr-FR"/>
          </w:rPr>
          <w:t>DGAL/SDSSA/2026-49</w:t>
        </w:r>
      </w:hyperlink>
      <w:r w:rsidRPr="008A03D8">
        <w:rPr>
          <w:rFonts w:ascii="Tenorite" w:eastAsia="Times New Roman" w:hAnsi="Tenorite" w:cs="Times New Roman"/>
          <w:color w:val="636363"/>
          <w:sz w:val="20"/>
          <w:szCs w:val="20"/>
          <w:lang w:eastAsia="fr-FR"/>
        </w:rPr>
        <w:t> du 29-01-2026 - Production de produits hautement raffinés (PHR) destinés à l'alimentation humaine. (DGAL)</w:t>
      </w:r>
    </w:p>
    <w:p w14:paraId="3C68D160" w14:textId="77777777" w:rsidR="000C0DEF" w:rsidRPr="005F3EA3" w:rsidRDefault="000C0DEF" w:rsidP="00D025D4">
      <w:pPr>
        <w:rPr>
          <w:rFonts w:ascii="Tenorite" w:hAnsi="Tenorite"/>
        </w:rPr>
      </w:pPr>
    </w:p>
    <w:sectPr w:rsidR="000C0DEF" w:rsidRPr="005F3EA3" w:rsidSect="000C0DEF">
      <w:headerReference w:type="even" r:id="rId94"/>
      <w:headerReference w:type="default" r:id="rId95"/>
      <w:footerReference w:type="default" r:id="rId96"/>
      <w:headerReference w:type="first" r:id="rId97"/>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A3289" w14:textId="77777777" w:rsidR="00C32701" w:rsidRDefault="00C32701" w:rsidP="000C0DEF">
      <w:pPr>
        <w:spacing w:after="0" w:line="240" w:lineRule="auto"/>
      </w:pPr>
      <w:r>
        <w:separator/>
      </w:r>
    </w:p>
  </w:endnote>
  <w:endnote w:type="continuationSeparator" w:id="0">
    <w:p w14:paraId="5A0D6D00" w14:textId="77777777" w:rsidR="00C32701" w:rsidRDefault="00C32701"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EC587" w14:textId="4ACC6A75" w:rsidR="000C0DEF" w:rsidRDefault="00CE1ED2" w:rsidP="00CE1ED2">
    <w:pPr>
      <w:pStyle w:val="Pieddepage"/>
      <w:tabs>
        <w:tab w:val="clear" w:pos="4536"/>
        <w:tab w:val="clear" w:pos="9072"/>
        <w:tab w:val="left" w:pos="3210"/>
      </w:tabs>
      <w:ind w:right="1133"/>
      <w:jc w:val="right"/>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2556DC" w14:textId="77777777" w:rsidR="00C32701" w:rsidRDefault="00C32701" w:rsidP="000C0DEF">
      <w:pPr>
        <w:spacing w:after="0" w:line="240" w:lineRule="auto"/>
      </w:pPr>
      <w:r>
        <w:separator/>
      </w:r>
    </w:p>
  </w:footnote>
  <w:footnote w:type="continuationSeparator" w:id="0">
    <w:p w14:paraId="621A063F" w14:textId="77777777" w:rsidR="00C32701" w:rsidRDefault="00C32701"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C32701">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18E092FA" w:rsidR="000C0DEF" w:rsidRPr="000C0DEF" w:rsidRDefault="002C3162"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69504" behindDoc="0" locked="0" layoutInCell="1" allowOverlap="1" wp14:anchorId="7A733B7C" wp14:editId="5681B181">
              <wp:simplePos x="0" y="0"/>
              <wp:positionH relativeFrom="column">
                <wp:posOffset>1146810</wp:posOffset>
              </wp:positionH>
              <wp:positionV relativeFrom="paragraph">
                <wp:posOffset>-81915</wp:posOffset>
              </wp:positionV>
              <wp:extent cx="5257800" cy="742950"/>
              <wp:effectExtent l="0" t="0" r="19050" b="19050"/>
              <wp:wrapNone/>
              <wp:docPr id="345504159" name="Zone de texte 2"/>
              <wp:cNvGraphicFramePr/>
              <a:graphic xmlns:a="http://schemas.openxmlformats.org/drawingml/2006/main">
                <a:graphicData uri="http://schemas.microsoft.com/office/word/2010/wordprocessingShape">
                  <wps:wsp>
                    <wps:cNvSpPr txBox="1"/>
                    <wps:spPr>
                      <a:xfrm>
                        <a:off x="0" y="0"/>
                        <a:ext cx="5257800" cy="742950"/>
                      </a:xfrm>
                      <a:prstGeom prst="rect">
                        <a:avLst/>
                      </a:prstGeom>
                      <a:solidFill>
                        <a:schemeClr val="lt1"/>
                      </a:solidFill>
                      <a:ln w="6350">
                        <a:solidFill>
                          <a:prstClr val="black"/>
                        </a:solidFill>
                      </a:ln>
                    </wps:spPr>
                    <wps:txbx>
                      <w:txbxContent>
                        <w:p w14:paraId="3D73A0BE" w14:textId="77777777" w:rsidR="002C3162" w:rsidRPr="005F3EA3" w:rsidRDefault="002C3162" w:rsidP="002C3162">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FEB</w:t>
                          </w:r>
                        </w:p>
                        <w:p w14:paraId="17EA76E9" w14:textId="77777777" w:rsidR="002C3162" w:rsidRPr="005F3EA3" w:rsidRDefault="002C3162" w:rsidP="002C3162">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2</w:t>
                          </w:r>
                          <w:r w:rsidRPr="005F3EA3">
                            <w:rPr>
                              <w:rFonts w:ascii="Tenorite" w:hAnsi="Tenorite" w:cs="Tahoma"/>
                              <w:b/>
                              <w:color w:val="EF671A"/>
                              <w:sz w:val="28"/>
                              <w:szCs w:val="28"/>
                            </w:rPr>
                            <w:t xml:space="preserve"> du 1er au 2</w:t>
                          </w:r>
                          <w:r>
                            <w:rPr>
                              <w:rFonts w:ascii="Tenorite" w:hAnsi="Tenorite" w:cs="Tahoma"/>
                              <w:b/>
                              <w:color w:val="EF671A"/>
                              <w:sz w:val="28"/>
                              <w:szCs w:val="28"/>
                            </w:rPr>
                            <w:t>8</w:t>
                          </w:r>
                          <w:r w:rsidRPr="005F3EA3">
                            <w:rPr>
                              <w:rFonts w:ascii="Tenorite" w:hAnsi="Tenorite" w:cs="Tahoma"/>
                              <w:b/>
                              <w:color w:val="EF671A"/>
                              <w:sz w:val="28"/>
                              <w:szCs w:val="28"/>
                            </w:rPr>
                            <w:t xml:space="preserve"> Février 202</w:t>
                          </w:r>
                          <w:r>
                            <w:rPr>
                              <w:rFonts w:ascii="Tenorite" w:hAnsi="Tenorite" w:cs="Tahoma"/>
                              <w:b/>
                              <w:color w:val="EF671A"/>
                              <w:sz w:val="28"/>
                              <w:szCs w:val="2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A733B7C" id="_x0000_t202" coordsize="21600,21600" o:spt="202" path="m,l,21600r21600,l21600,xe">
              <v:stroke joinstyle="miter"/>
              <v:path gradientshapeok="t" o:connecttype="rect"/>
            </v:shapetype>
            <v:shape id="Zone de texte 2" o:spid="_x0000_s1026" type="#_x0000_t202" style="position:absolute;margin-left:90.3pt;margin-top:-6.45pt;width:414pt;height:58.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m3wNgIAAHwEAAAOAAAAZHJzL2Uyb0RvYy54bWysVEtv2zAMvg/YfxB0X5xkSR9GnCJLkWFA&#10;0BZIi54VWYqNSaImKbGzXz9KcR5tdxp2kUmR+kh+JD25a7UiO+F8Daagg16fEmE4lLXZFPTlefHl&#10;hhIfmCmZAiMKuhee3k0/f5o0NhdDqECVwhEEMT5vbEGrEGyeZZ5XQjPfAysMGiU4zQKqbpOVjjWI&#10;rlU27PevsgZcaR1w4T3e3h+MdJrwpRQ8PErpRSCqoJhbSKdL5zqe2XTC8o1jtqp5lwb7hyw0qw0G&#10;PUHds8DI1tUfoHTNHXiQocdBZyBlzUWqAasZ9N9Vs6qYFakWJMfbE03+/8Hyh93KPjkS2m/QYgMj&#10;IY31ucfLWE8rnY5fzJSgHSncn2gTbSAcL8fD8fVNH00cbdej4e048ZqdX1vnw3cBmkShoA7bkthi&#10;u6UPGBFdjy4xmAdVl4taqaTEURBz5ciOYRNVSDniizdeypCmoFdfMfQHhAh9er9WjP+MVb5FQE0Z&#10;vDzXHqXQrtuOkDWUe+TJwWGEvOWLGnGXzIcn5nBmsH7cg/CIh1SAyUAnUVKB+/23++iPrUQrJQ3O&#10;YEH9ry1zghL1w2CTbwejURzapIzG10NU3KVlfWkxWz0HZGiAG2d5EqN/UEdROtCvuC6zGBVNzHCM&#10;XdBwFOfhsBm4blzMZskJx9SysDQryyN0JDfy+dy+Mme7fgachAc4TivL37X14BtfGphtA8g69TwS&#10;fGC14x1HPLWlW8e4Q5d68jr/NKZ/AAAA//8DAFBLAwQUAAYACAAAACEAhh07IN0AAAAMAQAADwAA&#10;AGRycy9kb3ducmV2LnhtbEyPwU7DMBBE70j8g7WVuLV2KlS5IU5VUOHCiRZxduOtbRHbke2m4e9x&#10;TnDb2R3Nvml2k+vJiDHZ4AVUKwYEfReU9VrA5+l1yYGkLL2SffAo4AcT7Nr7u0bWKtz8B47HrEkJ&#10;8amWAkzOQ01p6gw6mVZhQF9ulxCdzEVGTVWUtxLuerpmbEOdtL58MHLAF4Pd9/HqBBye9VZ3XEZz&#10;4Mracfq6vOs3IR4W0/4JSMYp/5lhxi/o0Bamc7h6lUhfNGebYhWwrNZbILODMV5W53l6rIC2Df1f&#10;ov0FAAD//wMAUEsBAi0AFAAGAAgAAAAhALaDOJL+AAAA4QEAABMAAAAAAAAAAAAAAAAAAAAAAFtD&#10;b250ZW50X1R5cGVzXS54bWxQSwECLQAUAAYACAAAACEAOP0h/9YAAACUAQAACwAAAAAAAAAAAAAA&#10;AAAvAQAAX3JlbHMvLnJlbHNQSwECLQAUAAYACAAAACEAegpt8DYCAAB8BAAADgAAAAAAAAAAAAAA&#10;AAAuAgAAZHJzL2Uyb0RvYy54bWxQSwECLQAUAAYACAAAACEAhh07IN0AAAAMAQAADwAAAAAAAAAA&#10;AAAAAACQBAAAZHJzL2Rvd25yZXYueG1sUEsFBgAAAAAEAAQA8wAAAJoFAAAAAA==&#10;" fillcolor="white [3201]" strokeweight=".5pt">
              <v:textbox>
                <w:txbxContent>
                  <w:p w14:paraId="3D73A0BE" w14:textId="77777777" w:rsidR="002C3162" w:rsidRPr="005F3EA3" w:rsidRDefault="002C3162" w:rsidP="002C3162">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FEB</w:t>
                    </w:r>
                  </w:p>
                  <w:p w14:paraId="17EA76E9" w14:textId="77777777" w:rsidR="002C3162" w:rsidRPr="005F3EA3" w:rsidRDefault="002C3162" w:rsidP="002C3162">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2</w:t>
                    </w:r>
                    <w:r w:rsidRPr="005F3EA3">
                      <w:rPr>
                        <w:rFonts w:ascii="Tenorite" w:hAnsi="Tenorite" w:cs="Tahoma"/>
                        <w:b/>
                        <w:color w:val="EF671A"/>
                        <w:sz w:val="28"/>
                        <w:szCs w:val="28"/>
                      </w:rPr>
                      <w:t xml:space="preserve"> du 1er au 2</w:t>
                    </w:r>
                    <w:r>
                      <w:rPr>
                        <w:rFonts w:ascii="Tenorite" w:hAnsi="Tenorite" w:cs="Tahoma"/>
                        <w:b/>
                        <w:color w:val="EF671A"/>
                        <w:sz w:val="28"/>
                        <w:szCs w:val="28"/>
                      </w:rPr>
                      <w:t>8</w:t>
                    </w:r>
                    <w:r w:rsidRPr="005F3EA3">
                      <w:rPr>
                        <w:rFonts w:ascii="Tenorite" w:hAnsi="Tenorite" w:cs="Tahoma"/>
                        <w:b/>
                        <w:color w:val="EF671A"/>
                        <w:sz w:val="28"/>
                        <w:szCs w:val="28"/>
                      </w:rPr>
                      <w:t xml:space="preserve"> Février 202</w:t>
                    </w:r>
                    <w:r>
                      <w:rPr>
                        <w:rFonts w:ascii="Tenorite" w:hAnsi="Tenorite" w:cs="Tahoma"/>
                        <w:b/>
                        <w:color w:val="EF671A"/>
                        <w:sz w:val="28"/>
                        <w:szCs w:val="28"/>
                      </w:rPr>
                      <w:t>6</w:t>
                    </w:r>
                  </w:p>
                </w:txbxContent>
              </v:textbox>
            </v:shape>
          </w:pict>
        </mc:Fallback>
      </mc:AlternateContent>
    </w:r>
    <w:r w:rsidR="00C32701">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Pr>
        <w:noProof/>
      </w:rPr>
      <w:drawing>
        <wp:inline distT="0" distB="0" distL="0" distR="0" wp14:anchorId="4A0FF588" wp14:editId="4C46CB99">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C32701">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249F5"/>
    <w:rsid w:val="00041E6C"/>
    <w:rsid w:val="000C0DEF"/>
    <w:rsid w:val="0012180A"/>
    <w:rsid w:val="00144050"/>
    <w:rsid w:val="001B42BB"/>
    <w:rsid w:val="002B7CB6"/>
    <w:rsid w:val="002C3162"/>
    <w:rsid w:val="002D0AC1"/>
    <w:rsid w:val="002D342B"/>
    <w:rsid w:val="002E2AD5"/>
    <w:rsid w:val="002F17D1"/>
    <w:rsid w:val="002F30F2"/>
    <w:rsid w:val="00396DEF"/>
    <w:rsid w:val="003C0C4E"/>
    <w:rsid w:val="004A146F"/>
    <w:rsid w:val="00556ED4"/>
    <w:rsid w:val="005F3EA3"/>
    <w:rsid w:val="005F79C3"/>
    <w:rsid w:val="00645AB5"/>
    <w:rsid w:val="006B1CB6"/>
    <w:rsid w:val="00767DBA"/>
    <w:rsid w:val="008B7919"/>
    <w:rsid w:val="00901715"/>
    <w:rsid w:val="00930E35"/>
    <w:rsid w:val="00980424"/>
    <w:rsid w:val="00A11731"/>
    <w:rsid w:val="00B430E0"/>
    <w:rsid w:val="00B673DD"/>
    <w:rsid w:val="00B9152A"/>
    <w:rsid w:val="00BF1263"/>
    <w:rsid w:val="00BF7342"/>
    <w:rsid w:val="00C2622D"/>
    <w:rsid w:val="00C32701"/>
    <w:rsid w:val="00C447F5"/>
    <w:rsid w:val="00CE16A2"/>
    <w:rsid w:val="00CE1ED2"/>
    <w:rsid w:val="00D025D4"/>
    <w:rsid w:val="00D32F7F"/>
    <w:rsid w:val="00E464D9"/>
    <w:rsid w:val="00F87BD7"/>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F87BD7"/>
    <w:rPr>
      <w:strike w:val="0"/>
      <w:dstrike w:val="0"/>
      <w:color w:val="0000FF"/>
      <w:u w:val="none"/>
      <w:effect w:val="none"/>
    </w:rPr>
  </w:style>
  <w:style w:type="paragraph" w:styleId="Textebrut">
    <w:name w:val="Plain Text"/>
    <w:basedOn w:val="Normal"/>
    <w:link w:val="TextebrutCar"/>
    <w:uiPriority w:val="99"/>
    <w:unhideWhenUsed/>
    <w:rsid w:val="00F87BD7"/>
    <w:pPr>
      <w:spacing w:after="0" w:line="240" w:lineRule="auto"/>
    </w:pPr>
    <w:rPr>
      <w:rFonts w:ascii="Calibri" w:hAnsi="Calibri"/>
      <w:szCs w:val="21"/>
    </w:rPr>
  </w:style>
  <w:style w:type="character" w:customStyle="1" w:styleId="TextebrutCar">
    <w:name w:val="Texte brut Car"/>
    <w:basedOn w:val="Policepardfaut"/>
    <w:link w:val="Textebrut"/>
    <w:uiPriority w:val="99"/>
    <w:rsid w:val="00F87BD7"/>
    <w:rPr>
      <w:rFonts w:ascii="Calibri" w:hAnsi="Calibri"/>
      <w:szCs w:val="21"/>
    </w:rPr>
  </w:style>
  <w:style w:type="character" w:styleId="Lienhypertextesuivivisit">
    <w:name w:val="FollowedHyperlink"/>
    <w:basedOn w:val="Policepardfaut"/>
    <w:uiPriority w:val="99"/>
    <w:semiHidden/>
    <w:unhideWhenUsed/>
    <w:rsid w:val="00F87B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600373" TargetMode="External"/><Relationship Id="rId21" Type="http://schemas.openxmlformats.org/officeDocument/2006/relationships/hyperlink" Target="https://eur-lex.europa.eu/legal-content/FR/TXT/PDF/?uri=OJ:L_202600355" TargetMode="External"/><Relationship Id="rId42" Type="http://schemas.openxmlformats.org/officeDocument/2006/relationships/hyperlink" Target="https://knowledge4policy.ec.europa.eu/publication/food-fraud-summary-january-2026_en" TargetMode="External"/><Relationship Id="rId47" Type="http://schemas.openxmlformats.org/officeDocument/2006/relationships/hyperlink" Target="https://eur-lex.europa.eu/legal-content/FR/TXT/PDF/?uri=OJ:L_202600250" TargetMode="External"/><Relationship Id="rId63" Type="http://schemas.openxmlformats.org/officeDocument/2006/relationships/hyperlink" Target="https://info.agriculture.gouv.fr/boagri/document_administratif-eb73d4f2-3cc1-4182-b773-5585c09caeda" TargetMode="External"/><Relationship Id="rId68" Type="http://schemas.openxmlformats.org/officeDocument/2006/relationships/hyperlink" Target="https://info.agriculture.gouv.fr/boagri/instruction-2026-37" TargetMode="External"/><Relationship Id="rId84" Type="http://schemas.openxmlformats.org/officeDocument/2006/relationships/hyperlink" Target="https://info.agriculture.gouv.fr/boagri/rectificatif-31389657-ab75-4a68-bcda-c9c8ed3c8171" TargetMode="External"/><Relationship Id="rId89" Type="http://schemas.openxmlformats.org/officeDocument/2006/relationships/hyperlink" Target="https://eur-lex.europa.eu/legal-content/FR/TXT/PDF/?uri=OJ:L_202600484" TargetMode="External"/><Relationship Id="rId16" Type="http://schemas.openxmlformats.org/officeDocument/2006/relationships/hyperlink" Target="https://eur-lex.europa.eu/legal-content/FR/TXT/PDF/?uri=OJ:L_202600312" TargetMode="External"/><Relationship Id="rId11" Type="http://schemas.openxmlformats.org/officeDocument/2006/relationships/hyperlink" Target="https://eur-lex.europa.eu/legal-content/FR/TXT/PDF/?uri=OJ:L_202600391" TargetMode="External"/><Relationship Id="rId32" Type="http://schemas.openxmlformats.org/officeDocument/2006/relationships/hyperlink" Target="https://eur-lex.europa.eu/legal-content/FR/TXT/PDF/?uri=OJ:L_202600381" TargetMode="External"/><Relationship Id="rId37" Type="http://schemas.openxmlformats.org/officeDocument/2006/relationships/hyperlink" Target="https://www.anses.fr/system/files/ERCA2019-SA-0010-RA-2.pdf" TargetMode="External"/><Relationship Id="rId53" Type="http://schemas.openxmlformats.org/officeDocument/2006/relationships/hyperlink" Target="https://www.anses.fr/system/files/BIORISK2019-SA-0033-RA.pdf" TargetMode="External"/><Relationship Id="rId58" Type="http://schemas.openxmlformats.org/officeDocument/2006/relationships/hyperlink" Target="https://www.legifrance.gouv.fr/jorf/id/JORFTEXT000053523855" TargetMode="External"/><Relationship Id="rId74" Type="http://schemas.openxmlformats.org/officeDocument/2006/relationships/hyperlink" Target="https://eur-lex.europa.eu/legal-content/FR/TXT/PDF/?uri=OJ:L_202600317" TargetMode="External"/><Relationship Id="rId79" Type="http://schemas.openxmlformats.org/officeDocument/2006/relationships/hyperlink" Target="https://eur-lex.europa.eu/legal-content/FR/TXT/PDF/?uri=OJ:L_202600396" TargetMode="External"/><Relationship Id="rId5" Type="http://schemas.openxmlformats.org/officeDocument/2006/relationships/footnotes" Target="footnotes.xml"/><Relationship Id="rId90" Type="http://schemas.openxmlformats.org/officeDocument/2006/relationships/hyperlink" Target="https://eur-lex.europa.eu/legal-content/FR/TXT/PDF/?uri=OJ:L_202600279" TargetMode="External"/><Relationship Id="rId95" Type="http://schemas.openxmlformats.org/officeDocument/2006/relationships/header" Target="header2.xml"/><Relationship Id="rId22" Type="http://schemas.openxmlformats.org/officeDocument/2006/relationships/hyperlink" Target="https://eur-lex.europa.eu/legal-content/FR/TXT/PDF/?uri=OJ:L_202600357" TargetMode="External"/><Relationship Id="rId27" Type="http://schemas.openxmlformats.org/officeDocument/2006/relationships/hyperlink" Target="https://eur-lex.europa.eu/legal-content/FR/TXT/PDF/?uri=OJ:L_202600385" TargetMode="External"/><Relationship Id="rId43" Type="http://schemas.openxmlformats.org/officeDocument/2006/relationships/hyperlink" Target="https://eur-lex.europa.eu/legal-content/FR/TXT/?uri=OJ:L_202600295" TargetMode="External"/><Relationship Id="rId48" Type="http://schemas.openxmlformats.org/officeDocument/2006/relationships/hyperlink" Target="https://www.anses.fr/system/files/PGM2025-SA-0132.pdf" TargetMode="External"/><Relationship Id="rId64" Type="http://schemas.openxmlformats.org/officeDocument/2006/relationships/hyperlink" Target="https://www.legifrance.gouv.fr/jorf/id/JORFTEXT000053426161" TargetMode="External"/><Relationship Id="rId69" Type="http://schemas.openxmlformats.org/officeDocument/2006/relationships/hyperlink" Target="https://info.agriculture.gouv.fr/boagri/rectificatif-3a26f6d1-17f6-4304-930a-6735aa2b5966" TargetMode="External"/><Relationship Id="rId80" Type="http://schemas.openxmlformats.org/officeDocument/2006/relationships/hyperlink" Target="https://eur-lex.europa.eu/legal-content/FR/TXT/PDF/?uri=OJ:L_202600453" TargetMode="External"/><Relationship Id="rId85" Type="http://schemas.openxmlformats.org/officeDocument/2006/relationships/hyperlink" Target="https://eur-lex.europa.eu/legal-content/FR/TXT/PDF/?uri=OJ:L_202600280" TargetMode="External"/><Relationship Id="rId3" Type="http://schemas.openxmlformats.org/officeDocument/2006/relationships/settings" Target="settings.xml"/><Relationship Id="rId12" Type="http://schemas.openxmlformats.org/officeDocument/2006/relationships/hyperlink" Target="https://info.agriculture.gouv.fr/boagri/instruction-2026-72" TargetMode="External"/><Relationship Id="rId17" Type="http://schemas.openxmlformats.org/officeDocument/2006/relationships/hyperlink" Target="https://eur-lex.europa.eu/legal-content/FR/TXT/PDF/?uri=OJ:L_202600321" TargetMode="External"/><Relationship Id="rId25" Type="http://schemas.openxmlformats.org/officeDocument/2006/relationships/hyperlink" Target="https://eur-lex.europa.eu/legal-content/FR/TXT/PDF/?uri=OJ:L_202600372" TargetMode="External"/><Relationship Id="rId33" Type="http://schemas.openxmlformats.org/officeDocument/2006/relationships/hyperlink" Target="https://eur-lex.europa.eu/legal-content/FR/TXT/PDF/?uri=OJ:L_202600390" TargetMode="External"/><Relationship Id="rId38" Type="http://schemas.openxmlformats.org/officeDocument/2006/relationships/hyperlink" Target="https://www.anses.fr/system/files/EAUX2023-SA-0041-e-2025-SA-0062-a.pdf" TargetMode="External"/><Relationship Id="rId46" Type="http://schemas.openxmlformats.org/officeDocument/2006/relationships/hyperlink" Target="https://eur-lex.europa.eu/legal-content/FR/TXT/PDF/?uri=OJ:L_202600245" TargetMode="External"/><Relationship Id="rId59" Type="http://schemas.openxmlformats.org/officeDocument/2006/relationships/hyperlink" Target="https://eur-lex.europa.eu/legal-content/FR/TXT/PDF/?uri=OJ:L_202600472" TargetMode="External"/><Relationship Id="rId67" Type="http://schemas.openxmlformats.org/officeDocument/2006/relationships/hyperlink" Target="https://info.agriculture.gouv.fr/boagri/rectificatif-6c64091d-d562-4b2f-a246-ce3e209c10ca" TargetMode="External"/><Relationship Id="rId20" Type="http://schemas.openxmlformats.org/officeDocument/2006/relationships/hyperlink" Target="https://eur-lex.europa.eu/legal-content/FR/TXT/PDF/?uri=OJ:L_202600351" TargetMode="External"/><Relationship Id="rId41" Type="http://schemas.openxmlformats.org/officeDocument/2006/relationships/hyperlink" Target="https://www.plateforme-sca.fr/page/le-dernier-busca" TargetMode="External"/><Relationship Id="rId54" Type="http://schemas.openxmlformats.org/officeDocument/2006/relationships/hyperlink" Target="https://www.legifrance.gouv.fr/jorf/id/JORFTEXT000053455966" TargetMode="External"/><Relationship Id="rId62" Type="http://schemas.openxmlformats.org/officeDocument/2006/relationships/hyperlink" Target="https://www.legifrance.gouv.fr/jorf/id/JORFTEXT000053482515" TargetMode="External"/><Relationship Id="rId70" Type="http://schemas.openxmlformats.org/officeDocument/2006/relationships/hyperlink" Target="https://eur-lex.europa.eu/legal-content/FR/TXT/PDF/?uri=OJ:L_202600393" TargetMode="External"/><Relationship Id="rId75" Type="http://schemas.openxmlformats.org/officeDocument/2006/relationships/hyperlink" Target="https://eur-lex.europa.eu/legal-content/FR/TXT/PDF/?uri=OJ:L_202600257" TargetMode="External"/><Relationship Id="rId83" Type="http://schemas.openxmlformats.org/officeDocument/2006/relationships/hyperlink" Target="https://eur-lex.europa.eu/legal-content/FR/TXT/PDF/?uri=OJ:L_202600309" TargetMode="External"/><Relationship Id="rId88" Type="http://schemas.openxmlformats.org/officeDocument/2006/relationships/hyperlink" Target="https://eur-lex.europa.eu/legal-content/FR/TXT/PDF/?uri=OJ:L_202600293" TargetMode="External"/><Relationship Id="rId91" Type="http://schemas.openxmlformats.org/officeDocument/2006/relationships/hyperlink" Target="https://eur-lex.europa.eu/legal-content/FR/TXT/PDF/?uri=OJ:L_202690121"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600287" TargetMode="External"/><Relationship Id="rId23" Type="http://schemas.openxmlformats.org/officeDocument/2006/relationships/hyperlink" Target="https://eur-lex.europa.eu/legal-content/FR/TXT/PDF/?uri=OJ:L_202600398" TargetMode="External"/><Relationship Id="rId28" Type="http://schemas.openxmlformats.org/officeDocument/2006/relationships/hyperlink" Target="https://eur-lex.europa.eu/legal-content/FR/TXT/PDF/?uri=OJ:L_202600377" TargetMode="External"/><Relationship Id="rId36" Type="http://schemas.openxmlformats.org/officeDocument/2006/relationships/hyperlink" Target="https://www.anses.fr/system/files/BIORISK-ERCA2023-AUTO-0020.pdf" TargetMode="External"/><Relationship Id="rId49" Type="http://schemas.openxmlformats.org/officeDocument/2006/relationships/hyperlink" Target="https://eur-lex.europa.eu/legal-content/FR/TXT/PDF/?uri=OJ:L_202600315" TargetMode="External"/><Relationship Id="rId57" Type="http://schemas.openxmlformats.org/officeDocument/2006/relationships/hyperlink" Target="https://www.legifrance.gouv.fr/jorf/id/JORFTEXT000053505504" TargetMode="External"/><Relationship Id="rId10" Type="http://schemas.openxmlformats.org/officeDocument/2006/relationships/hyperlink" Target="https://eur-lex.europa.eu/legal-content/FR/TXT/PDF/?uri=OJ:L_202600397" TargetMode="External"/><Relationship Id="rId31" Type="http://schemas.openxmlformats.org/officeDocument/2006/relationships/hyperlink" Target="https://eur-lex.europa.eu/legal-content/FR/TXT/PDF/?uri=OJ:L_202600380" TargetMode="External"/><Relationship Id="rId44" Type="http://schemas.openxmlformats.org/officeDocument/2006/relationships/hyperlink" Target="https://eur-lex.europa.eu/legal-content/FR/TXT/PDF/?uri=OJ:L_202600459" TargetMode="External"/><Relationship Id="rId52" Type="http://schemas.openxmlformats.org/officeDocument/2006/relationships/hyperlink" Target="https://info.agriculture.gouv.fr/boagri/document_administratif-d043f9f7-087c-4950-a6f6-1a7b9bb50334" TargetMode="External"/><Relationship Id="rId60" Type="http://schemas.openxmlformats.org/officeDocument/2006/relationships/hyperlink" Target="https://www.legifrance.gouv.fr/jorf/id/JORFTEXT000053505479" TargetMode="External"/><Relationship Id="rId65" Type="http://schemas.openxmlformats.org/officeDocument/2006/relationships/hyperlink" Target="https://www.legifrance.gouv.fr/jorf/id/JORFTEXT000053448942" TargetMode="External"/><Relationship Id="rId73" Type="http://schemas.openxmlformats.org/officeDocument/2006/relationships/hyperlink" Target="https://eur-lex.europa.eu/legal-content/FR/TXT/PDF/?uri=OJ:L_202600458" TargetMode="External"/><Relationship Id="rId78" Type="http://schemas.openxmlformats.org/officeDocument/2006/relationships/hyperlink" Target="https://eur-lex.europa.eu/legal-content/FR/TXT/PDF/?uri=OJ:L_202600332" TargetMode="External"/><Relationship Id="rId81" Type="http://schemas.openxmlformats.org/officeDocument/2006/relationships/hyperlink" Target="https://eur-lex.europa.eu/legal-content/FR/TXT/PDF/?uri=OJ:L_202600461" TargetMode="External"/><Relationship Id="rId86" Type="http://schemas.openxmlformats.org/officeDocument/2006/relationships/hyperlink" Target="https://eur-lex.europa.eu/legal-content/FR/TXT/PDF/?uri=OJ:L_202600350" TargetMode="External"/><Relationship Id="rId94" Type="http://schemas.openxmlformats.org/officeDocument/2006/relationships/header" Target="header1.xm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ur-lex.europa.eu/legal-content/FR/TXT/PDF/?uri=OJ:L_202600386" TargetMode="External"/><Relationship Id="rId13" Type="http://schemas.openxmlformats.org/officeDocument/2006/relationships/hyperlink" Target="https://info.agriculture.gouv.fr/boagri/document_administratif-5092ff59-37b7-4c73-b737-30dd5191807f" TargetMode="External"/><Relationship Id="rId18" Type="http://schemas.openxmlformats.org/officeDocument/2006/relationships/hyperlink" Target="https://eur-lex.europa.eu/legal-content/FR/TXT/PDF/?uri=OJ:L_202600336" TargetMode="External"/><Relationship Id="rId39" Type="http://schemas.openxmlformats.org/officeDocument/2006/relationships/hyperlink" Target="https://info.agriculture.gouv.fr/boagri/instruction-2026-55" TargetMode="External"/><Relationship Id="rId34" Type="http://schemas.openxmlformats.org/officeDocument/2006/relationships/hyperlink" Target="https://eur-lex.europa.eu/legal-content/FR/TXT/PDF/?uri=OJ:L_202600400" TargetMode="External"/><Relationship Id="rId50" Type="http://schemas.openxmlformats.org/officeDocument/2006/relationships/hyperlink" Target="https://eur-lex.europa.eu/legal-content/FR/TXT/PDF/?uri=OJ:L_202690123" TargetMode="External"/><Relationship Id="rId55" Type="http://schemas.openxmlformats.org/officeDocument/2006/relationships/hyperlink" Target="https://info.agriculture.gouv.fr/boagri/document_administratif-56d1c189-14dd-4062-9c4e-805d92aa1bc5" TargetMode="External"/><Relationship Id="rId76" Type="http://schemas.openxmlformats.org/officeDocument/2006/relationships/hyperlink" Target="https://eur-lex.europa.eu/legal-content/FR/TXT/PDF/?uri=OJ:L_202600289" TargetMode="External"/><Relationship Id="rId97" Type="http://schemas.openxmlformats.org/officeDocument/2006/relationships/header" Target="header3.xml"/><Relationship Id="rId7" Type="http://schemas.openxmlformats.org/officeDocument/2006/relationships/hyperlink" Target="https://eur-lex.europa.eu/legal-content/FR/TXT/PDF/?uri=OJ:L_202600340" TargetMode="External"/><Relationship Id="rId71" Type="http://schemas.openxmlformats.org/officeDocument/2006/relationships/hyperlink" Target="https://www.anses.fr/system/files/BIORISK2023-AUTO-0020.pdf" TargetMode="External"/><Relationship Id="rId92" Type="http://schemas.openxmlformats.org/officeDocument/2006/relationships/hyperlink" Target="https://eur-lex.europa.eu/legal-content/FR/TXT/PDF/?uri=OJ:L_202600318" TargetMode="External"/><Relationship Id="rId2" Type="http://schemas.openxmlformats.org/officeDocument/2006/relationships/styles" Target="styles.xml"/><Relationship Id="rId29" Type="http://schemas.openxmlformats.org/officeDocument/2006/relationships/hyperlink" Target="https://eur-lex.europa.eu/legal-content/FR/TXT/PDF/?uri=OJ:L_202600378" TargetMode="External"/><Relationship Id="rId24" Type="http://schemas.openxmlformats.org/officeDocument/2006/relationships/hyperlink" Target="https://eur-lex.europa.eu/legal-content/FR/TXT/PDF/?uri=OJ:L_202600367" TargetMode="External"/><Relationship Id="rId40" Type="http://schemas.openxmlformats.org/officeDocument/2006/relationships/hyperlink" Target="https://www.plateforme-sca.fr/page/le-dernier-busca?page=1" TargetMode="External"/><Relationship Id="rId45" Type="http://schemas.openxmlformats.org/officeDocument/2006/relationships/hyperlink" Target="https://www.legifrance.gouv.fr/jorf/id/JORFTEXT000053465244" TargetMode="External"/><Relationship Id="rId66" Type="http://schemas.openxmlformats.org/officeDocument/2006/relationships/hyperlink" Target="https://info.agriculture.gouv.fr/boagri/rectificatif-cac14c39-fdcc-4323-8747-1c7cfeda652c" TargetMode="External"/><Relationship Id="rId87" Type="http://schemas.openxmlformats.org/officeDocument/2006/relationships/hyperlink" Target="https://eur-lex.europa.eu/legal-content/FR/TXT/PDF/?uri=OJ:L_202600483" TargetMode="External"/><Relationship Id="rId61" Type="http://schemas.openxmlformats.org/officeDocument/2006/relationships/hyperlink" Target="https://info.agriculture.gouv.fr/boagri/document_administratif-63b66eec-1c77-43be-a9a2-1539d8a1910b" TargetMode="External"/><Relationship Id="rId82" Type="http://schemas.openxmlformats.org/officeDocument/2006/relationships/hyperlink" Target="https://eur-lex.europa.eu/legal-content/FR/TXT/PDF/?uri=OJ:L_202600365" TargetMode="External"/><Relationship Id="rId19" Type="http://schemas.openxmlformats.org/officeDocument/2006/relationships/hyperlink" Target="https://eur-lex.europa.eu/legal-content/FR/TXT/PDF/?uri=OJ:L_202600337" TargetMode="External"/><Relationship Id="rId14" Type="http://schemas.openxmlformats.org/officeDocument/2006/relationships/hyperlink" Target="https://eur-lex.europa.eu/legal-content/FR/TXT/PDF/?uri=OJ:L_202600277" TargetMode="External"/><Relationship Id="rId30" Type="http://schemas.openxmlformats.org/officeDocument/2006/relationships/hyperlink" Target="https://eur-lex.europa.eu/legal-content/FR/TXT/PDF/?uri=OJ:L_202600379" TargetMode="External"/><Relationship Id="rId35" Type="http://schemas.openxmlformats.org/officeDocument/2006/relationships/hyperlink" Target="https://eur-lex.europa.eu/legal-content/FR/TXT/PDF/?uri=OJ:L_202600473" TargetMode="External"/><Relationship Id="rId56" Type="http://schemas.openxmlformats.org/officeDocument/2006/relationships/hyperlink" Target="https://info.agriculture.gouv.fr/boagri/document_administratif-bdbd1003-2eea-4303-9c43-8fd4218abb3a" TargetMode="External"/><Relationship Id="rId77" Type="http://schemas.openxmlformats.org/officeDocument/2006/relationships/hyperlink" Target="https://eur-lex.europa.eu/legal-content/FR/TXT/PDF/?uri=OJ:L_202600282" TargetMode="External"/><Relationship Id="rId8" Type="http://schemas.openxmlformats.org/officeDocument/2006/relationships/hyperlink" Target="https://eur-lex.europa.eu/legal-content/FR/TXT/PDF/?uri=OJ:L_202690106" TargetMode="External"/><Relationship Id="rId51" Type="http://schemas.openxmlformats.org/officeDocument/2006/relationships/hyperlink" Target="https://info.agriculture.gouv.fr/boagri/instruction-2026-69" TargetMode="External"/><Relationship Id="rId72" Type="http://schemas.openxmlformats.org/officeDocument/2006/relationships/hyperlink" Target="https://eur-lex.europa.eu/legal-content/FR/TXT/PDF/?uri=OJ:L_202600462" TargetMode="External"/><Relationship Id="rId93" Type="http://schemas.openxmlformats.org/officeDocument/2006/relationships/hyperlink" Target="https://info.agriculture.gouv.fr/boagri/instruction-2026-49"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4927</Words>
  <Characters>27102</Characters>
  <Application>Microsoft Office Word</Application>
  <DocSecurity>0</DocSecurity>
  <Lines>225</Lines>
  <Paragraphs>63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11</cp:revision>
  <dcterms:created xsi:type="dcterms:W3CDTF">2026-03-10T15:44:00Z</dcterms:created>
  <dcterms:modified xsi:type="dcterms:W3CDTF">2026-03-25T16:41:00Z</dcterms:modified>
</cp:coreProperties>
</file>