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B5987" w14:textId="3A85E2B3" w:rsidR="005F3EA3" w:rsidRDefault="005F3EA3" w:rsidP="005F3EA3">
      <w:pPr>
        <w:spacing w:after="0" w:line="240" w:lineRule="auto"/>
        <w:jc w:val="center"/>
        <w:rPr>
          <w:rFonts w:ascii="Trebuchet MS" w:hAnsi="Trebuchet MS" w:cs="Tahoma"/>
          <w:b/>
          <w:color w:val="EF671A"/>
          <w:sz w:val="28"/>
          <w:szCs w:val="28"/>
        </w:rPr>
      </w:pPr>
    </w:p>
    <w:p w14:paraId="6E6C5449" w14:textId="29865298" w:rsidR="002B7CB6" w:rsidRPr="005F3EA3"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4CEA5421" w14:textId="7C64E32A"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ADDITIFS, </w:t>
      </w:r>
      <w:r w:rsidR="00767DBA" w:rsidRPr="00EB2607">
        <w:rPr>
          <w:rFonts w:ascii="Tenorite" w:hAnsi="Tenorite"/>
          <w:b/>
          <w:color w:val="833C0B" w:themeColor="accent2" w:themeShade="80"/>
          <w:sz w:val="20"/>
          <w:szCs w:val="20"/>
        </w:rPr>
        <w:t>ET INGREDIENTS</w:t>
      </w:r>
    </w:p>
    <w:p w14:paraId="215CF373" w14:textId="77777777" w:rsidR="00EB2607" w:rsidRDefault="00EB2607"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EB2607">
        <w:rPr>
          <w:rFonts w:ascii="Tenorite" w:eastAsia="Times New Roman" w:hAnsi="Tenorite" w:cs="Times New Roman"/>
          <w:b/>
          <w:bCs/>
          <w:color w:val="636363"/>
          <w:sz w:val="20"/>
          <w:szCs w:val="20"/>
          <w:lang w:eastAsia="fr-FR"/>
        </w:rPr>
        <w:t>Instruction technique </w:t>
      </w:r>
      <w:hyperlink r:id="rId7" w:history="1">
        <w:r w:rsidRPr="00EB2607">
          <w:rPr>
            <w:rFonts w:ascii="Tenorite" w:eastAsia="Times New Roman" w:hAnsi="Tenorite" w:cs="Times New Roman"/>
            <w:color w:val="000091"/>
            <w:sz w:val="20"/>
            <w:szCs w:val="20"/>
            <w:u w:val="single"/>
            <w:lang w:eastAsia="fr-FR"/>
          </w:rPr>
          <w:t>DGAL/SDEIGIR/2026-177</w:t>
        </w:r>
      </w:hyperlink>
      <w:r w:rsidRPr="00EB2607">
        <w:rPr>
          <w:rFonts w:ascii="Tenorite" w:eastAsia="Times New Roman" w:hAnsi="Tenorite" w:cs="Times New Roman"/>
          <w:color w:val="636363"/>
          <w:sz w:val="20"/>
          <w:szCs w:val="20"/>
          <w:lang w:eastAsia="fr-FR"/>
        </w:rPr>
        <w:t xml:space="preserve"> du 30-03-2026 - Dispositif PSPC – Plan de surveillance des </w:t>
      </w:r>
      <w:r w:rsidRPr="00B45172">
        <w:rPr>
          <w:rFonts w:ascii="Tenorite" w:eastAsia="Times New Roman" w:hAnsi="Tenorite" w:cs="Times New Roman"/>
          <w:b/>
          <w:bCs/>
          <w:color w:val="636363"/>
          <w:sz w:val="20"/>
          <w:szCs w:val="20"/>
          <w:lang w:eastAsia="fr-FR"/>
        </w:rPr>
        <w:t xml:space="preserve">améliorants alimentaires </w:t>
      </w:r>
      <w:r w:rsidRPr="00EB2607">
        <w:rPr>
          <w:rFonts w:ascii="Tenorite" w:eastAsia="Times New Roman" w:hAnsi="Tenorite" w:cs="Times New Roman"/>
          <w:color w:val="636363"/>
          <w:sz w:val="20"/>
          <w:szCs w:val="20"/>
          <w:lang w:eastAsia="fr-FR"/>
        </w:rPr>
        <w:t>dans les denrées alimentaires – Année 2026. (DGAL)</w:t>
      </w:r>
    </w:p>
    <w:p w14:paraId="5E58D8B7" w14:textId="77777777" w:rsidR="003F04BD" w:rsidRPr="00EB2607" w:rsidRDefault="003F04BD"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19693B20" w14:textId="77777777"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ANALYSE ET CONTROLE</w:t>
      </w:r>
    </w:p>
    <w:p w14:paraId="4002CF97" w14:textId="4B54680A" w:rsidR="00C96AB9" w:rsidRPr="00EB2607" w:rsidRDefault="003F04BD"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r>
        <w:rPr>
          <w:rFonts w:ascii="Tenorite" w:hAnsi="Tenorite"/>
          <w:color w:val="C45911" w:themeColor="accent2" w:themeShade="BF"/>
          <w:sz w:val="20"/>
          <w:szCs w:val="20"/>
        </w:rPr>
        <w:t>/</w:t>
      </w:r>
    </w:p>
    <w:p w14:paraId="306E4FFE" w14:textId="46E2A348" w:rsidR="00767DBA" w:rsidRPr="00EB2607" w:rsidRDefault="00767DBA" w:rsidP="00EB2607">
      <w:pPr>
        <w:spacing w:after="0" w:line="240" w:lineRule="auto"/>
        <w:ind w:left="284" w:hanging="142"/>
        <w:jc w:val="both"/>
        <w:rPr>
          <w:rFonts w:ascii="Tenorite" w:hAnsi="Tenorite"/>
          <w:color w:val="C45911" w:themeColor="accent2" w:themeShade="BF"/>
          <w:sz w:val="20"/>
          <w:szCs w:val="20"/>
        </w:rPr>
      </w:pPr>
    </w:p>
    <w:p w14:paraId="3570CAB8" w14:textId="77777777"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BIOCIDES – PRODUITS DE NETTOYAGE</w:t>
      </w:r>
    </w:p>
    <w:p w14:paraId="52F6C41E" w14:textId="77777777" w:rsidR="00A62140" w:rsidRDefault="00A62140"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8" w:history="1">
        <w:r w:rsidRPr="00EB2607">
          <w:rPr>
            <w:rStyle w:val="Lienhypertexte"/>
            <w:rFonts w:ascii="Tenorite" w:eastAsia="Times New Roman" w:hAnsi="Tenorite" w:cs="Times New Roman"/>
            <w:sz w:val="20"/>
            <w:szCs w:val="20"/>
            <w:lang w:eastAsia="fr-FR"/>
          </w:rPr>
          <w:t>Arrêté</w:t>
        </w:r>
      </w:hyperlink>
      <w:r w:rsidRPr="00EB2607">
        <w:rPr>
          <w:rFonts w:ascii="Tenorite" w:eastAsia="Times New Roman" w:hAnsi="Tenorite" w:cs="Times New Roman"/>
          <w:color w:val="636363"/>
          <w:sz w:val="20"/>
          <w:szCs w:val="20"/>
          <w:lang w:eastAsia="fr-FR"/>
        </w:rPr>
        <w:t xml:space="preserve"> du 25 mars 2026 autorisant par dérogation la mise à disposition sur le marché et l'utilisation des produits « Campaign® Ant </w:t>
      </w:r>
      <w:proofErr w:type="spellStart"/>
      <w:r w:rsidRPr="00EB2607">
        <w:rPr>
          <w:rFonts w:ascii="Tenorite" w:eastAsia="Times New Roman" w:hAnsi="Tenorite" w:cs="Times New Roman"/>
          <w:color w:val="636363"/>
          <w:sz w:val="20"/>
          <w:szCs w:val="20"/>
          <w:lang w:eastAsia="fr-FR"/>
        </w:rPr>
        <w:t>Bait</w:t>
      </w:r>
      <w:proofErr w:type="spellEnd"/>
      <w:r w:rsidRPr="00EB2607">
        <w:rPr>
          <w:rFonts w:ascii="Tenorite" w:eastAsia="Times New Roman" w:hAnsi="Tenorite" w:cs="Times New Roman"/>
          <w:color w:val="636363"/>
          <w:sz w:val="20"/>
          <w:szCs w:val="20"/>
          <w:lang w:eastAsia="fr-FR"/>
        </w:rPr>
        <w:t xml:space="preserve"> » et « </w:t>
      </w:r>
      <w:proofErr w:type="spellStart"/>
      <w:r w:rsidRPr="00EB2607">
        <w:rPr>
          <w:rFonts w:ascii="Tenorite" w:eastAsia="Times New Roman" w:hAnsi="Tenorite" w:cs="Times New Roman"/>
          <w:color w:val="636363"/>
          <w:sz w:val="20"/>
          <w:szCs w:val="20"/>
          <w:lang w:eastAsia="fr-FR"/>
        </w:rPr>
        <w:t>Antixx</w:t>
      </w:r>
      <w:proofErr w:type="spellEnd"/>
      <w:r w:rsidRPr="00EB2607">
        <w:rPr>
          <w:rFonts w:ascii="Tenorite" w:eastAsia="Times New Roman" w:hAnsi="Tenorite" w:cs="Times New Roman"/>
          <w:color w:val="636363"/>
          <w:sz w:val="20"/>
          <w:szCs w:val="20"/>
          <w:lang w:eastAsia="fr-FR"/>
        </w:rPr>
        <w:t xml:space="preserve"> » en France, pour une période de 180 jours (JORF 27/03/2026)</w:t>
      </w:r>
    </w:p>
    <w:p w14:paraId="0525898A" w14:textId="77777777" w:rsidR="00EB2607" w:rsidRPr="00EB2607" w:rsidRDefault="00EB2607" w:rsidP="00EB2607">
      <w:pPr>
        <w:shd w:val="clear" w:color="auto" w:fill="FFFFFF"/>
        <w:spacing w:after="0" w:line="240" w:lineRule="auto"/>
        <w:ind w:left="142"/>
        <w:jc w:val="both"/>
        <w:rPr>
          <w:rFonts w:ascii="Tenorite" w:hAnsi="Tenorite"/>
          <w:sz w:val="20"/>
          <w:szCs w:val="20"/>
        </w:rPr>
      </w:pPr>
    </w:p>
    <w:p w14:paraId="5FCE8F22" w14:textId="77777777" w:rsidR="00A62140" w:rsidRDefault="00A62140"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EB2607">
        <w:rPr>
          <w:rFonts w:ascii="Tenorite" w:eastAsia="Times New Roman" w:hAnsi="Tenorite" w:cs="Times New Roman"/>
          <w:b/>
          <w:bCs/>
          <w:color w:val="636363"/>
          <w:sz w:val="20"/>
          <w:szCs w:val="20"/>
          <w:lang w:eastAsia="fr-FR"/>
        </w:rPr>
        <w:t>Note de service </w:t>
      </w:r>
      <w:hyperlink r:id="rId9" w:history="1">
        <w:r w:rsidRPr="00EB2607">
          <w:rPr>
            <w:rFonts w:ascii="Tenorite" w:eastAsia="Times New Roman" w:hAnsi="Tenorite" w:cs="Times New Roman"/>
            <w:color w:val="000091"/>
            <w:sz w:val="20"/>
            <w:szCs w:val="20"/>
            <w:u w:val="single"/>
            <w:lang w:eastAsia="fr-FR"/>
          </w:rPr>
          <w:t>DGAL/SDSPV/2026-168</w:t>
        </w:r>
      </w:hyperlink>
      <w:r w:rsidRPr="00EB2607">
        <w:rPr>
          <w:rFonts w:ascii="Tenorite" w:eastAsia="Times New Roman" w:hAnsi="Tenorite" w:cs="Times New Roman"/>
          <w:color w:val="636363"/>
          <w:sz w:val="20"/>
          <w:szCs w:val="20"/>
          <w:lang w:eastAsia="fr-FR"/>
        </w:rPr>
        <w:t> du 27-03-2026 - Liste des produits phytopharmaceutiques de biocontrôle, au titre des articles L.253-5 et L.253-7 du code rural et de la pêche maritime. (DGAL)</w:t>
      </w:r>
    </w:p>
    <w:p w14:paraId="618D28C0" w14:textId="77777777" w:rsidR="00EB2607" w:rsidRPr="00EB2607" w:rsidRDefault="00EB2607"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1255FC32" w14:textId="77777777" w:rsidR="00A62140" w:rsidRDefault="00A62140"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0" w:history="1">
        <w:r w:rsidRPr="00EB2607">
          <w:rPr>
            <w:rStyle w:val="Lienhypertexte"/>
            <w:rFonts w:ascii="Tenorite" w:eastAsia="Times New Roman" w:hAnsi="Tenorite" w:cs="Times New Roman"/>
            <w:sz w:val="20"/>
            <w:szCs w:val="20"/>
            <w:lang w:eastAsia="fr-FR"/>
          </w:rPr>
          <w:t>Règlement</w:t>
        </w:r>
      </w:hyperlink>
      <w:r w:rsidRPr="00EB2607">
        <w:rPr>
          <w:rFonts w:ascii="Tenorite" w:eastAsia="Times New Roman" w:hAnsi="Tenorite" w:cs="Times New Roman"/>
          <w:color w:val="636363"/>
          <w:sz w:val="20"/>
          <w:szCs w:val="20"/>
          <w:lang w:eastAsia="fr-FR"/>
        </w:rPr>
        <w:t xml:space="preserve"> d’exécution (UE) 2026/488 de la Commission du 4 mars 2026 modifiant le règlement d’exécution (UE) 2025/455 par l’apport d’une modification mineure à l’autorisation de l’Union pour le produit biocide unique dénommé </w:t>
      </w:r>
      <w:proofErr w:type="spellStart"/>
      <w:r w:rsidRPr="00EB2607">
        <w:rPr>
          <w:rFonts w:ascii="Tenorite" w:eastAsia="Times New Roman" w:hAnsi="Tenorite" w:cs="Times New Roman"/>
          <w:color w:val="636363"/>
          <w:sz w:val="20"/>
          <w:szCs w:val="20"/>
          <w:lang w:eastAsia="fr-FR"/>
        </w:rPr>
        <w:t>SatPax</w:t>
      </w:r>
      <w:proofErr w:type="spellEnd"/>
      <w:r w:rsidRPr="00EB2607">
        <w:rPr>
          <w:rFonts w:ascii="Tenorite" w:eastAsia="Times New Roman" w:hAnsi="Tenorite" w:cs="Times New Roman"/>
          <w:color w:val="636363"/>
          <w:sz w:val="20"/>
          <w:szCs w:val="20"/>
          <w:lang w:eastAsia="fr-FR"/>
        </w:rPr>
        <w:t>® 70/30 IPA (JOUE 05/03/2026)</w:t>
      </w:r>
    </w:p>
    <w:p w14:paraId="4D0D7F77" w14:textId="77777777" w:rsidR="00EB2607" w:rsidRPr="00EB2607" w:rsidRDefault="00EB2607" w:rsidP="00EB2607">
      <w:pPr>
        <w:shd w:val="clear" w:color="auto" w:fill="FFFFFF"/>
        <w:spacing w:after="0" w:line="240" w:lineRule="auto"/>
        <w:ind w:left="142"/>
        <w:jc w:val="both"/>
        <w:rPr>
          <w:rFonts w:ascii="Tenorite" w:hAnsi="Tenorite"/>
          <w:sz w:val="20"/>
          <w:szCs w:val="20"/>
        </w:rPr>
      </w:pPr>
    </w:p>
    <w:p w14:paraId="07B8D2C6" w14:textId="77777777" w:rsidR="00A62140" w:rsidRDefault="00A62140"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1" w:history="1">
        <w:r w:rsidRPr="00EB2607">
          <w:rPr>
            <w:rStyle w:val="Lienhypertexte"/>
            <w:rFonts w:ascii="Tenorite" w:eastAsia="Times New Roman" w:hAnsi="Tenorite" w:cs="Times New Roman"/>
            <w:sz w:val="20"/>
            <w:szCs w:val="20"/>
            <w:lang w:eastAsia="fr-FR"/>
          </w:rPr>
          <w:t>Recommandation</w:t>
        </w:r>
      </w:hyperlink>
      <w:r w:rsidRPr="00EB2607">
        <w:rPr>
          <w:rFonts w:ascii="Tenorite" w:eastAsia="Times New Roman" w:hAnsi="Tenorite" w:cs="Times New Roman"/>
          <w:color w:val="636363"/>
          <w:sz w:val="20"/>
          <w:szCs w:val="20"/>
          <w:lang w:eastAsia="fr-FR"/>
        </w:rPr>
        <w:t xml:space="preserve"> (UE) 2026/510 de la Commission du 6 mars 2026 sur la révision du cadre européen d’évaluation des produits chimiques et des matériaux sûrs et durables dès la conception (JOUE 10/03/2026)</w:t>
      </w:r>
    </w:p>
    <w:p w14:paraId="3E002661" w14:textId="77777777" w:rsidR="00EB2607" w:rsidRPr="00EB2607" w:rsidRDefault="00EB2607"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587AA9C7" w14:textId="77777777" w:rsidR="00A62140" w:rsidRDefault="00A62140" w:rsidP="00EB2607">
      <w:pPr>
        <w:shd w:val="clear" w:color="auto" w:fill="FFFFFF"/>
        <w:spacing w:after="0" w:line="240" w:lineRule="auto"/>
        <w:ind w:left="142"/>
        <w:jc w:val="both"/>
        <w:rPr>
          <w:rFonts w:ascii="Tenorite" w:hAnsi="Tenorite"/>
          <w:color w:val="333333"/>
          <w:sz w:val="20"/>
          <w:szCs w:val="20"/>
          <w:shd w:val="clear" w:color="auto" w:fill="FFFFFF"/>
        </w:rPr>
      </w:pPr>
      <w:hyperlink r:id="rId12" w:history="1">
        <w:r w:rsidRPr="00EB2607">
          <w:rPr>
            <w:rStyle w:val="Lienhypertexte"/>
            <w:rFonts w:ascii="Tenorite" w:hAnsi="Tenorite"/>
            <w:sz w:val="20"/>
            <w:szCs w:val="20"/>
            <w:shd w:val="clear" w:color="auto" w:fill="FFFFFF"/>
          </w:rPr>
          <w:t>Règlemen</w:t>
        </w:r>
      </w:hyperlink>
      <w:r w:rsidRPr="00EB2607">
        <w:rPr>
          <w:rFonts w:ascii="Tenorite" w:hAnsi="Tenorite"/>
          <w:color w:val="333333"/>
          <w:sz w:val="20"/>
          <w:szCs w:val="20"/>
          <w:shd w:val="clear" w:color="auto" w:fill="FFFFFF"/>
        </w:rPr>
        <w:t>t d’exécution (UE) 2026/577 de la Commission du 17 mars 2026 approuvant le 2,2-dibromo-2-cyanoacétamide (DBNPA) en tant que substance active existante destinée à être utilisée dans des produits biocides relevant du type de produits 11 conformément au règlement (UE) no 528/2012 du Parlement européen et du Conseil (JOUE 18/03/2026)</w:t>
      </w:r>
    </w:p>
    <w:p w14:paraId="2850E468" w14:textId="77777777" w:rsidR="00EB2607" w:rsidRPr="00EB2607" w:rsidRDefault="00EB2607" w:rsidP="00EB2607">
      <w:pPr>
        <w:shd w:val="clear" w:color="auto" w:fill="FFFFFF"/>
        <w:spacing w:after="0" w:line="240" w:lineRule="auto"/>
        <w:ind w:left="142"/>
        <w:jc w:val="both"/>
        <w:rPr>
          <w:rFonts w:ascii="Tenorite" w:hAnsi="Tenorite"/>
          <w:sz w:val="20"/>
          <w:szCs w:val="20"/>
        </w:rPr>
      </w:pPr>
    </w:p>
    <w:p w14:paraId="74D02BCE" w14:textId="77777777" w:rsidR="00A62140" w:rsidRDefault="00A62140" w:rsidP="00EB2607">
      <w:pPr>
        <w:shd w:val="clear" w:color="auto" w:fill="FFFFFF"/>
        <w:spacing w:after="0" w:line="240" w:lineRule="auto"/>
        <w:ind w:left="142"/>
        <w:jc w:val="both"/>
        <w:rPr>
          <w:rFonts w:ascii="Tenorite" w:hAnsi="Tenorite"/>
          <w:color w:val="333333"/>
          <w:sz w:val="20"/>
          <w:szCs w:val="20"/>
          <w:shd w:val="clear" w:color="auto" w:fill="FFFFFF"/>
        </w:rPr>
      </w:pPr>
      <w:hyperlink r:id="rId13" w:history="1">
        <w:r w:rsidRPr="00EB2607">
          <w:rPr>
            <w:rStyle w:val="Lienhypertexte"/>
            <w:rFonts w:ascii="Tenorite" w:hAnsi="Tenorite"/>
            <w:sz w:val="20"/>
            <w:szCs w:val="20"/>
            <w:shd w:val="clear" w:color="auto" w:fill="FFFFFF"/>
          </w:rPr>
          <w:t>Décision</w:t>
        </w:r>
      </w:hyperlink>
      <w:r w:rsidRPr="00EB2607">
        <w:rPr>
          <w:rFonts w:ascii="Tenorite" w:hAnsi="Tenorite"/>
          <w:color w:val="333333"/>
          <w:sz w:val="20"/>
          <w:szCs w:val="20"/>
          <w:shd w:val="clear" w:color="auto" w:fill="FFFFFF"/>
        </w:rPr>
        <w:t xml:space="preserve"> d’exécution (UE) 2026/576 de la Commission du 17 mars 2026 reportant la date d’expiration de l’approbation du carbonate basique de cuivre en vue de son utilisation dans les produits biocides relevant du type de produits 8, conformément au règlement (UE) no 528/2012 du Parlement européen et du Conseil (JOUE 18/03/2026)</w:t>
      </w:r>
    </w:p>
    <w:p w14:paraId="251B26DB" w14:textId="77777777" w:rsidR="00EB2607" w:rsidRPr="00EB2607" w:rsidRDefault="00EB2607"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12D68FB" w14:textId="77777777" w:rsidR="00A62140" w:rsidRDefault="00A62140" w:rsidP="00EB2607">
      <w:pPr>
        <w:shd w:val="clear" w:color="auto" w:fill="FFFFFF"/>
        <w:spacing w:after="0" w:line="240" w:lineRule="auto"/>
        <w:ind w:left="142"/>
        <w:jc w:val="both"/>
        <w:rPr>
          <w:rFonts w:ascii="Tenorite" w:hAnsi="Tenorite"/>
          <w:color w:val="333333"/>
          <w:sz w:val="20"/>
          <w:szCs w:val="20"/>
          <w:shd w:val="clear" w:color="auto" w:fill="FFFFFF"/>
        </w:rPr>
      </w:pPr>
      <w:hyperlink r:id="rId14" w:history="1">
        <w:r w:rsidRPr="00EB2607">
          <w:rPr>
            <w:rStyle w:val="Lienhypertexte"/>
            <w:rFonts w:ascii="Tenorite" w:eastAsia="Times New Roman" w:hAnsi="Tenorite" w:cs="Times New Roman"/>
            <w:sz w:val="20"/>
            <w:szCs w:val="20"/>
            <w:lang w:eastAsia="fr-FR"/>
          </w:rPr>
          <w:t>Décision</w:t>
        </w:r>
      </w:hyperlink>
      <w:r w:rsidRPr="00EB2607">
        <w:rPr>
          <w:rFonts w:ascii="Tenorite" w:eastAsia="Times New Roman" w:hAnsi="Tenorite" w:cs="Times New Roman"/>
          <w:color w:val="636363"/>
          <w:sz w:val="20"/>
          <w:szCs w:val="20"/>
          <w:lang w:eastAsia="fr-FR"/>
        </w:rPr>
        <w:t xml:space="preserve"> d’exécution (UE) 2026/578 de la Commission du 17 mars 2026 reportant la date d’expiration de l’approbation de l’alphachloralose en vue de son utilisation dans les produits biocides relevant du type de produits 14, conformément au règlement (UE) no 528/2012 du Parlement européen et du Conseil </w:t>
      </w:r>
      <w:r w:rsidRPr="00EB2607">
        <w:rPr>
          <w:rFonts w:ascii="Tenorite" w:hAnsi="Tenorite"/>
          <w:color w:val="333333"/>
          <w:sz w:val="20"/>
          <w:szCs w:val="20"/>
          <w:shd w:val="clear" w:color="auto" w:fill="FFFFFF"/>
        </w:rPr>
        <w:t>(JOUE 18/03/2026)</w:t>
      </w:r>
    </w:p>
    <w:p w14:paraId="44FC0333" w14:textId="77777777" w:rsidR="00EB2607" w:rsidRPr="00EB2607" w:rsidRDefault="00EB2607"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FDA99E4" w14:textId="77777777" w:rsidR="00EB2607" w:rsidRDefault="00A62140" w:rsidP="00EB2607">
      <w:pPr>
        <w:shd w:val="clear" w:color="auto" w:fill="FFFFFF"/>
        <w:spacing w:after="0" w:line="240" w:lineRule="auto"/>
        <w:ind w:left="142"/>
        <w:jc w:val="both"/>
        <w:rPr>
          <w:rFonts w:ascii="Tenorite" w:hAnsi="Tenorite"/>
          <w:color w:val="333333"/>
          <w:sz w:val="20"/>
          <w:szCs w:val="20"/>
          <w:shd w:val="clear" w:color="auto" w:fill="FFFFFF"/>
        </w:rPr>
      </w:pPr>
      <w:hyperlink r:id="rId15" w:history="1">
        <w:r w:rsidRPr="00EB2607">
          <w:rPr>
            <w:rStyle w:val="Lienhypertexte"/>
            <w:rFonts w:ascii="Tenorite" w:eastAsia="Times New Roman" w:hAnsi="Tenorite" w:cs="Times New Roman"/>
            <w:sz w:val="20"/>
            <w:szCs w:val="20"/>
            <w:lang w:eastAsia="fr-FR"/>
          </w:rPr>
          <w:t>Règlement</w:t>
        </w:r>
      </w:hyperlink>
      <w:r w:rsidRPr="00EB2607">
        <w:rPr>
          <w:rFonts w:ascii="Tenorite" w:eastAsia="Times New Roman" w:hAnsi="Tenorite" w:cs="Times New Roman"/>
          <w:color w:val="636363"/>
          <w:sz w:val="20"/>
          <w:szCs w:val="20"/>
          <w:lang w:eastAsia="fr-FR"/>
        </w:rPr>
        <w:t xml:space="preserve"> d’exécution (UE) 2026/700 de la Commission du 4 mars 2026 modifiant le règlement d’exécution (UE) 2024/2651 en ce qui concerne des modifications administratives à l’autorisation de l’Union pour la famille de produits biocides dénommée Taski-Room Care-Suma Family </w:t>
      </w:r>
      <w:proofErr w:type="spellStart"/>
      <w:r w:rsidRPr="00EB2607">
        <w:rPr>
          <w:rFonts w:ascii="Tenorite" w:eastAsia="Times New Roman" w:hAnsi="Tenorite" w:cs="Times New Roman"/>
          <w:color w:val="636363"/>
          <w:sz w:val="20"/>
          <w:szCs w:val="20"/>
          <w:lang w:eastAsia="fr-FR"/>
        </w:rPr>
        <w:t>based</w:t>
      </w:r>
      <w:proofErr w:type="spellEnd"/>
      <w:r w:rsidRPr="00EB2607">
        <w:rPr>
          <w:rFonts w:ascii="Tenorite" w:eastAsia="Times New Roman" w:hAnsi="Tenorite" w:cs="Times New Roman"/>
          <w:color w:val="636363"/>
          <w:sz w:val="20"/>
          <w:szCs w:val="20"/>
          <w:lang w:eastAsia="fr-FR"/>
        </w:rPr>
        <w:t xml:space="preserve"> on </w:t>
      </w:r>
      <w:proofErr w:type="spellStart"/>
      <w:r w:rsidRPr="00EB2607">
        <w:rPr>
          <w:rFonts w:ascii="Tenorite" w:eastAsia="Times New Roman" w:hAnsi="Tenorite" w:cs="Times New Roman"/>
          <w:color w:val="636363"/>
          <w:sz w:val="20"/>
          <w:szCs w:val="20"/>
          <w:lang w:eastAsia="fr-FR"/>
        </w:rPr>
        <w:t>Lactic</w:t>
      </w:r>
      <w:proofErr w:type="spellEnd"/>
      <w:r w:rsidRPr="00EB2607">
        <w:rPr>
          <w:rFonts w:ascii="Tenorite" w:eastAsia="Times New Roman" w:hAnsi="Tenorite" w:cs="Times New Roman"/>
          <w:color w:val="636363"/>
          <w:sz w:val="20"/>
          <w:szCs w:val="20"/>
          <w:lang w:eastAsia="fr-FR"/>
        </w:rPr>
        <w:t xml:space="preserve"> Acid </w:t>
      </w:r>
      <w:r w:rsidRPr="00EB2607">
        <w:rPr>
          <w:rFonts w:ascii="Tenorite" w:hAnsi="Tenorite"/>
          <w:color w:val="333333"/>
          <w:sz w:val="20"/>
          <w:szCs w:val="20"/>
          <w:shd w:val="clear" w:color="auto" w:fill="FFFFFF"/>
        </w:rPr>
        <w:t>(JOUE 18/03/2026)</w:t>
      </w:r>
    </w:p>
    <w:p w14:paraId="76215BCB" w14:textId="304EA01D" w:rsidR="00A62140" w:rsidRDefault="00A62140"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EB2607">
        <w:rPr>
          <w:rFonts w:ascii="Tenorite" w:hAnsi="Tenorite"/>
          <w:sz w:val="20"/>
          <w:szCs w:val="20"/>
        </w:rPr>
        <w:br/>
      </w:r>
      <w:hyperlink r:id="rId16" w:history="1">
        <w:r w:rsidRPr="00EB2607">
          <w:rPr>
            <w:rStyle w:val="Lienhypertexte"/>
            <w:rFonts w:ascii="Tenorite" w:eastAsia="Times New Roman" w:hAnsi="Tenorite" w:cs="Times New Roman"/>
            <w:sz w:val="20"/>
            <w:szCs w:val="20"/>
            <w:lang w:eastAsia="fr-FR"/>
          </w:rPr>
          <w:t>Décision</w:t>
        </w:r>
      </w:hyperlink>
      <w:r w:rsidRPr="00EB2607">
        <w:rPr>
          <w:rFonts w:ascii="Tenorite" w:eastAsia="Times New Roman" w:hAnsi="Tenorite" w:cs="Times New Roman"/>
          <w:color w:val="636363"/>
          <w:sz w:val="20"/>
          <w:szCs w:val="20"/>
          <w:lang w:eastAsia="fr-FR"/>
        </w:rPr>
        <w:t xml:space="preserve"> d’exécution (UE) 2026/599 de la Commission du 19 mars 2026 n’approuvant pas le formaldéhyde libéré par les produits de la réaction du paraformaldéhyde et de la 2-hydroxypropylamine (ratio </w:t>
      </w:r>
      <w:proofErr w:type="gramStart"/>
      <w:r w:rsidRPr="00EB2607">
        <w:rPr>
          <w:rFonts w:ascii="Tenorite" w:eastAsia="Times New Roman" w:hAnsi="Tenorite" w:cs="Times New Roman"/>
          <w:color w:val="636363"/>
          <w:sz w:val="20"/>
          <w:szCs w:val="20"/>
          <w:lang w:eastAsia="fr-FR"/>
        </w:rPr>
        <w:t>1:</w:t>
      </w:r>
      <w:proofErr w:type="gramEnd"/>
      <w:r w:rsidRPr="00EB2607">
        <w:rPr>
          <w:rFonts w:ascii="Tenorite" w:eastAsia="Times New Roman" w:hAnsi="Tenorite" w:cs="Times New Roman"/>
          <w:color w:val="636363"/>
          <w:sz w:val="20"/>
          <w:szCs w:val="20"/>
          <w:lang w:eastAsia="fr-FR"/>
        </w:rPr>
        <w:t>1) en tant que substance active destinée à être utilisée dans des produits biocides relevant du type de produits 6 conformément au règlement (UE) no 528/2012 du Parlement européen et du Conseil (JOUE 20/03/2026)</w:t>
      </w:r>
    </w:p>
    <w:p w14:paraId="20481D3B" w14:textId="77777777" w:rsidR="003F04BD" w:rsidRPr="00EB2607" w:rsidRDefault="003F04BD"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8CB6943" w14:textId="77777777" w:rsidR="00A62140" w:rsidRDefault="00A62140"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7" w:history="1">
        <w:r w:rsidRPr="00EB2607">
          <w:rPr>
            <w:rStyle w:val="Lienhypertexte"/>
            <w:rFonts w:ascii="Tenorite" w:eastAsia="Times New Roman" w:hAnsi="Tenorite" w:cs="Times New Roman"/>
            <w:sz w:val="20"/>
            <w:szCs w:val="20"/>
            <w:lang w:eastAsia="fr-FR"/>
          </w:rPr>
          <w:t>Décision</w:t>
        </w:r>
      </w:hyperlink>
      <w:r w:rsidRPr="00EB2607">
        <w:rPr>
          <w:rFonts w:ascii="Tenorite" w:eastAsia="Times New Roman" w:hAnsi="Tenorite" w:cs="Times New Roman"/>
          <w:color w:val="636363"/>
          <w:sz w:val="20"/>
          <w:szCs w:val="20"/>
          <w:lang w:eastAsia="fr-FR"/>
        </w:rPr>
        <w:t xml:space="preserve"> d’exécution (UE) 2026/619 de la Commission du 19 mars 2026 reportant la date d’expiration de l’approbation de l’oxyde de cuivre (II) en vue de son utilisation dans les produits biocides relevant du type de produits 8, conformément au règlement (UE) no 528/2012 du Parlement européen et du Conseil (JOUE 20/03/2026)</w:t>
      </w:r>
    </w:p>
    <w:p w14:paraId="543DE59A" w14:textId="77777777" w:rsidR="00EB2607" w:rsidRPr="00EB2607" w:rsidRDefault="00EB2607" w:rsidP="00EB2607">
      <w:pPr>
        <w:shd w:val="clear" w:color="auto" w:fill="FFFFFF"/>
        <w:spacing w:after="0" w:line="240" w:lineRule="auto"/>
        <w:ind w:left="142"/>
        <w:jc w:val="both"/>
        <w:rPr>
          <w:rFonts w:ascii="Tenorite" w:hAnsi="Tenorite"/>
          <w:sz w:val="20"/>
          <w:szCs w:val="20"/>
        </w:rPr>
      </w:pPr>
    </w:p>
    <w:p w14:paraId="2E922C8C" w14:textId="77777777" w:rsidR="00A62140" w:rsidRPr="00EB2607" w:rsidRDefault="00A62140" w:rsidP="00EB2607">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18" w:history="1">
        <w:r w:rsidRPr="00EB2607">
          <w:rPr>
            <w:rStyle w:val="Lienhypertexte"/>
            <w:rFonts w:ascii="Tenorite" w:eastAsia="Times New Roman" w:hAnsi="Tenorite" w:cs="Times New Roman"/>
            <w:sz w:val="20"/>
            <w:szCs w:val="20"/>
            <w:lang w:eastAsia="fr-FR"/>
          </w:rPr>
          <w:t>Règlement</w:t>
        </w:r>
      </w:hyperlink>
      <w:r w:rsidRPr="00EB2607">
        <w:rPr>
          <w:rFonts w:ascii="Tenorite" w:eastAsia="Times New Roman" w:hAnsi="Tenorite" w:cs="Times New Roman"/>
          <w:color w:val="636363"/>
          <w:sz w:val="20"/>
          <w:szCs w:val="20"/>
          <w:lang w:eastAsia="fr-FR"/>
        </w:rPr>
        <w:t xml:space="preserve"> d’exécution (UE) 2026/741 de la Commission du 30 mars 2026 modifiant le règlement d’exécution (UE) 2022/2127 en ce qui concerne des modifications administratives de l’autorisation de l’Union pour la famille de produits biocides dénommée </w:t>
      </w:r>
      <w:proofErr w:type="spellStart"/>
      <w:r w:rsidRPr="00EB2607">
        <w:rPr>
          <w:rFonts w:ascii="Tenorite" w:eastAsia="Times New Roman" w:hAnsi="Tenorite" w:cs="Times New Roman"/>
          <w:color w:val="636363"/>
          <w:sz w:val="20"/>
          <w:szCs w:val="20"/>
          <w:lang w:eastAsia="fr-FR"/>
        </w:rPr>
        <w:t>Ecolab</w:t>
      </w:r>
      <w:proofErr w:type="spellEnd"/>
      <w:r w:rsidRPr="00EB2607">
        <w:rPr>
          <w:rFonts w:ascii="Tenorite" w:eastAsia="Times New Roman" w:hAnsi="Tenorite" w:cs="Times New Roman"/>
          <w:color w:val="636363"/>
          <w:sz w:val="20"/>
          <w:szCs w:val="20"/>
          <w:lang w:eastAsia="fr-FR"/>
        </w:rPr>
        <w:t xml:space="preserve"> UA BPF 1-Propanol (JOUE 31/03/2026)</w:t>
      </w:r>
    </w:p>
    <w:p w14:paraId="431DB834" w14:textId="6D1A24C7" w:rsidR="00966C3D" w:rsidRDefault="00966C3D">
      <w:pPr>
        <w:rPr>
          <w:rFonts w:ascii="Tenorite" w:eastAsia="MS Gothic" w:hAnsi="Tenorite" w:cs="Segoe UI Symbol"/>
          <w:b/>
          <w:sz w:val="20"/>
          <w:szCs w:val="20"/>
        </w:rPr>
      </w:pPr>
      <w:r>
        <w:rPr>
          <w:rFonts w:ascii="Tenorite" w:eastAsia="MS Gothic" w:hAnsi="Tenorite" w:cs="Segoe UI Symbol"/>
          <w:b/>
          <w:sz w:val="20"/>
          <w:szCs w:val="20"/>
        </w:rPr>
        <w:br w:type="page"/>
      </w:r>
    </w:p>
    <w:p w14:paraId="1F01E560" w14:textId="77777777" w:rsidR="002B7CB6" w:rsidRPr="00EB2607" w:rsidRDefault="002B7CB6" w:rsidP="00EB2607">
      <w:pPr>
        <w:spacing w:after="0" w:line="240" w:lineRule="auto"/>
        <w:ind w:left="426" w:hanging="142"/>
        <w:jc w:val="both"/>
        <w:rPr>
          <w:rFonts w:ascii="Tenorite" w:eastAsia="MS Gothic" w:hAnsi="Tenorite" w:cs="Segoe UI Symbol"/>
          <w:b/>
          <w:sz w:val="20"/>
          <w:szCs w:val="20"/>
        </w:rPr>
      </w:pPr>
    </w:p>
    <w:p w14:paraId="6630880B" w14:textId="670186DB" w:rsidR="002B7CB6" w:rsidRPr="00EB2607" w:rsidRDefault="00767DBA"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SUBSTANCES CHIMIQUES ET CONTAMINANTS</w:t>
      </w:r>
    </w:p>
    <w:p w14:paraId="0A443900" w14:textId="77777777" w:rsidR="002B7CB6" w:rsidRPr="00EB2607" w:rsidRDefault="002B7CB6" w:rsidP="00EB2607">
      <w:pPr>
        <w:spacing w:after="0" w:line="240" w:lineRule="auto"/>
        <w:ind w:left="142"/>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Métaux lourds</w:t>
      </w:r>
    </w:p>
    <w:p w14:paraId="27A2BA55" w14:textId="77777777" w:rsidR="00C96AB9" w:rsidRPr="00EB2607" w:rsidRDefault="00C96AB9" w:rsidP="00EB2607">
      <w:pPr>
        <w:pStyle w:val="Titre3"/>
        <w:shd w:val="clear" w:color="auto" w:fill="FFFFFF"/>
        <w:spacing w:before="0" w:beforeAutospacing="0" w:after="0" w:afterAutospacing="0"/>
        <w:ind w:left="142"/>
        <w:jc w:val="both"/>
        <w:rPr>
          <w:rFonts w:ascii="Tenorite" w:hAnsi="Tenorite" w:cs="Arial"/>
          <w:b w:val="0"/>
          <w:bCs w:val="0"/>
          <w:i/>
          <w:iCs/>
          <w:color w:val="C00000"/>
          <w:sz w:val="20"/>
          <w:szCs w:val="20"/>
        </w:rPr>
      </w:pPr>
      <w:hyperlink r:id="rId19" w:tgtFrame="_blank" w:history="1">
        <w:r w:rsidRPr="00EB2607">
          <w:rPr>
            <w:rStyle w:val="Lienhypertexte"/>
            <w:rFonts w:ascii="Tenorite" w:eastAsiaTheme="majorEastAsia" w:hAnsi="Tenorite" w:cs="Arial"/>
            <w:b w:val="0"/>
            <w:bCs w:val="0"/>
            <w:iCs/>
            <w:color w:val="C00000"/>
            <w:sz w:val="20"/>
            <w:szCs w:val="20"/>
          </w:rPr>
          <w:t xml:space="preserve">Avis et rapport relatifs à la priorisation des leviers d’action pour réduire l’imprégnation de la population française au </w:t>
        </w:r>
        <w:r w:rsidRPr="00B45172">
          <w:rPr>
            <w:rStyle w:val="Lienhypertexte"/>
            <w:rFonts w:ascii="Tenorite" w:eastAsiaTheme="majorEastAsia" w:hAnsi="Tenorite" w:cs="Arial"/>
            <w:iCs/>
            <w:color w:val="C00000"/>
            <w:sz w:val="20"/>
            <w:szCs w:val="20"/>
          </w:rPr>
          <w:t>cadmium</w:t>
        </w:r>
        <w:r w:rsidRPr="00EB2607">
          <w:rPr>
            <w:rStyle w:val="Lienhypertexte"/>
            <w:rFonts w:ascii="Tenorite" w:eastAsiaTheme="majorEastAsia" w:hAnsi="Tenorite" w:cs="Arial"/>
            <w:b w:val="0"/>
            <w:bCs w:val="0"/>
            <w:iCs/>
            <w:color w:val="C00000"/>
            <w:sz w:val="20"/>
            <w:szCs w:val="20"/>
          </w:rPr>
          <w:t xml:space="preserve"> selon une approche d’exposition agrégée</w:t>
        </w:r>
      </w:hyperlink>
      <w:r w:rsidRPr="00EB2607">
        <w:rPr>
          <w:rFonts w:ascii="Tenorite" w:hAnsi="Tenorite" w:cs="Arial"/>
          <w:b w:val="0"/>
          <w:bCs w:val="0"/>
          <w:iCs/>
          <w:color w:val="C00000"/>
          <w:sz w:val="20"/>
          <w:szCs w:val="20"/>
        </w:rPr>
        <w:t xml:space="preserve"> – avis signé le 18/02/2026</w:t>
      </w:r>
    </w:p>
    <w:p w14:paraId="28D323ED" w14:textId="77777777" w:rsidR="00C96AB9" w:rsidRPr="00EB2607" w:rsidRDefault="00C96AB9" w:rsidP="00EB2607">
      <w:pPr>
        <w:pStyle w:val="Titre3"/>
        <w:shd w:val="clear" w:color="auto" w:fill="FFFFFF"/>
        <w:spacing w:before="0" w:beforeAutospacing="0" w:after="0" w:afterAutospacing="0"/>
        <w:jc w:val="both"/>
        <w:rPr>
          <w:rFonts w:ascii="Tenorite" w:hAnsi="Tenorite" w:cs="Arial"/>
          <w:b w:val="0"/>
          <w:bCs w:val="0"/>
          <w:i/>
          <w:iCs/>
          <w:color w:val="3C3C3C"/>
          <w:sz w:val="20"/>
          <w:szCs w:val="20"/>
        </w:rPr>
      </w:pPr>
    </w:p>
    <w:p w14:paraId="4929FD01" w14:textId="0CD210A9" w:rsidR="002B7CB6" w:rsidRPr="00EB2607" w:rsidRDefault="002B7CB6" w:rsidP="00EB2607">
      <w:pPr>
        <w:spacing w:after="0" w:line="240" w:lineRule="auto"/>
        <w:ind w:left="284" w:hanging="142"/>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Pesticides</w:t>
      </w:r>
    </w:p>
    <w:p w14:paraId="13073906" w14:textId="77777777" w:rsidR="00C96AB9" w:rsidRPr="00EB2607" w:rsidRDefault="00C96AB9" w:rsidP="00EB2607">
      <w:pPr>
        <w:pStyle w:val="Titre3"/>
        <w:shd w:val="clear" w:color="auto" w:fill="FFFFFF"/>
        <w:spacing w:before="0" w:beforeAutospacing="0" w:after="0" w:afterAutospacing="0"/>
        <w:ind w:left="142"/>
        <w:jc w:val="both"/>
        <w:rPr>
          <w:rFonts w:ascii="Tenorite" w:hAnsi="Tenorite" w:cs="Arial"/>
          <w:b w:val="0"/>
          <w:bCs w:val="0"/>
          <w:iCs/>
          <w:color w:val="C00000"/>
          <w:sz w:val="20"/>
          <w:szCs w:val="20"/>
        </w:rPr>
      </w:pPr>
      <w:hyperlink r:id="rId20" w:tgtFrame="_blank" w:history="1">
        <w:r w:rsidRPr="00EB2607">
          <w:rPr>
            <w:rStyle w:val="Lienhypertexte"/>
            <w:rFonts w:ascii="Tenorite" w:eastAsiaTheme="majorEastAsia" w:hAnsi="Tenorite" w:cs="Arial"/>
            <w:b w:val="0"/>
            <w:bCs w:val="0"/>
            <w:iCs/>
            <w:color w:val="C00000"/>
            <w:sz w:val="20"/>
            <w:szCs w:val="20"/>
          </w:rPr>
          <w:t xml:space="preserve">Rapport AST Campagne nationale de mesure de l'occurrence de composés émergents dans les eaux destinées à la consommation humaine - </w:t>
        </w:r>
        <w:r w:rsidRPr="00B45172">
          <w:rPr>
            <w:rStyle w:val="Lienhypertexte"/>
            <w:rFonts w:ascii="Tenorite" w:eastAsiaTheme="majorEastAsia" w:hAnsi="Tenorite" w:cs="Arial"/>
            <w:iCs/>
            <w:color w:val="C00000"/>
            <w:sz w:val="20"/>
            <w:szCs w:val="20"/>
          </w:rPr>
          <w:t>Pesticides</w:t>
        </w:r>
        <w:r w:rsidRPr="00EB2607">
          <w:rPr>
            <w:rStyle w:val="Lienhypertexte"/>
            <w:rFonts w:ascii="Tenorite" w:eastAsiaTheme="majorEastAsia" w:hAnsi="Tenorite" w:cs="Arial"/>
            <w:b w:val="0"/>
            <w:bCs w:val="0"/>
            <w:iCs/>
            <w:color w:val="C00000"/>
            <w:sz w:val="20"/>
            <w:szCs w:val="20"/>
          </w:rPr>
          <w:t xml:space="preserve"> dans le cadre de l'étude EAT3 - Campagne 2024-2025</w:t>
        </w:r>
      </w:hyperlink>
      <w:r w:rsidRPr="00EB2607">
        <w:rPr>
          <w:rFonts w:ascii="Tenorite" w:hAnsi="Tenorite" w:cs="Arial"/>
          <w:b w:val="0"/>
          <w:bCs w:val="0"/>
          <w:iCs/>
          <w:color w:val="C00000"/>
          <w:sz w:val="20"/>
          <w:szCs w:val="20"/>
        </w:rPr>
        <w:t xml:space="preserve"> – avis signé le 04/03/2026</w:t>
      </w:r>
    </w:p>
    <w:p w14:paraId="3D019365" w14:textId="77777777" w:rsidR="00EB2607" w:rsidRPr="00EB2607" w:rsidRDefault="00EB2607" w:rsidP="00EB2607">
      <w:pPr>
        <w:pStyle w:val="Titre3"/>
        <w:shd w:val="clear" w:color="auto" w:fill="FFFFFF"/>
        <w:spacing w:before="0" w:beforeAutospacing="0" w:after="0" w:afterAutospacing="0"/>
        <w:ind w:left="142"/>
        <w:jc w:val="both"/>
        <w:rPr>
          <w:rFonts w:ascii="Tenorite" w:hAnsi="Tenorite" w:cs="Arial"/>
          <w:b w:val="0"/>
          <w:bCs w:val="0"/>
          <w:i/>
          <w:iCs/>
          <w:color w:val="3C3C3C"/>
          <w:sz w:val="20"/>
          <w:szCs w:val="20"/>
        </w:rPr>
      </w:pPr>
    </w:p>
    <w:p w14:paraId="09E1E28D" w14:textId="628E77C3" w:rsidR="00C96AB9" w:rsidRDefault="00C96AB9" w:rsidP="00EB2607">
      <w:pPr>
        <w:pStyle w:val="Titre3"/>
        <w:shd w:val="clear" w:color="auto" w:fill="FFFFFF"/>
        <w:spacing w:before="0" w:beforeAutospacing="0" w:after="0" w:afterAutospacing="0"/>
        <w:ind w:left="142"/>
        <w:jc w:val="both"/>
        <w:rPr>
          <w:rFonts w:ascii="Tenorite" w:hAnsi="Tenorite" w:cstheme="minorHAnsi"/>
          <w:b w:val="0"/>
          <w:bCs w:val="0"/>
          <w:iCs/>
          <w:color w:val="3C3C3C"/>
          <w:sz w:val="20"/>
          <w:szCs w:val="20"/>
        </w:rPr>
      </w:pPr>
      <w:hyperlink r:id="rId21" w:history="1">
        <w:r w:rsidRPr="00EB2607">
          <w:rPr>
            <w:rStyle w:val="Lienhypertexte"/>
            <w:rFonts w:ascii="Tenorite" w:eastAsiaTheme="majorEastAsia" w:hAnsi="Tenorite" w:cstheme="minorHAnsi"/>
            <w:b w:val="0"/>
            <w:bCs w:val="0"/>
            <w:iCs/>
            <w:sz w:val="20"/>
            <w:szCs w:val="20"/>
          </w:rPr>
          <w:t>Règlement</w:t>
        </w:r>
      </w:hyperlink>
      <w:r w:rsidRPr="00EB2607">
        <w:rPr>
          <w:rFonts w:ascii="Tenorite" w:hAnsi="Tenorite" w:cstheme="minorHAnsi"/>
          <w:b w:val="0"/>
          <w:bCs w:val="0"/>
          <w:iCs/>
          <w:color w:val="3C3C3C"/>
          <w:sz w:val="20"/>
          <w:szCs w:val="20"/>
        </w:rPr>
        <w:t xml:space="preserve"> (UE) 2026/742 de la Commission du 30 mars 2026 modifiant les annexes II et III du règlement (CE) no 396/2005 du Parlement européen et du Conseil en ce qui concerne les limites maximales applicables aux résidus de </w:t>
      </w:r>
      <w:proofErr w:type="spellStart"/>
      <w:r w:rsidRPr="00EB2607">
        <w:rPr>
          <w:rFonts w:ascii="Tenorite" w:hAnsi="Tenorite" w:cstheme="minorHAnsi"/>
          <w:b w:val="0"/>
          <w:bCs w:val="0"/>
          <w:iCs/>
          <w:color w:val="3C3C3C"/>
          <w:sz w:val="20"/>
          <w:szCs w:val="20"/>
        </w:rPr>
        <w:t>cyflufénamid</w:t>
      </w:r>
      <w:proofErr w:type="spellEnd"/>
      <w:r w:rsidRPr="00EB2607">
        <w:rPr>
          <w:rFonts w:ascii="Tenorite" w:hAnsi="Tenorite" w:cstheme="minorHAnsi"/>
          <w:b w:val="0"/>
          <w:bCs w:val="0"/>
          <w:iCs/>
          <w:color w:val="3C3C3C"/>
          <w:sz w:val="20"/>
          <w:szCs w:val="20"/>
        </w:rPr>
        <w:t xml:space="preserve">, de </w:t>
      </w:r>
      <w:proofErr w:type="spellStart"/>
      <w:r w:rsidRPr="00EB2607">
        <w:rPr>
          <w:rFonts w:ascii="Tenorite" w:hAnsi="Tenorite" w:cstheme="minorHAnsi"/>
          <w:b w:val="0"/>
          <w:bCs w:val="0"/>
          <w:iCs/>
          <w:color w:val="3C3C3C"/>
          <w:sz w:val="20"/>
          <w:szCs w:val="20"/>
        </w:rPr>
        <w:t>fénazaquine</w:t>
      </w:r>
      <w:proofErr w:type="spellEnd"/>
      <w:r w:rsidRPr="00EB2607">
        <w:rPr>
          <w:rFonts w:ascii="Tenorite" w:hAnsi="Tenorite" w:cstheme="minorHAnsi"/>
          <w:b w:val="0"/>
          <w:bCs w:val="0"/>
          <w:iCs/>
          <w:color w:val="3C3C3C"/>
          <w:sz w:val="20"/>
          <w:szCs w:val="20"/>
        </w:rPr>
        <w:t xml:space="preserve"> et de </w:t>
      </w:r>
      <w:r w:rsidR="003F04BD" w:rsidRPr="00EB2607">
        <w:rPr>
          <w:rFonts w:ascii="Tenorite" w:hAnsi="Tenorite" w:cstheme="minorHAnsi"/>
          <w:b w:val="0"/>
          <w:bCs w:val="0"/>
          <w:iCs/>
          <w:color w:val="3C3C3C"/>
          <w:sz w:val="20"/>
          <w:szCs w:val="20"/>
        </w:rPr>
        <w:t>nicotine présente</w:t>
      </w:r>
      <w:r w:rsidRPr="00EB2607">
        <w:rPr>
          <w:rFonts w:ascii="Tenorite" w:hAnsi="Tenorite" w:cstheme="minorHAnsi"/>
          <w:b w:val="0"/>
          <w:bCs w:val="0"/>
          <w:iCs/>
          <w:color w:val="3C3C3C"/>
          <w:sz w:val="20"/>
          <w:szCs w:val="20"/>
        </w:rPr>
        <w:t xml:space="preserve"> dans ou sur certains produits (JOUE 31/03/2026)</w:t>
      </w:r>
    </w:p>
    <w:p w14:paraId="576EB5FA" w14:textId="77777777" w:rsidR="00EB2607" w:rsidRPr="00EB2607" w:rsidRDefault="00EB2607" w:rsidP="00EB2607">
      <w:pPr>
        <w:pStyle w:val="Titre3"/>
        <w:shd w:val="clear" w:color="auto" w:fill="FFFFFF"/>
        <w:spacing w:before="0" w:beforeAutospacing="0" w:after="0" w:afterAutospacing="0"/>
        <w:ind w:left="142"/>
        <w:jc w:val="both"/>
        <w:rPr>
          <w:rFonts w:ascii="Tenorite" w:hAnsi="Tenorite"/>
          <w:sz w:val="20"/>
          <w:szCs w:val="20"/>
        </w:rPr>
      </w:pPr>
    </w:p>
    <w:p w14:paraId="2115C4F0" w14:textId="01B12948"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ETIQUETAGE </w:t>
      </w:r>
      <w:r w:rsidR="00767DBA" w:rsidRPr="00EB2607">
        <w:rPr>
          <w:rFonts w:ascii="Tenorite" w:hAnsi="Tenorite"/>
          <w:b/>
          <w:color w:val="833C0B" w:themeColor="accent2" w:themeShade="80"/>
          <w:sz w:val="20"/>
          <w:szCs w:val="20"/>
        </w:rPr>
        <w:t>ET PRESENTATION DES PRODUITS</w:t>
      </w:r>
    </w:p>
    <w:p w14:paraId="36C2BDFD" w14:textId="15106D00" w:rsidR="00767DBA" w:rsidRPr="00EB2607" w:rsidRDefault="003F04BD" w:rsidP="00EB2607">
      <w:pPr>
        <w:spacing w:after="0" w:line="240" w:lineRule="auto"/>
        <w:ind w:left="142"/>
        <w:jc w:val="both"/>
        <w:rPr>
          <w:rFonts w:ascii="Tenorite" w:hAnsi="Tenorite"/>
          <w:color w:val="C45911" w:themeColor="accent2" w:themeShade="BF"/>
          <w:sz w:val="20"/>
          <w:szCs w:val="20"/>
        </w:rPr>
      </w:pPr>
      <w:r>
        <w:rPr>
          <w:rFonts w:ascii="Tenorite" w:hAnsi="Tenorite"/>
          <w:color w:val="C45911" w:themeColor="accent2" w:themeShade="BF"/>
          <w:sz w:val="20"/>
          <w:szCs w:val="20"/>
        </w:rPr>
        <w:t>/</w:t>
      </w:r>
    </w:p>
    <w:p w14:paraId="5112D211" w14:textId="77777777" w:rsidR="002F17D1" w:rsidRPr="00EB2607" w:rsidRDefault="002F17D1" w:rsidP="00EB2607">
      <w:pPr>
        <w:spacing w:after="0" w:line="240" w:lineRule="auto"/>
        <w:ind w:left="142"/>
        <w:jc w:val="both"/>
        <w:rPr>
          <w:rFonts w:ascii="Tenorite" w:hAnsi="Tenorite"/>
          <w:color w:val="C45911" w:themeColor="accent2" w:themeShade="BF"/>
          <w:sz w:val="20"/>
          <w:szCs w:val="20"/>
        </w:rPr>
      </w:pPr>
    </w:p>
    <w:p w14:paraId="5A11BE1A" w14:textId="77777777"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HYGIENE ET SECURITE DES ALIMENTS </w:t>
      </w:r>
    </w:p>
    <w:p w14:paraId="71240F9D" w14:textId="77777777" w:rsidR="00C96AB9" w:rsidRDefault="00C96AB9" w:rsidP="00EB2607">
      <w:pPr>
        <w:pStyle w:val="Textebrut"/>
        <w:ind w:left="142"/>
        <w:jc w:val="both"/>
        <w:rPr>
          <w:rFonts w:ascii="Tenorite" w:eastAsia="Calibri" w:hAnsi="Tenorite" w:cs="Calibri"/>
          <w:sz w:val="20"/>
          <w:szCs w:val="20"/>
        </w:rPr>
      </w:pPr>
      <w:hyperlink r:id="rId22" w:history="1">
        <w:r w:rsidRPr="00EB2607">
          <w:rPr>
            <w:rStyle w:val="Lienhypertexte"/>
            <w:rFonts w:ascii="Tenorite" w:eastAsia="Calibri" w:hAnsi="Tenorite" w:cs="Calibri"/>
            <w:sz w:val="20"/>
            <w:szCs w:val="20"/>
          </w:rPr>
          <w:t>Arrêté</w:t>
        </w:r>
      </w:hyperlink>
      <w:r w:rsidRPr="00EB2607">
        <w:rPr>
          <w:rFonts w:ascii="Tenorite" w:eastAsia="Calibri" w:hAnsi="Tenorite" w:cs="Calibri"/>
          <w:sz w:val="20"/>
          <w:szCs w:val="20"/>
        </w:rPr>
        <w:t xml:space="preserve"> du 20 février 2026 modifiant l'arrêté du 20 janvier 2021 relatif à la déclaration dématérialisée sur un site internet public par les professionnels de </w:t>
      </w:r>
      <w:r w:rsidRPr="00B45172">
        <w:rPr>
          <w:rFonts w:ascii="Tenorite" w:eastAsia="Calibri" w:hAnsi="Tenorite" w:cs="Calibri"/>
          <w:b/>
          <w:bCs/>
          <w:sz w:val="20"/>
          <w:szCs w:val="20"/>
        </w:rPr>
        <w:t>rappels</w:t>
      </w:r>
      <w:r w:rsidRPr="00EB2607">
        <w:rPr>
          <w:rFonts w:ascii="Tenorite" w:eastAsia="Calibri" w:hAnsi="Tenorite" w:cs="Calibri"/>
          <w:sz w:val="20"/>
          <w:szCs w:val="20"/>
        </w:rPr>
        <w:t xml:space="preserve"> de produits, de denrées alimentaires ou d'aliments pour animaux (JORF 11/03/2026)</w:t>
      </w:r>
    </w:p>
    <w:p w14:paraId="601CA610" w14:textId="77777777" w:rsidR="00EB2607" w:rsidRPr="00EB2607" w:rsidRDefault="00EB2607" w:rsidP="00EB2607">
      <w:pPr>
        <w:pStyle w:val="Textebrut"/>
        <w:ind w:left="142"/>
        <w:jc w:val="both"/>
        <w:rPr>
          <w:rFonts w:ascii="Tenorite" w:hAnsi="Tenorite"/>
          <w:sz w:val="20"/>
          <w:szCs w:val="20"/>
        </w:rPr>
      </w:pPr>
    </w:p>
    <w:p w14:paraId="7F5C7775" w14:textId="4FEBC38B" w:rsidR="002F17D1" w:rsidRPr="00EB2607" w:rsidRDefault="002B7CB6" w:rsidP="00EB2607">
      <w:pPr>
        <w:spacing w:after="0" w:line="240" w:lineRule="auto"/>
        <w:ind w:left="284" w:hanging="142"/>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Bulletins épidémiologiques</w:t>
      </w:r>
    </w:p>
    <w:p w14:paraId="45EA22E6" w14:textId="77777777" w:rsidR="00C96AB9" w:rsidRDefault="00C96AB9" w:rsidP="00EB2607">
      <w:pPr>
        <w:adjustRightInd w:val="0"/>
        <w:spacing w:after="0" w:line="240" w:lineRule="auto"/>
        <w:ind w:left="142"/>
        <w:jc w:val="both"/>
        <w:rPr>
          <w:rFonts w:ascii="Tenorite" w:eastAsia="SimSun" w:hAnsi="Tenorite" w:cs="SimianText-Orangutan"/>
          <w:color w:val="5D5541"/>
          <w:sz w:val="20"/>
          <w:szCs w:val="20"/>
          <w:lang w:eastAsia="zh-CN"/>
        </w:rPr>
      </w:pPr>
      <w:hyperlink r:id="rId23" w:history="1">
        <w:r w:rsidRPr="00EB2607">
          <w:rPr>
            <w:rStyle w:val="Lienhypertexte"/>
            <w:rFonts w:ascii="Tenorite" w:eastAsia="SimSun" w:hAnsi="Tenorite" w:cs="SimianText-Orangutan"/>
            <w:sz w:val="20"/>
            <w:szCs w:val="20"/>
            <w:lang w:eastAsia="zh-CN"/>
          </w:rPr>
          <w:t>Bulletin épidémiologique</w:t>
        </w:r>
      </w:hyperlink>
      <w:r w:rsidRPr="00EB2607">
        <w:rPr>
          <w:rFonts w:ascii="Tenorite" w:eastAsia="SimSun" w:hAnsi="Tenorite" w:cs="SimianText-Orangutan"/>
          <w:color w:val="5D5541"/>
          <w:sz w:val="20"/>
          <w:szCs w:val="20"/>
          <w:lang w:eastAsia="zh-CN"/>
        </w:rPr>
        <w:t xml:space="preserve"> numéro 108, Janvier 2026 – Bilan de la surveillance de </w:t>
      </w:r>
      <w:proofErr w:type="spellStart"/>
      <w:r w:rsidRPr="00EB2607">
        <w:rPr>
          <w:rFonts w:ascii="Tenorite" w:eastAsia="SimSun" w:hAnsi="Tenorite" w:cs="SimianText-Orangutan"/>
          <w:color w:val="5D5541"/>
          <w:sz w:val="20"/>
          <w:szCs w:val="20"/>
          <w:lang w:eastAsia="zh-CN"/>
        </w:rPr>
        <w:t>Trichinella</w:t>
      </w:r>
      <w:proofErr w:type="spellEnd"/>
      <w:r w:rsidRPr="00EB2607">
        <w:rPr>
          <w:rFonts w:ascii="Tenorite" w:eastAsia="SimSun" w:hAnsi="Tenorite" w:cs="SimianText-Orangutan"/>
          <w:color w:val="5D5541"/>
          <w:sz w:val="20"/>
          <w:szCs w:val="20"/>
          <w:lang w:eastAsia="zh-CN"/>
        </w:rPr>
        <w:t xml:space="preserve"> </w:t>
      </w:r>
      <w:proofErr w:type="spellStart"/>
      <w:r w:rsidRPr="00EB2607">
        <w:rPr>
          <w:rFonts w:ascii="Tenorite" w:eastAsia="SimSun" w:hAnsi="Tenorite" w:cs="SimianText-Orangutan"/>
          <w:color w:val="5D5541"/>
          <w:sz w:val="20"/>
          <w:szCs w:val="20"/>
          <w:lang w:eastAsia="zh-CN"/>
        </w:rPr>
        <w:t>spp</w:t>
      </w:r>
      <w:proofErr w:type="spellEnd"/>
      <w:r w:rsidRPr="00EB2607">
        <w:rPr>
          <w:rFonts w:ascii="Tenorite" w:eastAsia="SimSun" w:hAnsi="Tenorite" w:cs="SimianText-Orangutan"/>
          <w:color w:val="5D5541"/>
          <w:sz w:val="20"/>
          <w:szCs w:val="20"/>
          <w:lang w:eastAsia="zh-CN"/>
        </w:rPr>
        <w:t>. chez les animaux de boucherie sur la période 2023 – 2024</w:t>
      </w:r>
    </w:p>
    <w:p w14:paraId="092909FB" w14:textId="77777777" w:rsidR="00EB2607" w:rsidRPr="00EB2607" w:rsidRDefault="00EB2607" w:rsidP="00EB2607">
      <w:pPr>
        <w:adjustRightInd w:val="0"/>
        <w:spacing w:after="0" w:line="240" w:lineRule="auto"/>
        <w:ind w:left="142"/>
        <w:jc w:val="both"/>
        <w:rPr>
          <w:rFonts w:ascii="Tenorite" w:eastAsia="SimSun" w:hAnsi="Tenorite" w:cs="SimianText-Orangutan"/>
          <w:color w:val="5D5541"/>
          <w:sz w:val="20"/>
          <w:szCs w:val="20"/>
          <w:lang w:eastAsia="zh-CN"/>
        </w:rPr>
      </w:pPr>
    </w:p>
    <w:p w14:paraId="5C4E0C63" w14:textId="435E840F" w:rsidR="00767DBA" w:rsidRPr="00EB2607" w:rsidRDefault="00767DBA" w:rsidP="00EB2607">
      <w:pPr>
        <w:spacing w:after="0" w:line="240" w:lineRule="auto"/>
        <w:ind w:left="284" w:hanging="142"/>
        <w:jc w:val="both"/>
        <w:rPr>
          <w:rFonts w:ascii="Tenorite" w:hAnsi="Tenorite"/>
          <w:color w:val="C45911" w:themeColor="accent2" w:themeShade="BF"/>
          <w:sz w:val="20"/>
          <w:szCs w:val="20"/>
        </w:rPr>
      </w:pPr>
      <w:proofErr w:type="spellStart"/>
      <w:r w:rsidRPr="00EB2607">
        <w:rPr>
          <w:rFonts w:ascii="Tenorite" w:hAnsi="Tenorite"/>
          <w:color w:val="C45911" w:themeColor="accent2" w:themeShade="BF"/>
          <w:sz w:val="20"/>
          <w:szCs w:val="20"/>
        </w:rPr>
        <w:t>BuSCA</w:t>
      </w:r>
      <w:proofErr w:type="spellEnd"/>
    </w:p>
    <w:p w14:paraId="6B3E9C43" w14:textId="77777777" w:rsidR="00C96AB9" w:rsidRPr="00EB2607" w:rsidRDefault="00C96AB9" w:rsidP="00EB2607">
      <w:pPr>
        <w:adjustRightInd w:val="0"/>
        <w:spacing w:after="0" w:line="240" w:lineRule="auto"/>
        <w:ind w:left="142"/>
        <w:jc w:val="both"/>
        <w:rPr>
          <w:rFonts w:ascii="Tenorite" w:hAnsi="Tenorite"/>
          <w:sz w:val="20"/>
          <w:szCs w:val="20"/>
        </w:rPr>
      </w:pPr>
      <w:hyperlink r:id="rId24" w:history="1">
        <w:proofErr w:type="spellStart"/>
        <w:r w:rsidRPr="00EB2607">
          <w:rPr>
            <w:rStyle w:val="Lienhypertexte"/>
            <w:rFonts w:ascii="Tenorite" w:hAnsi="Tenorite"/>
            <w:sz w:val="20"/>
            <w:szCs w:val="20"/>
          </w:rPr>
          <w:t>Bu</w:t>
        </w:r>
        <w:r w:rsidRPr="00EB2607">
          <w:rPr>
            <w:rStyle w:val="Lienhypertexte"/>
            <w:rFonts w:ascii="Tenorite" w:hAnsi="Tenorite"/>
            <w:sz w:val="20"/>
            <w:szCs w:val="20"/>
          </w:rPr>
          <w:t>S</w:t>
        </w:r>
        <w:r w:rsidRPr="00EB2607">
          <w:rPr>
            <w:rStyle w:val="Lienhypertexte"/>
            <w:rFonts w:ascii="Tenorite" w:hAnsi="Tenorite"/>
            <w:sz w:val="20"/>
            <w:szCs w:val="20"/>
          </w:rPr>
          <w:t>C</w:t>
        </w:r>
        <w:r w:rsidRPr="00EB2607">
          <w:rPr>
            <w:rStyle w:val="Lienhypertexte"/>
            <w:rFonts w:ascii="Tenorite" w:hAnsi="Tenorite"/>
            <w:sz w:val="20"/>
            <w:szCs w:val="20"/>
          </w:rPr>
          <w:t>A</w:t>
        </w:r>
        <w:proofErr w:type="spellEnd"/>
        <w:r w:rsidRPr="00EB2607">
          <w:rPr>
            <w:rStyle w:val="Lienhypertexte"/>
            <w:rFonts w:ascii="Tenorite" w:hAnsi="Tenorite"/>
            <w:sz w:val="20"/>
            <w:szCs w:val="20"/>
          </w:rPr>
          <w:t xml:space="preserve"> n°151</w:t>
        </w:r>
      </w:hyperlink>
      <w:r w:rsidRPr="00EB2607">
        <w:rPr>
          <w:rFonts w:ascii="Tenorite" w:hAnsi="Tenorite"/>
          <w:sz w:val="20"/>
          <w:szCs w:val="20"/>
        </w:rPr>
        <w:t>- 06 mars 2026, Plateforme de surveillance de la chaîne alimentaire</w:t>
      </w:r>
    </w:p>
    <w:p w14:paraId="2C1AA93B" w14:textId="77777777" w:rsidR="00C96AB9" w:rsidRDefault="00C96AB9" w:rsidP="00EB2607">
      <w:pPr>
        <w:adjustRightInd w:val="0"/>
        <w:spacing w:after="0" w:line="240" w:lineRule="auto"/>
        <w:ind w:left="142"/>
        <w:jc w:val="both"/>
        <w:rPr>
          <w:rFonts w:ascii="Tenorite" w:hAnsi="Tenorite"/>
          <w:sz w:val="20"/>
          <w:szCs w:val="20"/>
        </w:rPr>
      </w:pPr>
      <w:hyperlink r:id="rId25" w:history="1">
        <w:proofErr w:type="spellStart"/>
        <w:r w:rsidRPr="00EB2607">
          <w:rPr>
            <w:rStyle w:val="Lienhypertexte"/>
            <w:rFonts w:ascii="Tenorite" w:hAnsi="Tenorite"/>
            <w:sz w:val="20"/>
            <w:szCs w:val="20"/>
          </w:rPr>
          <w:t>Bu</w:t>
        </w:r>
        <w:r w:rsidRPr="00EB2607">
          <w:rPr>
            <w:rStyle w:val="Lienhypertexte"/>
            <w:rFonts w:ascii="Tenorite" w:hAnsi="Tenorite"/>
            <w:sz w:val="20"/>
            <w:szCs w:val="20"/>
          </w:rPr>
          <w:t>S</w:t>
        </w:r>
        <w:r w:rsidRPr="00EB2607">
          <w:rPr>
            <w:rStyle w:val="Lienhypertexte"/>
            <w:rFonts w:ascii="Tenorite" w:hAnsi="Tenorite"/>
            <w:sz w:val="20"/>
            <w:szCs w:val="20"/>
          </w:rPr>
          <w:t>CA</w:t>
        </w:r>
        <w:proofErr w:type="spellEnd"/>
        <w:r w:rsidRPr="00EB2607">
          <w:rPr>
            <w:rStyle w:val="Lienhypertexte"/>
            <w:rFonts w:ascii="Tenorite" w:hAnsi="Tenorite"/>
            <w:sz w:val="20"/>
            <w:szCs w:val="20"/>
          </w:rPr>
          <w:t xml:space="preserve"> n°152</w:t>
        </w:r>
      </w:hyperlink>
      <w:r w:rsidRPr="00EB2607">
        <w:rPr>
          <w:rFonts w:ascii="Tenorite" w:hAnsi="Tenorite"/>
          <w:sz w:val="20"/>
          <w:szCs w:val="20"/>
        </w:rPr>
        <w:t>- 19 mars 2026, Plateforme de surveillance de la chaîne alimentaire</w:t>
      </w:r>
    </w:p>
    <w:p w14:paraId="2F1537CB" w14:textId="77777777" w:rsidR="00EB2607" w:rsidRPr="00EB2607" w:rsidRDefault="00EB2607" w:rsidP="00EB2607">
      <w:pPr>
        <w:adjustRightInd w:val="0"/>
        <w:spacing w:after="0" w:line="240" w:lineRule="auto"/>
        <w:ind w:left="142"/>
        <w:jc w:val="both"/>
        <w:rPr>
          <w:rFonts w:ascii="Tenorite" w:hAnsi="Tenorite"/>
          <w:sz w:val="20"/>
          <w:szCs w:val="20"/>
        </w:rPr>
      </w:pPr>
    </w:p>
    <w:p w14:paraId="5417E9F6" w14:textId="6E2A768A"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MARCHES (importation, modalités de commercialisation</w:t>
      </w:r>
      <w:r w:rsidR="00767DBA" w:rsidRPr="00EB2607">
        <w:rPr>
          <w:rFonts w:ascii="Tenorite" w:hAnsi="Tenorite"/>
          <w:b/>
          <w:color w:val="833C0B" w:themeColor="accent2" w:themeShade="80"/>
          <w:sz w:val="20"/>
          <w:szCs w:val="20"/>
        </w:rPr>
        <w:t>, exportation</w:t>
      </w:r>
      <w:r w:rsidRPr="00EB2607">
        <w:rPr>
          <w:rFonts w:ascii="Tenorite" w:hAnsi="Tenorite"/>
          <w:b/>
          <w:color w:val="833C0B" w:themeColor="accent2" w:themeShade="80"/>
          <w:sz w:val="20"/>
          <w:szCs w:val="20"/>
        </w:rPr>
        <w:t>)</w:t>
      </w:r>
    </w:p>
    <w:p w14:paraId="13285005" w14:textId="50E01CA5" w:rsidR="00767DBA" w:rsidRDefault="003F04BD" w:rsidP="00EB2607">
      <w:pPr>
        <w:spacing w:after="0" w:line="240" w:lineRule="auto"/>
        <w:ind w:left="284" w:hanging="142"/>
        <w:jc w:val="both"/>
        <w:rPr>
          <w:rFonts w:ascii="Tenorite" w:hAnsi="Tenorite"/>
          <w:color w:val="C45911" w:themeColor="accent2" w:themeShade="BF"/>
          <w:sz w:val="20"/>
          <w:szCs w:val="20"/>
        </w:rPr>
      </w:pPr>
      <w:r>
        <w:rPr>
          <w:rFonts w:ascii="Tenorite" w:hAnsi="Tenorite"/>
          <w:color w:val="C45911" w:themeColor="accent2" w:themeShade="BF"/>
          <w:sz w:val="20"/>
          <w:szCs w:val="20"/>
        </w:rPr>
        <w:t>/</w:t>
      </w:r>
    </w:p>
    <w:p w14:paraId="63E371B9" w14:textId="77777777" w:rsidR="003F04BD" w:rsidRPr="00EB2607" w:rsidRDefault="003F04BD" w:rsidP="00EB2607">
      <w:pPr>
        <w:spacing w:after="0" w:line="240" w:lineRule="auto"/>
        <w:ind w:left="284" w:hanging="142"/>
        <w:jc w:val="both"/>
        <w:rPr>
          <w:rFonts w:ascii="Tenorite" w:hAnsi="Tenorite"/>
          <w:color w:val="C45911" w:themeColor="accent2" w:themeShade="BF"/>
          <w:sz w:val="20"/>
          <w:szCs w:val="20"/>
        </w:rPr>
      </w:pPr>
    </w:p>
    <w:p w14:paraId="63DF5A7E" w14:textId="495779E1"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MATERIAUX </w:t>
      </w:r>
      <w:r w:rsidR="00767DBA" w:rsidRPr="00EB2607">
        <w:rPr>
          <w:rFonts w:ascii="Tenorite" w:hAnsi="Tenorite"/>
          <w:b/>
          <w:color w:val="833C0B" w:themeColor="accent2" w:themeShade="80"/>
          <w:sz w:val="20"/>
          <w:szCs w:val="20"/>
        </w:rPr>
        <w:t xml:space="preserve">ET OBJETS </w:t>
      </w:r>
      <w:r w:rsidRPr="00EB2607">
        <w:rPr>
          <w:rFonts w:ascii="Tenorite" w:hAnsi="Tenorite"/>
          <w:b/>
          <w:color w:val="833C0B" w:themeColor="accent2" w:themeShade="80"/>
          <w:sz w:val="20"/>
          <w:szCs w:val="20"/>
        </w:rPr>
        <w:t>AU CONTACT</w:t>
      </w:r>
    </w:p>
    <w:p w14:paraId="0A9F6E37" w14:textId="3EC3503A" w:rsidR="002B7CB6" w:rsidRPr="00EB2607" w:rsidRDefault="00C96AB9" w:rsidP="00EB2607">
      <w:pPr>
        <w:spacing w:after="0" w:line="240" w:lineRule="auto"/>
        <w:ind w:left="142"/>
        <w:jc w:val="both"/>
        <w:rPr>
          <w:rFonts w:ascii="Tenorite" w:hAnsi="Tenorite"/>
          <w:color w:val="C00000"/>
          <w:sz w:val="20"/>
          <w:szCs w:val="20"/>
        </w:rPr>
      </w:pPr>
      <w:hyperlink r:id="rId26" w:tgtFrame="_blank" w:history="1">
        <w:r w:rsidRPr="00EB2607">
          <w:rPr>
            <w:rStyle w:val="Lienhypertexte"/>
            <w:rFonts w:ascii="Tenorite" w:hAnsi="Tenorite" w:cstheme="minorHAnsi"/>
            <w:b/>
            <w:bCs/>
            <w:color w:val="C00000"/>
            <w:sz w:val="20"/>
            <w:szCs w:val="20"/>
          </w:rPr>
          <w:t>Extrait de l'avis</w:t>
        </w:r>
        <w:r w:rsidRPr="00EB2607">
          <w:rPr>
            <w:rStyle w:val="Lienhypertexte"/>
            <w:rFonts w:ascii="Tenorite" w:hAnsi="Tenorite" w:cstheme="minorHAnsi"/>
            <w:color w:val="C00000"/>
            <w:sz w:val="20"/>
            <w:szCs w:val="20"/>
          </w:rPr>
          <w:t xml:space="preserve"> relatif à la demande d’évaluation du 5-vinyl-2-norbornène (VNB, CAS n° 3048-64-4) pour son inscription en tant que monomère destiné à être utilisé comme agent de ramification pour la production d’éthylène-propylène-diène-monomère (EPDM) dans la liste positive de l’arrêté du 5 août 2020 relatif aux matériaux et objets en caoutchouc destinés à entrer en contact avec les denrées alimentaires</w:t>
        </w:r>
      </w:hyperlink>
      <w:r w:rsidRPr="00EB2607">
        <w:rPr>
          <w:rFonts w:ascii="Tenorite" w:hAnsi="Tenorite" w:cstheme="minorHAnsi"/>
          <w:color w:val="C00000"/>
          <w:sz w:val="20"/>
          <w:szCs w:val="20"/>
        </w:rPr>
        <w:t xml:space="preserve"> – avis signé le 08/01/2026</w:t>
      </w:r>
    </w:p>
    <w:p w14:paraId="3A4BE506" w14:textId="77777777" w:rsidR="00767DBA" w:rsidRPr="00EB2607" w:rsidRDefault="00767DBA" w:rsidP="00EB2607">
      <w:pPr>
        <w:spacing w:after="0" w:line="240" w:lineRule="auto"/>
        <w:ind w:left="284" w:hanging="142"/>
        <w:jc w:val="both"/>
        <w:rPr>
          <w:rFonts w:ascii="Tenorite" w:hAnsi="Tenorite"/>
          <w:b/>
          <w:sz w:val="20"/>
          <w:szCs w:val="20"/>
        </w:rPr>
      </w:pPr>
    </w:p>
    <w:p w14:paraId="6A58FF82" w14:textId="03C8B2D3" w:rsidR="00767DBA" w:rsidRPr="00EB2607" w:rsidRDefault="00767DBA"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CONDITIONNEMENT - EMBALLAGE</w:t>
      </w:r>
    </w:p>
    <w:p w14:paraId="1FAA7BB8" w14:textId="278EB8A0" w:rsidR="00767DBA" w:rsidRDefault="003F04BD" w:rsidP="00EB2607">
      <w:pPr>
        <w:spacing w:after="0" w:line="240" w:lineRule="auto"/>
        <w:ind w:left="284" w:hanging="142"/>
        <w:jc w:val="both"/>
        <w:rPr>
          <w:rFonts w:ascii="Tenorite" w:hAnsi="Tenorite"/>
          <w:b/>
          <w:sz w:val="20"/>
          <w:szCs w:val="20"/>
        </w:rPr>
      </w:pPr>
      <w:r>
        <w:rPr>
          <w:rFonts w:ascii="Tenorite" w:hAnsi="Tenorite"/>
          <w:b/>
          <w:sz w:val="20"/>
          <w:szCs w:val="20"/>
        </w:rPr>
        <w:t>/</w:t>
      </w:r>
    </w:p>
    <w:p w14:paraId="2024BE6F" w14:textId="77777777" w:rsidR="003F04BD" w:rsidRPr="00EB2607" w:rsidRDefault="003F04BD" w:rsidP="00EB2607">
      <w:pPr>
        <w:spacing w:after="0" w:line="240" w:lineRule="auto"/>
        <w:ind w:left="284" w:hanging="142"/>
        <w:jc w:val="both"/>
        <w:rPr>
          <w:rFonts w:ascii="Tenorite" w:hAnsi="Tenorite"/>
          <w:b/>
          <w:sz w:val="20"/>
          <w:szCs w:val="20"/>
        </w:rPr>
      </w:pPr>
    </w:p>
    <w:p w14:paraId="2153F0AD" w14:textId="77777777"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METROLOGIE</w:t>
      </w:r>
    </w:p>
    <w:p w14:paraId="2C44D545" w14:textId="3CAA7E58" w:rsidR="001B42BB" w:rsidRDefault="003F04BD" w:rsidP="00EB2607">
      <w:pPr>
        <w:spacing w:after="0" w:line="240" w:lineRule="auto"/>
        <w:ind w:left="284" w:hanging="142"/>
        <w:jc w:val="both"/>
        <w:rPr>
          <w:rFonts w:ascii="Tenorite" w:hAnsi="Tenorite"/>
          <w:b/>
          <w:sz w:val="20"/>
          <w:szCs w:val="20"/>
        </w:rPr>
      </w:pPr>
      <w:r>
        <w:rPr>
          <w:rFonts w:ascii="Tenorite" w:hAnsi="Tenorite"/>
          <w:b/>
          <w:sz w:val="20"/>
          <w:szCs w:val="20"/>
        </w:rPr>
        <w:t>/</w:t>
      </w:r>
    </w:p>
    <w:p w14:paraId="7E0860E2" w14:textId="77777777" w:rsidR="00B45172" w:rsidRPr="00EB2607" w:rsidRDefault="00B45172" w:rsidP="00EB2607">
      <w:pPr>
        <w:spacing w:after="0" w:line="240" w:lineRule="auto"/>
        <w:ind w:left="284" w:hanging="142"/>
        <w:jc w:val="both"/>
        <w:rPr>
          <w:rFonts w:ascii="Tenorite" w:hAnsi="Tenorite"/>
          <w:b/>
          <w:sz w:val="20"/>
          <w:szCs w:val="20"/>
        </w:rPr>
      </w:pPr>
    </w:p>
    <w:p w14:paraId="254D792C" w14:textId="45699711" w:rsidR="00767DBA" w:rsidRPr="00EB2607" w:rsidRDefault="00767DBA"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NUTRITION – ALIMENTATION PARTICULIERE</w:t>
      </w:r>
    </w:p>
    <w:p w14:paraId="4DDA0D1E" w14:textId="73BDBD86" w:rsidR="00767DBA" w:rsidRPr="00EB2607" w:rsidRDefault="003F04BD" w:rsidP="00EB2607">
      <w:pPr>
        <w:spacing w:after="0" w:line="240" w:lineRule="auto"/>
        <w:ind w:left="284" w:hanging="142"/>
        <w:jc w:val="both"/>
        <w:rPr>
          <w:rFonts w:ascii="Tenorite" w:hAnsi="Tenorite"/>
          <w:b/>
          <w:sz w:val="20"/>
          <w:szCs w:val="20"/>
        </w:rPr>
      </w:pPr>
      <w:r>
        <w:rPr>
          <w:rFonts w:ascii="Tenorite" w:hAnsi="Tenorite"/>
          <w:b/>
          <w:sz w:val="20"/>
          <w:szCs w:val="20"/>
        </w:rPr>
        <w:t>/</w:t>
      </w:r>
    </w:p>
    <w:p w14:paraId="55728462" w14:textId="77777777" w:rsidR="00767DBA" w:rsidRPr="00EB2607" w:rsidRDefault="00767DBA" w:rsidP="00EB2607">
      <w:pPr>
        <w:spacing w:after="0" w:line="240" w:lineRule="auto"/>
        <w:ind w:left="284" w:hanging="142"/>
        <w:jc w:val="both"/>
        <w:rPr>
          <w:rFonts w:ascii="Tenorite" w:hAnsi="Tenorite"/>
          <w:b/>
          <w:sz w:val="20"/>
          <w:szCs w:val="20"/>
        </w:rPr>
      </w:pPr>
    </w:p>
    <w:p w14:paraId="67B68949" w14:textId="77777777"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OGM</w:t>
      </w:r>
    </w:p>
    <w:p w14:paraId="03851EB7" w14:textId="77777777" w:rsidR="00A62140" w:rsidRPr="00EB2607" w:rsidRDefault="00A62140" w:rsidP="00EB2607">
      <w:pPr>
        <w:pStyle w:val="Textebrut"/>
        <w:ind w:left="142"/>
        <w:jc w:val="both"/>
        <w:rPr>
          <w:rFonts w:ascii="Tenorite" w:hAnsi="Tenorite"/>
          <w:color w:val="333333"/>
          <w:sz w:val="20"/>
          <w:szCs w:val="20"/>
          <w:shd w:val="clear" w:color="auto" w:fill="FFFFFF"/>
        </w:rPr>
      </w:pPr>
      <w:hyperlink r:id="rId27" w:history="1">
        <w:r w:rsidRPr="00EB2607">
          <w:rPr>
            <w:rStyle w:val="Lienhypertexte"/>
            <w:rFonts w:ascii="Tenorite" w:hAnsi="Tenorite"/>
            <w:sz w:val="20"/>
            <w:szCs w:val="20"/>
            <w:shd w:val="clear" w:color="auto" w:fill="FFFFFF"/>
          </w:rPr>
          <w:t>Décision</w:t>
        </w:r>
      </w:hyperlink>
      <w:r w:rsidRPr="00EB2607">
        <w:rPr>
          <w:rFonts w:ascii="Tenorite" w:hAnsi="Tenorite"/>
          <w:color w:val="333333"/>
          <w:sz w:val="20"/>
          <w:szCs w:val="20"/>
          <w:shd w:val="clear" w:color="auto" w:fill="FFFFFF"/>
        </w:rPr>
        <w:t xml:space="preserve"> d’exécution (UE) 2026/457 de la Commission du 27 février 2026 autorisant la mise sur le marché de denrées alimentaires, d’ingrédients alimentaires et d’aliments pour animaux produits à partir de la betterave sucrière génétiquement modifiée KWS20-1, en application du règlement (CE) no 1829/2003 du Parlement européen et du Conseil (JOUE 03/03/2026)</w:t>
      </w:r>
    </w:p>
    <w:p w14:paraId="24F815C5" w14:textId="77777777" w:rsidR="00A62140" w:rsidRPr="00EB2607" w:rsidRDefault="00A62140" w:rsidP="00EB2607">
      <w:pPr>
        <w:pStyle w:val="Textebrut"/>
        <w:ind w:left="142"/>
        <w:jc w:val="both"/>
        <w:rPr>
          <w:rFonts w:ascii="Tenorite" w:hAnsi="Tenorite"/>
          <w:color w:val="333333"/>
          <w:sz w:val="20"/>
          <w:szCs w:val="20"/>
          <w:shd w:val="clear" w:color="auto" w:fill="FFFFFF"/>
        </w:rPr>
      </w:pPr>
    </w:p>
    <w:p w14:paraId="5C67DE63" w14:textId="77777777" w:rsidR="00A62140" w:rsidRPr="00EB2607" w:rsidRDefault="00A62140" w:rsidP="00EB2607">
      <w:pPr>
        <w:pStyle w:val="Textebrut"/>
        <w:ind w:left="142"/>
        <w:jc w:val="both"/>
        <w:rPr>
          <w:rFonts w:ascii="Tenorite" w:hAnsi="Tenorite"/>
          <w:sz w:val="20"/>
          <w:szCs w:val="20"/>
        </w:rPr>
      </w:pPr>
      <w:hyperlink r:id="rId28" w:history="1">
        <w:r w:rsidRPr="00EB2607">
          <w:rPr>
            <w:rStyle w:val="Lienhypertexte"/>
            <w:rFonts w:ascii="Tenorite" w:hAnsi="Tenorite"/>
            <w:sz w:val="20"/>
            <w:szCs w:val="20"/>
            <w:shd w:val="clear" w:color="auto" w:fill="FFFFFF"/>
          </w:rPr>
          <w:t>Décision</w:t>
        </w:r>
      </w:hyperlink>
      <w:r w:rsidRPr="00EB2607">
        <w:rPr>
          <w:rFonts w:ascii="Tenorite" w:hAnsi="Tenorite"/>
          <w:color w:val="333333"/>
          <w:sz w:val="20"/>
          <w:szCs w:val="20"/>
          <w:shd w:val="clear" w:color="auto" w:fill="FFFFFF"/>
        </w:rPr>
        <w:t xml:space="preserve"> d’exécution (UE) 2026/485 de la Commission du 27 février 2026 renouvelant l’autorisation de mise sur le marché de produits contenant du maïs génétiquement modifié NK603, consistant en ce maïs ou produits à partir de celui-ci, en application du règlement (CE) no 1829/2003 du Parlement européen et du Conseil (JOUE 03/03/2026)</w:t>
      </w:r>
    </w:p>
    <w:p w14:paraId="17CB622B" w14:textId="77777777" w:rsidR="00A62140" w:rsidRPr="00EB2607" w:rsidRDefault="00A62140" w:rsidP="00EB2607">
      <w:pPr>
        <w:pStyle w:val="Textebrut"/>
        <w:ind w:left="142"/>
        <w:jc w:val="both"/>
        <w:rPr>
          <w:rFonts w:ascii="Tenorite" w:hAnsi="Tenorite"/>
          <w:color w:val="333333"/>
          <w:sz w:val="20"/>
          <w:szCs w:val="20"/>
          <w:shd w:val="clear" w:color="auto" w:fill="FFFFFF"/>
        </w:rPr>
      </w:pPr>
    </w:p>
    <w:p w14:paraId="7081DC2B" w14:textId="77777777" w:rsidR="00A62140" w:rsidRPr="00EB2607" w:rsidRDefault="00A62140" w:rsidP="00EB2607">
      <w:pPr>
        <w:pStyle w:val="Textebrut"/>
        <w:ind w:left="142"/>
        <w:jc w:val="both"/>
        <w:rPr>
          <w:rFonts w:ascii="Tenorite" w:hAnsi="Tenorite"/>
          <w:color w:val="333333"/>
          <w:sz w:val="20"/>
          <w:szCs w:val="20"/>
          <w:shd w:val="clear" w:color="auto" w:fill="FFFFFF"/>
        </w:rPr>
      </w:pPr>
      <w:hyperlink r:id="rId29" w:history="1">
        <w:r w:rsidRPr="00EB2607">
          <w:rPr>
            <w:rStyle w:val="Lienhypertexte"/>
            <w:rFonts w:ascii="Tenorite" w:hAnsi="Tenorite"/>
            <w:sz w:val="20"/>
            <w:szCs w:val="20"/>
            <w:shd w:val="clear" w:color="auto" w:fill="FFFFFF"/>
          </w:rPr>
          <w:t>Décision</w:t>
        </w:r>
      </w:hyperlink>
      <w:r w:rsidRPr="00EB2607">
        <w:rPr>
          <w:rFonts w:ascii="Tenorite" w:hAnsi="Tenorite"/>
          <w:color w:val="333333"/>
          <w:sz w:val="20"/>
          <w:szCs w:val="20"/>
          <w:shd w:val="clear" w:color="auto" w:fill="FFFFFF"/>
        </w:rPr>
        <w:t xml:space="preserve"> d’exécution (UE) 2026/517 de la Commission du 10 mars 2026 autorisant la mise sur le marché de produits contenant du soja génétiquement modifié DBN-09004-6, consistant en ce soja ou produits à partir de celui-ci, en application du règlement (CE) no 1829/2003 du Parlement européen et du Conseil (JOUE 12/03/2026)</w:t>
      </w:r>
    </w:p>
    <w:p w14:paraId="40E84193" w14:textId="77777777" w:rsidR="00A62140" w:rsidRPr="00EB2607" w:rsidRDefault="00A62140" w:rsidP="00EB2607">
      <w:pPr>
        <w:pStyle w:val="Textebrut"/>
        <w:ind w:left="142"/>
        <w:jc w:val="both"/>
        <w:rPr>
          <w:rFonts w:ascii="Tenorite" w:hAnsi="Tenorite"/>
          <w:color w:val="333333"/>
          <w:sz w:val="20"/>
          <w:szCs w:val="20"/>
          <w:shd w:val="clear" w:color="auto" w:fill="FFFFFF"/>
        </w:rPr>
      </w:pPr>
    </w:p>
    <w:p w14:paraId="29288A3B" w14:textId="77777777" w:rsidR="00A62140" w:rsidRPr="00EB2607" w:rsidRDefault="00A62140" w:rsidP="00EB2607">
      <w:pPr>
        <w:pStyle w:val="Textebrut"/>
        <w:ind w:left="142"/>
        <w:jc w:val="both"/>
        <w:rPr>
          <w:rFonts w:ascii="Tenorite" w:hAnsi="Tenorite"/>
          <w:sz w:val="20"/>
          <w:szCs w:val="20"/>
        </w:rPr>
      </w:pPr>
      <w:hyperlink r:id="rId30" w:history="1">
        <w:r w:rsidRPr="00EB2607">
          <w:rPr>
            <w:rStyle w:val="Lienhypertexte"/>
            <w:rFonts w:ascii="Tenorite" w:hAnsi="Tenorite"/>
            <w:sz w:val="20"/>
            <w:szCs w:val="20"/>
            <w:shd w:val="clear" w:color="auto" w:fill="FFFFFF"/>
          </w:rPr>
          <w:t>Décision</w:t>
        </w:r>
      </w:hyperlink>
      <w:r w:rsidRPr="00EB2607">
        <w:rPr>
          <w:rFonts w:ascii="Tenorite" w:hAnsi="Tenorite"/>
          <w:color w:val="333333"/>
          <w:sz w:val="20"/>
          <w:szCs w:val="20"/>
          <w:shd w:val="clear" w:color="auto" w:fill="FFFFFF"/>
        </w:rPr>
        <w:t xml:space="preserve"> d’exécution (UE) 2026/518 de la Commission du 10 mars 2026 renouvelant l’autorisation de mise sur le marché de produits contenant du maïs génétiquement modifié T25 (ACS-ZMØØ3-2), consistant en ce maïs ou produits à partir de celui-ci, en application du règlement (CE) no 1829/2003 du Parlement européen et du Conseil (JOUE 12/03/2026)</w:t>
      </w:r>
    </w:p>
    <w:p w14:paraId="134BCD82" w14:textId="77777777" w:rsidR="00A62140" w:rsidRPr="00EB2607" w:rsidRDefault="00A62140" w:rsidP="00EB2607">
      <w:pPr>
        <w:pStyle w:val="Textebrut"/>
        <w:ind w:left="142"/>
        <w:jc w:val="both"/>
        <w:rPr>
          <w:rFonts w:ascii="Tenorite" w:hAnsi="Tenorite"/>
          <w:sz w:val="20"/>
          <w:szCs w:val="20"/>
        </w:rPr>
      </w:pPr>
    </w:p>
    <w:p w14:paraId="5E17A00F" w14:textId="77777777" w:rsidR="00A62140" w:rsidRPr="00EB2607" w:rsidRDefault="00A62140" w:rsidP="00EB2607">
      <w:pPr>
        <w:pStyle w:val="Textebrut"/>
        <w:ind w:left="142"/>
        <w:jc w:val="both"/>
        <w:rPr>
          <w:rFonts w:ascii="Tenorite" w:hAnsi="Tenorite"/>
          <w:color w:val="333333"/>
          <w:sz w:val="20"/>
          <w:szCs w:val="20"/>
          <w:shd w:val="clear" w:color="auto" w:fill="FFFFFF"/>
        </w:rPr>
      </w:pPr>
      <w:hyperlink r:id="rId31" w:history="1">
        <w:r w:rsidRPr="00EB2607">
          <w:rPr>
            <w:rStyle w:val="Lienhypertexte"/>
            <w:rFonts w:ascii="Tenorite" w:hAnsi="Tenorite"/>
            <w:sz w:val="20"/>
            <w:szCs w:val="20"/>
            <w:shd w:val="clear" w:color="auto" w:fill="FFFFFF"/>
          </w:rPr>
          <w:t>Décision</w:t>
        </w:r>
      </w:hyperlink>
      <w:r w:rsidRPr="00EB2607">
        <w:rPr>
          <w:rFonts w:ascii="Tenorite" w:hAnsi="Tenorite"/>
          <w:color w:val="333333"/>
          <w:sz w:val="20"/>
          <w:szCs w:val="20"/>
          <w:shd w:val="clear" w:color="auto" w:fill="FFFFFF"/>
        </w:rPr>
        <w:t xml:space="preserve"> d’exécution (UE) 2026/738 de la Commission du 27 mars 2026 révoquant l’autorisation de mise sur le marché de produits contenant du maïs génétiquement modifié MON 87403, consistant en ce maïs ou produits à partir de celui-ci, et abrogeant la décision d’exécution (UE) 2019/1307 (JOUE 31/03/2026)</w:t>
      </w:r>
    </w:p>
    <w:p w14:paraId="4B644341" w14:textId="77777777" w:rsidR="00A62140" w:rsidRPr="00EB2607" w:rsidRDefault="00A62140" w:rsidP="00EB2607">
      <w:pPr>
        <w:pStyle w:val="Textebrut"/>
        <w:ind w:left="142"/>
        <w:jc w:val="both"/>
        <w:rPr>
          <w:rFonts w:ascii="Tenorite" w:hAnsi="Tenorite"/>
          <w:color w:val="333333"/>
          <w:sz w:val="20"/>
          <w:szCs w:val="20"/>
          <w:shd w:val="clear" w:color="auto" w:fill="FFFFFF"/>
        </w:rPr>
      </w:pPr>
    </w:p>
    <w:p w14:paraId="34BA1A52" w14:textId="77777777" w:rsidR="00B45172" w:rsidRDefault="00A62140" w:rsidP="00EB2607">
      <w:pPr>
        <w:pStyle w:val="Textebrut"/>
        <w:ind w:left="142"/>
        <w:jc w:val="both"/>
        <w:rPr>
          <w:rFonts w:ascii="Tenorite" w:hAnsi="Tenorite"/>
          <w:color w:val="333333"/>
          <w:sz w:val="20"/>
          <w:szCs w:val="20"/>
          <w:shd w:val="clear" w:color="auto" w:fill="FFFFFF"/>
        </w:rPr>
      </w:pPr>
      <w:hyperlink r:id="rId32" w:history="1">
        <w:r w:rsidRPr="00EB2607">
          <w:rPr>
            <w:rStyle w:val="Lienhypertexte"/>
            <w:rFonts w:ascii="Tenorite" w:hAnsi="Tenorite"/>
            <w:sz w:val="20"/>
            <w:szCs w:val="20"/>
            <w:shd w:val="clear" w:color="auto" w:fill="FFFFFF"/>
          </w:rPr>
          <w:t>Décision</w:t>
        </w:r>
      </w:hyperlink>
      <w:r w:rsidRPr="00EB2607">
        <w:rPr>
          <w:rFonts w:ascii="Tenorite" w:hAnsi="Tenorite"/>
          <w:color w:val="333333"/>
          <w:sz w:val="20"/>
          <w:szCs w:val="20"/>
          <w:shd w:val="clear" w:color="auto" w:fill="FFFFFF"/>
        </w:rPr>
        <w:t xml:space="preserve"> d’exécution (UE) 2026/739 de la Commission du 27 mars 2026 révoquant l’autorisation de mise sur le marché de produits contenant du maïs génétiquement modifié MON 87419, consistant en ce maïs ou produits à partir de celui-ci, et abrogeant la décision d’exécution (UE) 2023/2134 (JOUE 31/03/2026)</w:t>
      </w:r>
    </w:p>
    <w:p w14:paraId="60BDB1D3" w14:textId="77777777" w:rsidR="001B42BB" w:rsidRPr="00EB2607" w:rsidRDefault="001B42BB" w:rsidP="00EB2607">
      <w:pPr>
        <w:spacing w:after="0" w:line="240" w:lineRule="auto"/>
        <w:ind w:left="284" w:hanging="142"/>
        <w:jc w:val="both"/>
        <w:rPr>
          <w:rFonts w:ascii="Tenorite" w:hAnsi="Tenorite"/>
          <w:b/>
          <w:sz w:val="20"/>
          <w:szCs w:val="20"/>
        </w:rPr>
      </w:pPr>
    </w:p>
    <w:p w14:paraId="685BD29A" w14:textId="48D81777" w:rsidR="002B7CB6" w:rsidRPr="00EB2607" w:rsidRDefault="00767DBA"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PRODUITS BIOLOGIQUES </w:t>
      </w:r>
    </w:p>
    <w:p w14:paraId="06697625" w14:textId="511CA96D" w:rsidR="001B42BB" w:rsidRPr="00EB2607" w:rsidRDefault="003F04BD" w:rsidP="00EB2607">
      <w:pPr>
        <w:spacing w:after="0" w:line="240" w:lineRule="auto"/>
        <w:ind w:left="284" w:hanging="142"/>
        <w:jc w:val="both"/>
        <w:rPr>
          <w:rFonts w:ascii="Tenorite" w:hAnsi="Tenorite"/>
          <w:color w:val="C45911" w:themeColor="accent2" w:themeShade="BF"/>
          <w:sz w:val="20"/>
          <w:szCs w:val="20"/>
        </w:rPr>
      </w:pPr>
      <w:r>
        <w:rPr>
          <w:rFonts w:ascii="Tenorite" w:hAnsi="Tenorite"/>
          <w:color w:val="C45911" w:themeColor="accent2" w:themeShade="BF"/>
          <w:sz w:val="20"/>
          <w:szCs w:val="20"/>
        </w:rPr>
        <w:t>/</w:t>
      </w:r>
    </w:p>
    <w:p w14:paraId="66D14657" w14:textId="77777777" w:rsidR="00767DBA" w:rsidRPr="00EB2607" w:rsidRDefault="00767DBA" w:rsidP="00EB2607">
      <w:pPr>
        <w:spacing w:after="0" w:line="240" w:lineRule="auto"/>
        <w:ind w:left="284" w:hanging="142"/>
        <w:jc w:val="both"/>
        <w:rPr>
          <w:rFonts w:ascii="Tenorite" w:hAnsi="Tenorite"/>
          <w:color w:val="C45911" w:themeColor="accent2" w:themeShade="BF"/>
          <w:sz w:val="20"/>
          <w:szCs w:val="20"/>
        </w:rPr>
      </w:pPr>
    </w:p>
    <w:p w14:paraId="54E176FF" w14:textId="679FF40F" w:rsidR="00767DBA" w:rsidRPr="00EB2607" w:rsidRDefault="00767DBA"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SIGNES OFFICIELS DE QUALITE</w:t>
      </w:r>
    </w:p>
    <w:p w14:paraId="004E32DE" w14:textId="539C9C3A" w:rsidR="005F3EA3" w:rsidRDefault="003F04BD" w:rsidP="00EB2607">
      <w:pPr>
        <w:spacing w:after="0" w:line="240" w:lineRule="auto"/>
        <w:ind w:left="284" w:hanging="142"/>
        <w:jc w:val="both"/>
        <w:rPr>
          <w:rFonts w:ascii="Tenorite" w:hAnsi="Tenorite"/>
          <w:b/>
          <w:sz w:val="20"/>
          <w:szCs w:val="20"/>
        </w:rPr>
      </w:pPr>
      <w:r>
        <w:rPr>
          <w:rFonts w:ascii="Tenorite" w:hAnsi="Tenorite"/>
          <w:b/>
          <w:sz w:val="20"/>
          <w:szCs w:val="20"/>
        </w:rPr>
        <w:t>/</w:t>
      </w:r>
    </w:p>
    <w:p w14:paraId="5186CD71" w14:textId="77777777" w:rsidR="003F04BD" w:rsidRPr="00EB2607" w:rsidRDefault="003F04BD" w:rsidP="00EB2607">
      <w:pPr>
        <w:spacing w:after="0" w:line="240" w:lineRule="auto"/>
        <w:ind w:left="284" w:hanging="142"/>
        <w:jc w:val="both"/>
        <w:rPr>
          <w:rFonts w:ascii="Tenorite" w:hAnsi="Tenorite"/>
          <w:b/>
          <w:sz w:val="20"/>
          <w:szCs w:val="20"/>
        </w:rPr>
      </w:pPr>
    </w:p>
    <w:p w14:paraId="415BEA78" w14:textId="74F4CD00" w:rsidR="002B7CB6" w:rsidRPr="00EB2607" w:rsidRDefault="002B7CB6" w:rsidP="00EB2607">
      <w:pPr>
        <w:shd w:val="clear" w:color="auto" w:fill="D9D9D9" w:themeFill="background1" w:themeFillShade="D9"/>
        <w:spacing w:after="0" w:line="240" w:lineRule="auto"/>
        <w:ind w:left="284" w:hanging="142"/>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TRAITEMENT</w:t>
      </w:r>
      <w:r w:rsidR="00767DBA" w:rsidRPr="00EB2607">
        <w:rPr>
          <w:rFonts w:ascii="Tenorite" w:hAnsi="Tenorite"/>
          <w:b/>
          <w:color w:val="833C0B" w:themeColor="accent2" w:themeShade="80"/>
          <w:sz w:val="20"/>
          <w:szCs w:val="20"/>
        </w:rPr>
        <w:t xml:space="preserve"> DES DENREES ALIEMNTAIRES </w:t>
      </w:r>
    </w:p>
    <w:p w14:paraId="72ACAB2C" w14:textId="7FFECEF5" w:rsidR="00D025D4" w:rsidRPr="00EB2607" w:rsidRDefault="003F04BD" w:rsidP="003F04BD">
      <w:pPr>
        <w:spacing w:after="0" w:line="240" w:lineRule="auto"/>
        <w:ind w:left="284" w:hanging="142"/>
        <w:jc w:val="both"/>
        <w:rPr>
          <w:rFonts w:ascii="Tenorite" w:hAnsi="Tenorite"/>
          <w:sz w:val="20"/>
          <w:szCs w:val="20"/>
        </w:rPr>
      </w:pPr>
      <w:r>
        <w:rPr>
          <w:rFonts w:ascii="Tenorite" w:hAnsi="Tenorite"/>
          <w:color w:val="C45911" w:themeColor="accent2" w:themeShade="BF"/>
          <w:sz w:val="20"/>
          <w:szCs w:val="20"/>
        </w:rPr>
        <w:t>/</w:t>
      </w:r>
      <w:r w:rsidR="00D025D4" w:rsidRPr="00EB2607">
        <w:rPr>
          <w:rFonts w:ascii="Tenorite" w:hAnsi="Tenorite"/>
          <w:sz w:val="20"/>
          <w:szCs w:val="20"/>
        </w:rPr>
        <w:tab/>
      </w:r>
    </w:p>
    <w:p w14:paraId="652FAA4C" w14:textId="77777777" w:rsidR="00D025D4" w:rsidRPr="00EB2607" w:rsidRDefault="00D025D4" w:rsidP="00EB2607">
      <w:pPr>
        <w:spacing w:after="0" w:line="240" w:lineRule="auto"/>
        <w:ind w:left="709" w:hanging="283"/>
        <w:jc w:val="both"/>
        <w:rPr>
          <w:rFonts w:ascii="Tenorite" w:hAnsi="Tenorite" w:cs="Tahoma"/>
          <w:b/>
          <w:color w:val="EF671A"/>
          <w:sz w:val="20"/>
          <w:szCs w:val="20"/>
          <w:u w:val="single"/>
        </w:rPr>
      </w:pPr>
    </w:p>
    <w:p w14:paraId="70A5146D" w14:textId="77777777" w:rsidR="00D025D4" w:rsidRPr="00B45172" w:rsidRDefault="00D025D4" w:rsidP="00EB2607">
      <w:pPr>
        <w:spacing w:after="0" w:line="240" w:lineRule="auto"/>
        <w:ind w:left="426" w:hanging="283"/>
        <w:jc w:val="both"/>
        <w:rPr>
          <w:rFonts w:ascii="Tenorite" w:hAnsi="Tenorite" w:cs="Tahoma"/>
          <w:b/>
          <w:color w:val="EF671A"/>
          <w:sz w:val="24"/>
          <w:szCs w:val="24"/>
          <w:u w:val="single"/>
        </w:rPr>
      </w:pPr>
      <w:r w:rsidRPr="00B45172">
        <w:rPr>
          <w:rFonts w:ascii="Tenorite" w:hAnsi="Tenorite" w:cs="Tahoma"/>
          <w:b/>
          <w:color w:val="EF671A"/>
          <w:sz w:val="24"/>
          <w:szCs w:val="24"/>
          <w:u w:val="single"/>
        </w:rPr>
        <w:t>Partie 2 : Règlementation verticale</w:t>
      </w:r>
      <w:r w:rsidRPr="00B45172">
        <w:rPr>
          <w:rFonts w:ascii="Tenorite" w:hAnsi="Tenorite" w:cs="Tahoma"/>
          <w:b/>
          <w:color w:val="EF671A"/>
          <w:sz w:val="24"/>
          <w:szCs w:val="24"/>
        </w:rPr>
        <w:t> : Secteurs d’activité (Matières traitées et produits finis)</w:t>
      </w:r>
    </w:p>
    <w:p w14:paraId="227D4157" w14:textId="2F88B25E" w:rsidR="00D025D4" w:rsidRPr="00EB2607" w:rsidRDefault="00E464D9" w:rsidP="00EB2607">
      <w:pPr>
        <w:shd w:val="clear" w:color="auto" w:fill="D9D9D9" w:themeFill="background1" w:themeFillShade="D9"/>
        <w:spacing w:after="0" w:line="240" w:lineRule="auto"/>
        <w:ind w:left="426" w:hanging="283"/>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CEREALES ET PRODUITS DU GRAIN</w:t>
      </w:r>
    </w:p>
    <w:p w14:paraId="42576B6C" w14:textId="77777777" w:rsidR="00E464D9" w:rsidRPr="00EB2607" w:rsidRDefault="00E464D9"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Signes officiels de qualité</w:t>
      </w:r>
    </w:p>
    <w:p w14:paraId="3A2FEA78" w14:textId="77777777" w:rsidR="00A62140" w:rsidRPr="00EB2607" w:rsidRDefault="00A62140" w:rsidP="00EB2607">
      <w:pPr>
        <w:shd w:val="clear" w:color="auto" w:fill="FFFFFF"/>
        <w:spacing w:after="0" w:line="240" w:lineRule="auto"/>
        <w:ind w:left="143"/>
        <w:jc w:val="both"/>
        <w:rPr>
          <w:rFonts w:ascii="Tenorite" w:hAnsi="Tenorite"/>
          <w:sz w:val="20"/>
          <w:szCs w:val="20"/>
        </w:rPr>
      </w:pPr>
      <w:hyperlink r:id="rId33" w:history="1">
        <w:r w:rsidRPr="00EB2607">
          <w:rPr>
            <w:rStyle w:val="Lienhypertexte"/>
            <w:rFonts w:ascii="Tenorite" w:hAnsi="Tenorite"/>
            <w:sz w:val="20"/>
            <w:szCs w:val="20"/>
          </w:rPr>
          <w:t>Publicat</w:t>
        </w:r>
        <w:r w:rsidRPr="00EB2607">
          <w:rPr>
            <w:rStyle w:val="Lienhypertexte"/>
            <w:rFonts w:ascii="Tenorite" w:hAnsi="Tenorite"/>
            <w:sz w:val="20"/>
            <w:szCs w:val="20"/>
          </w:rPr>
          <w:t>i</w:t>
        </w:r>
        <w:r w:rsidRPr="00EB2607">
          <w:rPr>
            <w:rStyle w:val="Lienhypertexte"/>
            <w:rFonts w:ascii="Tenorite" w:hAnsi="Tenorite"/>
            <w:sz w:val="20"/>
            <w:szCs w:val="20"/>
          </w:rPr>
          <w:t>on</w:t>
        </w:r>
      </w:hyperlink>
      <w:r w:rsidRPr="00EB2607">
        <w:rPr>
          <w:rFonts w:ascii="Tenorite" w:hAnsi="Tenorite"/>
          <w:sz w:val="20"/>
          <w:szCs w:val="20"/>
        </w:rPr>
        <w:t xml:space="preserve"> de la communication d’une modification standard approuvée du cahier des charges d’une indication géographique conformément à l’article 5, paragraphe 4, du règlement délégué (UE) 2025/27 de la Commission [</w:t>
      </w:r>
      <w:r w:rsidRPr="00B45172">
        <w:rPr>
          <w:rFonts w:ascii="Tenorite" w:hAnsi="Tenorite"/>
          <w:b/>
          <w:bCs/>
          <w:sz w:val="20"/>
          <w:szCs w:val="20"/>
        </w:rPr>
        <w:t>Gâche vendéenne</w:t>
      </w:r>
      <w:r w:rsidRPr="00EB2607">
        <w:rPr>
          <w:rFonts w:ascii="Tenorite" w:hAnsi="Tenorite"/>
          <w:sz w:val="20"/>
          <w:szCs w:val="20"/>
        </w:rPr>
        <w:t>] (JOUE 20/03/2026)</w:t>
      </w:r>
    </w:p>
    <w:p w14:paraId="3A4073C8" w14:textId="77777777" w:rsidR="00D025D4" w:rsidRPr="00EB2607" w:rsidRDefault="00D025D4" w:rsidP="00EB2607">
      <w:pPr>
        <w:spacing w:after="0" w:line="240" w:lineRule="auto"/>
        <w:ind w:left="426" w:hanging="283"/>
        <w:jc w:val="both"/>
        <w:rPr>
          <w:rFonts w:ascii="Tenorite" w:hAnsi="Tenorite"/>
          <w:b/>
          <w:sz w:val="20"/>
          <w:szCs w:val="20"/>
        </w:rPr>
      </w:pPr>
    </w:p>
    <w:p w14:paraId="7CCFE82A" w14:textId="77777777" w:rsidR="00D025D4" w:rsidRPr="00EB2607" w:rsidRDefault="00D025D4" w:rsidP="00EB2607">
      <w:pPr>
        <w:shd w:val="clear" w:color="auto" w:fill="D9D9D9" w:themeFill="background1" w:themeFillShade="D9"/>
        <w:spacing w:after="0" w:line="240" w:lineRule="auto"/>
        <w:ind w:left="426" w:hanging="283"/>
        <w:jc w:val="both"/>
        <w:rPr>
          <w:rFonts w:ascii="Tenorite" w:hAnsi="Tenorite"/>
          <w:b/>
          <w:sz w:val="20"/>
          <w:szCs w:val="20"/>
        </w:rPr>
      </w:pPr>
      <w:r w:rsidRPr="00EB2607">
        <w:rPr>
          <w:rFonts w:ascii="Tenorite" w:hAnsi="Tenorite"/>
          <w:b/>
          <w:color w:val="833C0B" w:themeColor="accent2" w:themeShade="80"/>
          <w:sz w:val="20"/>
          <w:szCs w:val="20"/>
        </w:rPr>
        <w:t>LAITS ET PRODUITS LAITIERS</w:t>
      </w:r>
      <w:r w:rsidRPr="00EB2607">
        <w:rPr>
          <w:rFonts w:ascii="Tenorite" w:hAnsi="Tenorite"/>
          <w:b/>
          <w:sz w:val="20"/>
          <w:szCs w:val="20"/>
        </w:rPr>
        <w:t xml:space="preserve"> </w:t>
      </w:r>
    </w:p>
    <w:p w14:paraId="08F43676" w14:textId="77777777" w:rsidR="00D025D4" w:rsidRPr="00EB2607" w:rsidRDefault="00D025D4"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Lait</w:t>
      </w:r>
      <w:r w:rsidR="0012180A" w:rsidRPr="00EB2607">
        <w:rPr>
          <w:rFonts w:ascii="Tenorite" w:hAnsi="Tenorite"/>
          <w:color w:val="C45911" w:themeColor="accent2" w:themeShade="BF"/>
          <w:sz w:val="20"/>
          <w:szCs w:val="20"/>
        </w:rPr>
        <w:t>, produits laitiers</w:t>
      </w:r>
    </w:p>
    <w:p w14:paraId="0D00FF66" w14:textId="77777777" w:rsidR="00A62140" w:rsidRDefault="00A62140" w:rsidP="00EB2607">
      <w:pPr>
        <w:pStyle w:val="Textebrut"/>
        <w:ind w:left="143"/>
        <w:jc w:val="both"/>
        <w:rPr>
          <w:rFonts w:ascii="Tenorite" w:hAnsi="Tenorite"/>
          <w:color w:val="333333"/>
          <w:sz w:val="20"/>
          <w:szCs w:val="20"/>
          <w:shd w:val="clear" w:color="auto" w:fill="FFFFFF"/>
        </w:rPr>
      </w:pPr>
      <w:hyperlink r:id="rId34" w:history="1">
        <w:r w:rsidRPr="00EB2607">
          <w:rPr>
            <w:rStyle w:val="Lienhypertexte"/>
            <w:rFonts w:ascii="Tenorite" w:hAnsi="Tenorite"/>
            <w:sz w:val="20"/>
            <w:szCs w:val="20"/>
            <w:shd w:val="clear" w:color="auto" w:fill="FFFFFF"/>
          </w:rPr>
          <w:t>Rectificatif</w:t>
        </w:r>
      </w:hyperlink>
      <w:r w:rsidRPr="00EB2607">
        <w:rPr>
          <w:rFonts w:ascii="Tenorite" w:hAnsi="Tenorite"/>
          <w:color w:val="333333"/>
          <w:sz w:val="20"/>
          <w:szCs w:val="20"/>
          <w:shd w:val="clear" w:color="auto" w:fill="FFFFFF"/>
        </w:rPr>
        <w:t xml:space="preserve"> à la directive (UE) 2024/1438 du Parlement européen et du Conseil du 14 mai 2024 modifiant les directives du Conseil 2001/110/CE relative au miel, 2001/112/CE relative aux jus de fruits et à certains produits similaires destinés à l’alimentation humaine, 2001/113/CE relative aux confitures, gelées et marmelades de fruits, ainsi qu’à la crème de marrons, destinées à l’alimentation humaine, et 2001/114/CE relative à certains laits de conserve partiellement ou totalement déshydratés destinés à l’alimentation humaine (JOUE 19/03/2026)</w:t>
      </w:r>
    </w:p>
    <w:p w14:paraId="62F629E5" w14:textId="77777777" w:rsidR="00B45172" w:rsidRPr="00EB2607" w:rsidRDefault="00B45172" w:rsidP="00EB2607">
      <w:pPr>
        <w:pStyle w:val="Textebrut"/>
        <w:ind w:left="143"/>
        <w:jc w:val="both"/>
        <w:rPr>
          <w:rFonts w:ascii="Tenorite" w:hAnsi="Tenorite"/>
          <w:sz w:val="20"/>
          <w:szCs w:val="20"/>
        </w:rPr>
      </w:pPr>
    </w:p>
    <w:p w14:paraId="1BD9FE19" w14:textId="77777777" w:rsidR="0012180A" w:rsidRPr="00EB2607" w:rsidRDefault="0012180A"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Signes officiels de qualité</w:t>
      </w:r>
    </w:p>
    <w:p w14:paraId="225E292C" w14:textId="77777777" w:rsidR="00A62140" w:rsidRDefault="00A62140" w:rsidP="00EB2607">
      <w:pPr>
        <w:shd w:val="clear" w:color="auto" w:fill="FFFFFF"/>
        <w:spacing w:after="0" w:line="240" w:lineRule="auto"/>
        <w:ind w:left="143"/>
        <w:jc w:val="both"/>
        <w:rPr>
          <w:rFonts w:ascii="Tenorite" w:eastAsia="Times New Roman" w:hAnsi="Tenorite" w:cs="Times New Roman"/>
          <w:color w:val="636363"/>
          <w:sz w:val="20"/>
          <w:szCs w:val="20"/>
          <w:lang w:eastAsia="fr-FR"/>
        </w:rPr>
      </w:pPr>
      <w:hyperlink r:id="rId35" w:history="1">
        <w:r w:rsidRPr="00EB2607">
          <w:rPr>
            <w:rFonts w:ascii="Tenorite" w:eastAsia="Times New Roman" w:hAnsi="Tenorite" w:cs="Times New Roman"/>
            <w:b/>
            <w:bCs/>
            <w:color w:val="000091"/>
            <w:sz w:val="20"/>
            <w:szCs w:val="20"/>
            <w:u w:val="single"/>
            <w:lang w:eastAsia="fr-FR"/>
          </w:rPr>
          <w:t>Règles de régulation d'offre</w:t>
        </w:r>
      </w:hyperlink>
      <w:r w:rsidRPr="00EB2607">
        <w:rPr>
          <w:rFonts w:ascii="Tenorite" w:eastAsia="Times New Roman" w:hAnsi="Tenorite" w:cs="Times New Roman"/>
          <w:color w:val="636363"/>
          <w:sz w:val="20"/>
          <w:szCs w:val="20"/>
          <w:lang w:eastAsia="fr-FR"/>
        </w:rPr>
        <w:t xml:space="preserve"> du 02-04-2026 - Règles de régulation de l'offre de l’appellation d’origine protégée </w:t>
      </w:r>
      <w:r w:rsidRPr="00B45172">
        <w:rPr>
          <w:rFonts w:ascii="Tenorite" w:eastAsia="Times New Roman" w:hAnsi="Tenorite" w:cs="Times New Roman"/>
          <w:b/>
          <w:bCs/>
          <w:color w:val="636363"/>
          <w:sz w:val="20"/>
          <w:szCs w:val="20"/>
          <w:lang w:eastAsia="fr-FR"/>
        </w:rPr>
        <w:t>Comté</w:t>
      </w:r>
      <w:r w:rsidRPr="00EB2607">
        <w:rPr>
          <w:rFonts w:ascii="Tenorite" w:eastAsia="Times New Roman" w:hAnsi="Tenorite" w:cs="Times New Roman"/>
          <w:color w:val="636363"/>
          <w:sz w:val="20"/>
          <w:szCs w:val="20"/>
          <w:lang w:eastAsia="fr-FR"/>
        </w:rPr>
        <w:t xml:space="preserve"> pour la campagne 2026/2027 (DGPE)</w:t>
      </w:r>
    </w:p>
    <w:p w14:paraId="10DEF5B2" w14:textId="77777777" w:rsidR="00EB2607" w:rsidRPr="00EB2607" w:rsidRDefault="00EB2607" w:rsidP="00EB2607">
      <w:pPr>
        <w:shd w:val="clear" w:color="auto" w:fill="FFFFFF"/>
        <w:spacing w:after="0" w:line="240" w:lineRule="auto"/>
        <w:ind w:left="143"/>
        <w:jc w:val="both"/>
        <w:rPr>
          <w:rFonts w:ascii="Tenorite" w:hAnsi="Tenorite"/>
          <w:sz w:val="20"/>
          <w:szCs w:val="20"/>
        </w:rPr>
      </w:pPr>
    </w:p>
    <w:p w14:paraId="115E3F26" w14:textId="77777777" w:rsidR="00A62140" w:rsidRPr="00EB2607" w:rsidRDefault="00A62140" w:rsidP="00EB2607">
      <w:pPr>
        <w:pStyle w:val="Textebrut"/>
        <w:ind w:left="143"/>
        <w:jc w:val="both"/>
        <w:rPr>
          <w:rFonts w:ascii="Tenorite" w:eastAsia="Times New Roman" w:hAnsi="Tenorite"/>
          <w:sz w:val="20"/>
          <w:szCs w:val="20"/>
        </w:rPr>
      </w:pPr>
      <w:hyperlink r:id="rId36" w:history="1">
        <w:r w:rsidRPr="00EB2607">
          <w:rPr>
            <w:rStyle w:val="Lienhypertexte"/>
            <w:rFonts w:ascii="Tenorite" w:hAnsi="Tenorite"/>
            <w:sz w:val="20"/>
            <w:szCs w:val="20"/>
          </w:rPr>
          <w:t>Arrêté</w:t>
        </w:r>
      </w:hyperlink>
      <w:r w:rsidRPr="00EB2607">
        <w:rPr>
          <w:rFonts w:ascii="Tenorite" w:hAnsi="Tenorite"/>
          <w:sz w:val="20"/>
          <w:szCs w:val="20"/>
        </w:rPr>
        <w:t xml:space="preserve"> du 26 mars 2026 portant sur la définition des règles de régulation de l'offre de l'appellation d'origine protégée </w:t>
      </w:r>
      <w:r w:rsidRPr="00B45172">
        <w:rPr>
          <w:rFonts w:ascii="Tenorite" w:hAnsi="Tenorite"/>
          <w:b/>
          <w:bCs/>
          <w:sz w:val="20"/>
          <w:szCs w:val="20"/>
        </w:rPr>
        <w:t>Comté</w:t>
      </w:r>
      <w:r w:rsidRPr="00EB2607">
        <w:rPr>
          <w:rFonts w:ascii="Tenorite" w:hAnsi="Tenorite"/>
          <w:sz w:val="20"/>
          <w:szCs w:val="20"/>
        </w:rPr>
        <w:t xml:space="preserve"> pour la campagne 2026-2027 (JORF 28/03/2026)</w:t>
      </w:r>
    </w:p>
    <w:p w14:paraId="67A95730" w14:textId="77777777" w:rsidR="00A62140" w:rsidRDefault="00A62140" w:rsidP="00EB2607">
      <w:pPr>
        <w:spacing w:after="0" w:line="240" w:lineRule="auto"/>
        <w:ind w:left="143"/>
        <w:jc w:val="both"/>
        <w:rPr>
          <w:rFonts w:ascii="Tenorite" w:eastAsia="Times New Roman" w:hAnsi="Tenorite" w:cs="Times New Roman"/>
          <w:b/>
          <w:bCs/>
          <w:color w:val="636363"/>
          <w:sz w:val="20"/>
          <w:szCs w:val="20"/>
          <w:shd w:val="clear" w:color="auto" w:fill="FFFFFF"/>
          <w:lang w:eastAsia="fr-FR"/>
        </w:rPr>
      </w:pPr>
    </w:p>
    <w:p w14:paraId="6682CA17" w14:textId="77777777" w:rsidR="00A62140" w:rsidRPr="00EB2607" w:rsidRDefault="00A62140" w:rsidP="00EB2607">
      <w:pPr>
        <w:spacing w:after="0" w:line="240" w:lineRule="auto"/>
        <w:ind w:left="143"/>
        <w:jc w:val="both"/>
        <w:rPr>
          <w:rFonts w:ascii="Tenorite" w:hAnsi="Tenorite"/>
          <w:sz w:val="20"/>
          <w:szCs w:val="20"/>
        </w:rPr>
      </w:pPr>
      <w:hyperlink r:id="rId37" w:history="1">
        <w:r w:rsidRPr="00EB2607">
          <w:rPr>
            <w:rFonts w:ascii="Tenorite" w:eastAsia="Times New Roman" w:hAnsi="Tenorite" w:cs="Times New Roman"/>
            <w:b/>
            <w:bCs/>
            <w:color w:val="000091"/>
            <w:sz w:val="20"/>
            <w:szCs w:val="20"/>
            <w:u w:val="single"/>
            <w:shd w:val="clear" w:color="auto" w:fill="FFFFFF"/>
            <w:lang w:eastAsia="fr-FR"/>
          </w:rPr>
          <w:t>Règles de régulation d'offre</w:t>
        </w:r>
      </w:hyperlink>
      <w:r w:rsidRPr="00EB2607">
        <w:rPr>
          <w:rFonts w:ascii="Tenorite" w:eastAsia="Times New Roman" w:hAnsi="Tenorite" w:cs="Times New Roman"/>
          <w:color w:val="636363"/>
          <w:sz w:val="20"/>
          <w:szCs w:val="20"/>
          <w:shd w:val="clear" w:color="auto" w:fill="FFFFFF"/>
          <w:lang w:eastAsia="fr-FR"/>
        </w:rPr>
        <w:t xml:space="preserve"> du 02-04-2026 - </w:t>
      </w:r>
      <w:r w:rsidRPr="00EB2607">
        <w:rPr>
          <w:rFonts w:ascii="Tenorite" w:eastAsia="Times New Roman" w:hAnsi="Tenorite" w:cs="Times New Roman"/>
          <w:color w:val="636363"/>
          <w:sz w:val="20"/>
          <w:szCs w:val="20"/>
          <w:lang w:eastAsia="fr-FR"/>
        </w:rPr>
        <w:t xml:space="preserve">Règles de régulation de l'offre de l'appellation d'origine protégée </w:t>
      </w:r>
      <w:r w:rsidRPr="00B45172">
        <w:rPr>
          <w:rFonts w:ascii="Tenorite" w:eastAsia="Times New Roman" w:hAnsi="Tenorite" w:cs="Times New Roman"/>
          <w:b/>
          <w:bCs/>
          <w:color w:val="636363"/>
          <w:sz w:val="20"/>
          <w:szCs w:val="20"/>
          <w:lang w:eastAsia="fr-FR"/>
        </w:rPr>
        <w:t>Beaufort</w:t>
      </w:r>
      <w:r w:rsidRPr="00EB2607">
        <w:rPr>
          <w:rFonts w:ascii="Tenorite" w:eastAsia="Times New Roman" w:hAnsi="Tenorite" w:cs="Times New Roman"/>
          <w:color w:val="636363"/>
          <w:sz w:val="20"/>
          <w:szCs w:val="20"/>
          <w:lang w:eastAsia="fr-FR"/>
        </w:rPr>
        <w:t xml:space="preserve"> pour la campagne 2026-2027 (DGPE)</w:t>
      </w:r>
    </w:p>
    <w:p w14:paraId="428FC5A6" w14:textId="77777777" w:rsidR="00A62140" w:rsidRPr="00EB2607" w:rsidRDefault="00A62140" w:rsidP="00EB2607">
      <w:pPr>
        <w:pStyle w:val="Textebrut"/>
        <w:ind w:left="143"/>
        <w:jc w:val="both"/>
        <w:rPr>
          <w:rFonts w:ascii="Tenorite" w:hAnsi="Tenorite"/>
          <w:sz w:val="20"/>
          <w:szCs w:val="20"/>
        </w:rPr>
      </w:pPr>
    </w:p>
    <w:p w14:paraId="209E3D5C" w14:textId="77777777" w:rsidR="00A62140" w:rsidRPr="00EB2607" w:rsidRDefault="00A62140" w:rsidP="00EB2607">
      <w:pPr>
        <w:pStyle w:val="Textebrut"/>
        <w:ind w:left="143"/>
        <w:jc w:val="both"/>
        <w:rPr>
          <w:rFonts w:ascii="Tenorite" w:hAnsi="Tenorite"/>
          <w:sz w:val="20"/>
          <w:szCs w:val="20"/>
        </w:rPr>
      </w:pPr>
      <w:hyperlink r:id="rId38" w:history="1">
        <w:r w:rsidRPr="00EB2607">
          <w:rPr>
            <w:rStyle w:val="Lienhypertexte"/>
            <w:rFonts w:ascii="Tenorite" w:hAnsi="Tenorite"/>
            <w:sz w:val="20"/>
            <w:szCs w:val="20"/>
          </w:rPr>
          <w:t>Arrêté</w:t>
        </w:r>
      </w:hyperlink>
      <w:r w:rsidRPr="00EB2607">
        <w:rPr>
          <w:rFonts w:ascii="Tenorite" w:hAnsi="Tenorite"/>
          <w:sz w:val="20"/>
          <w:szCs w:val="20"/>
        </w:rPr>
        <w:t xml:space="preserve"> du 26 mars 2026 portant sur la définition des règles de régulation de l'offre du fromage sous appellation d'origine protégée </w:t>
      </w:r>
      <w:r w:rsidRPr="00B45172">
        <w:rPr>
          <w:rFonts w:ascii="Tenorite" w:hAnsi="Tenorite"/>
          <w:b/>
          <w:bCs/>
          <w:sz w:val="20"/>
          <w:szCs w:val="20"/>
        </w:rPr>
        <w:t>Beaufort</w:t>
      </w:r>
      <w:r w:rsidRPr="00EB2607">
        <w:rPr>
          <w:rFonts w:ascii="Tenorite" w:hAnsi="Tenorite"/>
          <w:sz w:val="20"/>
          <w:szCs w:val="20"/>
        </w:rPr>
        <w:t xml:space="preserve"> pour la campagne 2026-2027 (JORF 28/03/2026)</w:t>
      </w:r>
    </w:p>
    <w:p w14:paraId="71A4B3E8" w14:textId="77777777" w:rsidR="00A62140" w:rsidRPr="00EB2607" w:rsidRDefault="00A62140" w:rsidP="00EB2607">
      <w:pPr>
        <w:pStyle w:val="Textebrut"/>
        <w:ind w:left="143"/>
        <w:jc w:val="both"/>
        <w:rPr>
          <w:rFonts w:ascii="Tenorite" w:hAnsi="Tenorite"/>
          <w:sz w:val="20"/>
          <w:szCs w:val="20"/>
        </w:rPr>
      </w:pPr>
    </w:p>
    <w:p w14:paraId="5696C20B" w14:textId="77777777" w:rsidR="00A62140" w:rsidRPr="00EB2607" w:rsidRDefault="00A62140" w:rsidP="00EB2607">
      <w:pPr>
        <w:spacing w:after="0" w:line="240" w:lineRule="auto"/>
        <w:ind w:left="143"/>
        <w:jc w:val="both"/>
        <w:rPr>
          <w:rFonts w:ascii="Tenorite" w:eastAsia="Times New Roman" w:hAnsi="Tenorite" w:cs="Times New Roman"/>
          <w:color w:val="636363"/>
          <w:sz w:val="20"/>
          <w:szCs w:val="20"/>
          <w:lang w:eastAsia="fr-FR"/>
        </w:rPr>
      </w:pPr>
      <w:hyperlink r:id="rId39" w:history="1">
        <w:r w:rsidRPr="00EB2607">
          <w:rPr>
            <w:rFonts w:ascii="Tenorite" w:eastAsia="Times New Roman" w:hAnsi="Tenorite" w:cs="Times New Roman"/>
            <w:b/>
            <w:bCs/>
            <w:color w:val="000091"/>
            <w:sz w:val="20"/>
            <w:szCs w:val="20"/>
            <w:u w:val="single"/>
            <w:shd w:val="clear" w:color="auto" w:fill="FFFFFF"/>
            <w:lang w:eastAsia="fr-FR"/>
          </w:rPr>
          <w:t>Règles de régulation d'offre</w:t>
        </w:r>
      </w:hyperlink>
      <w:r w:rsidRPr="00EB2607">
        <w:rPr>
          <w:rFonts w:ascii="Tenorite" w:eastAsia="Times New Roman" w:hAnsi="Tenorite" w:cs="Times New Roman"/>
          <w:color w:val="636363"/>
          <w:sz w:val="20"/>
          <w:szCs w:val="20"/>
          <w:shd w:val="clear" w:color="auto" w:fill="FFFFFF"/>
          <w:lang w:eastAsia="fr-FR"/>
        </w:rPr>
        <w:t xml:space="preserve"> du 02-04-2026 - </w:t>
      </w:r>
      <w:r w:rsidRPr="00EB2607">
        <w:rPr>
          <w:rFonts w:ascii="Tenorite" w:eastAsia="Times New Roman" w:hAnsi="Tenorite" w:cs="Times New Roman"/>
          <w:color w:val="636363"/>
          <w:sz w:val="20"/>
          <w:szCs w:val="20"/>
          <w:lang w:eastAsia="fr-FR"/>
        </w:rPr>
        <w:t xml:space="preserve">Arrêté du 26 mars 2026 portant sur la définition des règles de régulation de l'offre de l'appellation d'origine protégée « </w:t>
      </w:r>
      <w:r w:rsidRPr="00B45172">
        <w:rPr>
          <w:rFonts w:ascii="Tenorite" w:eastAsia="Times New Roman" w:hAnsi="Tenorite" w:cs="Times New Roman"/>
          <w:b/>
          <w:bCs/>
          <w:color w:val="636363"/>
          <w:sz w:val="20"/>
          <w:szCs w:val="20"/>
          <w:lang w:eastAsia="fr-FR"/>
        </w:rPr>
        <w:t>Reblochon</w:t>
      </w:r>
      <w:r w:rsidRPr="00EB2607">
        <w:rPr>
          <w:rFonts w:ascii="Tenorite" w:eastAsia="Times New Roman" w:hAnsi="Tenorite" w:cs="Times New Roman"/>
          <w:color w:val="636363"/>
          <w:sz w:val="20"/>
          <w:szCs w:val="20"/>
          <w:lang w:eastAsia="fr-FR"/>
        </w:rPr>
        <w:t xml:space="preserve"> » pour les campagnes 2026-2027, 2027-2028 et 2028-2029 (DGPE)</w:t>
      </w:r>
    </w:p>
    <w:p w14:paraId="709EF616" w14:textId="77777777" w:rsidR="00A62140" w:rsidRPr="00EB2607" w:rsidRDefault="00A62140" w:rsidP="00EB2607">
      <w:pPr>
        <w:pStyle w:val="Textebrut"/>
        <w:ind w:left="143"/>
        <w:jc w:val="both"/>
        <w:rPr>
          <w:rFonts w:ascii="Tenorite" w:hAnsi="Tenorite"/>
          <w:sz w:val="20"/>
          <w:szCs w:val="20"/>
        </w:rPr>
      </w:pPr>
    </w:p>
    <w:p w14:paraId="1D539EE2" w14:textId="77777777" w:rsidR="00A62140" w:rsidRPr="00EB2607" w:rsidRDefault="00A62140" w:rsidP="00EB2607">
      <w:pPr>
        <w:pStyle w:val="Textebrut"/>
        <w:ind w:left="143"/>
        <w:jc w:val="both"/>
        <w:rPr>
          <w:rFonts w:ascii="Tenorite" w:hAnsi="Tenorite"/>
          <w:sz w:val="20"/>
          <w:szCs w:val="20"/>
        </w:rPr>
      </w:pPr>
      <w:hyperlink r:id="rId40" w:history="1">
        <w:r w:rsidRPr="00EB2607">
          <w:rPr>
            <w:rStyle w:val="Lienhypertexte"/>
            <w:rFonts w:ascii="Tenorite" w:hAnsi="Tenorite"/>
            <w:sz w:val="20"/>
            <w:szCs w:val="20"/>
          </w:rPr>
          <w:t>Arrêté</w:t>
        </w:r>
      </w:hyperlink>
      <w:r w:rsidRPr="00EB2607">
        <w:rPr>
          <w:rFonts w:ascii="Tenorite" w:hAnsi="Tenorite"/>
          <w:sz w:val="20"/>
          <w:szCs w:val="20"/>
        </w:rPr>
        <w:t xml:space="preserve"> du 26 mars 2026 portant sur la définition des règles de régulation de l'offre de l'appellation d'origine protégée « </w:t>
      </w:r>
      <w:r w:rsidRPr="00B45172">
        <w:rPr>
          <w:rFonts w:ascii="Tenorite" w:hAnsi="Tenorite"/>
          <w:b/>
          <w:bCs/>
          <w:sz w:val="20"/>
          <w:szCs w:val="20"/>
        </w:rPr>
        <w:t>Reblochon</w:t>
      </w:r>
      <w:r w:rsidRPr="00EB2607">
        <w:rPr>
          <w:rFonts w:ascii="Tenorite" w:hAnsi="Tenorite"/>
          <w:sz w:val="20"/>
          <w:szCs w:val="20"/>
        </w:rPr>
        <w:t xml:space="preserve"> » pour les campagnes 2026-2027, 2027-2028 et 2028-2029 (JORF 31/03/2026)</w:t>
      </w:r>
    </w:p>
    <w:p w14:paraId="2C03055E" w14:textId="77777777" w:rsidR="00A62140" w:rsidRPr="00EB2607" w:rsidRDefault="00A62140" w:rsidP="00EB2607">
      <w:pPr>
        <w:pStyle w:val="Textebrut"/>
        <w:ind w:left="143"/>
        <w:jc w:val="both"/>
        <w:rPr>
          <w:rFonts w:ascii="Tenorite" w:eastAsia="Times New Roman" w:hAnsi="Tenorite"/>
          <w:sz w:val="20"/>
          <w:szCs w:val="20"/>
        </w:rPr>
      </w:pPr>
    </w:p>
    <w:p w14:paraId="0AF1A2A5" w14:textId="77777777" w:rsidR="00A62140" w:rsidRDefault="00A62140" w:rsidP="00EB2607">
      <w:pPr>
        <w:pStyle w:val="Textebrut"/>
        <w:ind w:left="143"/>
        <w:jc w:val="both"/>
        <w:rPr>
          <w:rFonts w:ascii="Tenorite" w:hAnsi="Tenorite"/>
          <w:color w:val="333333"/>
          <w:sz w:val="20"/>
          <w:szCs w:val="20"/>
          <w:shd w:val="clear" w:color="auto" w:fill="FFFFFF"/>
        </w:rPr>
      </w:pPr>
      <w:hyperlink r:id="rId41" w:history="1">
        <w:r w:rsidRPr="00EB2607">
          <w:rPr>
            <w:rStyle w:val="Lienhypertexte"/>
            <w:rFonts w:ascii="Tenorite" w:hAnsi="Tenorite"/>
            <w:sz w:val="20"/>
            <w:szCs w:val="20"/>
            <w:shd w:val="clear" w:color="auto" w:fill="FFFFFF"/>
          </w:rPr>
          <w:t>Publication</w:t>
        </w:r>
      </w:hyperlink>
      <w:r w:rsidRPr="00EB2607">
        <w:rPr>
          <w:rFonts w:ascii="Tenorite" w:hAnsi="Tenorite"/>
          <w:color w:val="333333"/>
          <w:sz w:val="20"/>
          <w:szCs w:val="20"/>
          <w:shd w:val="clear" w:color="auto" w:fill="FFFFFF"/>
        </w:rPr>
        <w:t xml:space="preserve"> de la communication d’une modification standard approuvée du cahier des charges d’une indication géographique conformément à l’article 5, paragraphe 4, du règlement délégué (UE) 2025/27 de la Commission [</w:t>
      </w:r>
      <w:r w:rsidRPr="00B45172">
        <w:rPr>
          <w:rFonts w:ascii="Tenorite" w:hAnsi="Tenorite"/>
          <w:b/>
          <w:bCs/>
          <w:color w:val="333333"/>
          <w:sz w:val="20"/>
          <w:szCs w:val="20"/>
          <w:shd w:val="clear" w:color="auto" w:fill="FFFFFF"/>
        </w:rPr>
        <w:t>Saint Nectaire</w:t>
      </w:r>
      <w:r w:rsidRPr="00EB2607">
        <w:rPr>
          <w:rFonts w:ascii="Tenorite" w:hAnsi="Tenorite"/>
          <w:color w:val="333333"/>
          <w:sz w:val="20"/>
          <w:szCs w:val="20"/>
          <w:shd w:val="clear" w:color="auto" w:fill="FFFFFF"/>
        </w:rPr>
        <w:t>] (JOUE 20/03/2026)</w:t>
      </w:r>
    </w:p>
    <w:p w14:paraId="7613ADCC" w14:textId="77777777" w:rsidR="00EB2607" w:rsidRPr="00EB2607" w:rsidRDefault="00EB2607" w:rsidP="00EB2607">
      <w:pPr>
        <w:pStyle w:val="Textebrut"/>
        <w:ind w:left="143"/>
        <w:jc w:val="both"/>
        <w:rPr>
          <w:rFonts w:ascii="Tenorite" w:hAnsi="Tenorite"/>
          <w:color w:val="333333"/>
          <w:sz w:val="20"/>
          <w:szCs w:val="20"/>
          <w:shd w:val="clear" w:color="auto" w:fill="FFFFFF"/>
        </w:rPr>
      </w:pPr>
    </w:p>
    <w:p w14:paraId="14F5C586" w14:textId="77777777" w:rsidR="00D025D4" w:rsidRPr="00EB2607" w:rsidRDefault="00D025D4" w:rsidP="00EB2607">
      <w:pPr>
        <w:shd w:val="clear" w:color="auto" w:fill="D9D9D9" w:themeFill="background1" w:themeFillShade="D9"/>
        <w:spacing w:after="0" w:line="240" w:lineRule="auto"/>
        <w:ind w:left="426" w:hanging="283"/>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ŒUFS ET OVOPRODUITS </w:t>
      </w:r>
    </w:p>
    <w:p w14:paraId="33A76140" w14:textId="03926A23" w:rsidR="00D025D4" w:rsidRPr="00EB2607" w:rsidRDefault="00E464D9"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Généralités</w:t>
      </w:r>
    </w:p>
    <w:p w14:paraId="63B55532" w14:textId="77777777" w:rsidR="00C96AB9" w:rsidRDefault="00C96AB9" w:rsidP="00EB2607">
      <w:pPr>
        <w:shd w:val="clear" w:color="auto" w:fill="FFFFFF"/>
        <w:spacing w:after="0" w:line="240" w:lineRule="auto"/>
        <w:ind w:left="143"/>
        <w:jc w:val="both"/>
        <w:rPr>
          <w:rFonts w:ascii="Tenorite" w:hAnsi="Tenorite"/>
          <w:sz w:val="20"/>
          <w:szCs w:val="20"/>
        </w:rPr>
      </w:pPr>
      <w:hyperlink r:id="rId42" w:history="1">
        <w:r w:rsidRPr="00EB2607">
          <w:rPr>
            <w:rStyle w:val="Lienhypertexte"/>
            <w:rFonts w:ascii="Tenorite" w:hAnsi="Tenorite"/>
            <w:sz w:val="20"/>
            <w:szCs w:val="20"/>
          </w:rPr>
          <w:t>Règlement</w:t>
        </w:r>
      </w:hyperlink>
      <w:r w:rsidRPr="00EB2607">
        <w:rPr>
          <w:rFonts w:ascii="Tenorite" w:hAnsi="Tenorite"/>
          <w:sz w:val="20"/>
          <w:szCs w:val="20"/>
        </w:rPr>
        <w:t xml:space="preserve"> d’exécution (UE) 2026/525 de la Commission du 11 mars 2026 modifiant le règlement d’exécution (UE) 2023/2834 en ce qui concerne la fixation des prix représentatifs dans les secteurs de la viande de volaille et des œufs ainsi que pour l’ovalbumine (JOUE 12/03/2026)</w:t>
      </w:r>
    </w:p>
    <w:p w14:paraId="4109AAB5" w14:textId="77777777" w:rsidR="00EB2607" w:rsidRPr="00EB2607" w:rsidRDefault="00EB2607" w:rsidP="00EB2607">
      <w:pPr>
        <w:shd w:val="clear" w:color="auto" w:fill="FFFFFF"/>
        <w:spacing w:after="0" w:line="240" w:lineRule="auto"/>
        <w:ind w:left="143"/>
        <w:jc w:val="both"/>
        <w:rPr>
          <w:rFonts w:ascii="Tenorite" w:hAnsi="Tenorite"/>
          <w:sz w:val="20"/>
          <w:szCs w:val="20"/>
        </w:rPr>
      </w:pPr>
    </w:p>
    <w:p w14:paraId="64C33E19" w14:textId="77777777" w:rsidR="00C96AB9" w:rsidRDefault="00C96AB9" w:rsidP="00EB2607">
      <w:pPr>
        <w:shd w:val="clear" w:color="auto" w:fill="FFFFFF"/>
        <w:spacing w:after="0" w:line="240" w:lineRule="auto"/>
        <w:ind w:left="143"/>
        <w:jc w:val="both"/>
        <w:rPr>
          <w:rFonts w:ascii="Tenorite" w:hAnsi="Tenorite"/>
          <w:sz w:val="20"/>
          <w:szCs w:val="20"/>
        </w:rPr>
      </w:pPr>
      <w:hyperlink r:id="rId43" w:history="1">
        <w:r w:rsidRPr="00EB2607">
          <w:rPr>
            <w:rStyle w:val="Lienhypertexte"/>
            <w:rFonts w:ascii="Tenorite" w:hAnsi="Tenorite"/>
            <w:sz w:val="20"/>
            <w:szCs w:val="20"/>
          </w:rPr>
          <w:t>Règlement</w:t>
        </w:r>
      </w:hyperlink>
      <w:r w:rsidRPr="00EB2607">
        <w:rPr>
          <w:rFonts w:ascii="Tenorite" w:hAnsi="Tenorite"/>
          <w:sz w:val="20"/>
          <w:szCs w:val="20"/>
        </w:rPr>
        <w:t xml:space="preserve"> d’exécution (UE) 2026/524 de la Commission du 11 mars 2026 modifiant le règlement d’exécution (UE) 2023/2834 en ce qui concerne la fixation des prix représentatifs dans les secteurs de la viande de volaille et des œufs ainsi que pour l’ovalbumine et le règlement d’exécution (UE) 2020/1988 en ce qui concerne la gestion des contingents tarifaires d’importation conformément au principe du premier arrivé, premier servi, et abrogeant le règlement (CE) no 1484/95 (JOUE 12/03/2026)</w:t>
      </w:r>
    </w:p>
    <w:p w14:paraId="6E61A2CA" w14:textId="77777777" w:rsidR="00EB2607" w:rsidRPr="00EB2607" w:rsidRDefault="00EB2607" w:rsidP="00EB2607">
      <w:pPr>
        <w:shd w:val="clear" w:color="auto" w:fill="FFFFFF"/>
        <w:spacing w:after="0" w:line="240" w:lineRule="auto"/>
        <w:ind w:left="143"/>
        <w:jc w:val="both"/>
        <w:rPr>
          <w:rFonts w:ascii="Tenorite" w:hAnsi="Tenorite"/>
          <w:sz w:val="20"/>
          <w:szCs w:val="20"/>
        </w:rPr>
      </w:pPr>
    </w:p>
    <w:p w14:paraId="04F984AB" w14:textId="77777777" w:rsidR="00A62140" w:rsidRDefault="00A62140" w:rsidP="00EB2607">
      <w:pPr>
        <w:pStyle w:val="Textebrut"/>
        <w:ind w:left="143"/>
        <w:jc w:val="both"/>
        <w:rPr>
          <w:rFonts w:ascii="Tenorite" w:hAnsi="Tenorite"/>
          <w:sz w:val="20"/>
          <w:szCs w:val="20"/>
        </w:rPr>
      </w:pPr>
      <w:hyperlink r:id="rId44" w:history="1">
        <w:r w:rsidRPr="00EB2607">
          <w:rPr>
            <w:rStyle w:val="Lienhypertexte"/>
            <w:rFonts w:ascii="Tenorite" w:hAnsi="Tenorite"/>
            <w:sz w:val="20"/>
            <w:szCs w:val="20"/>
          </w:rPr>
          <w:t>Arrêté</w:t>
        </w:r>
      </w:hyperlink>
      <w:r w:rsidRPr="00EB2607">
        <w:rPr>
          <w:rFonts w:ascii="Tenorite" w:hAnsi="Tenorite"/>
          <w:sz w:val="20"/>
          <w:szCs w:val="20"/>
        </w:rPr>
        <w:t xml:space="preserve"> du 16 mars 2026 modifiant l'arrêté du 28 août 2014 relatif aux normes de commercialisation des œufs (JORF 17/03/2026)</w:t>
      </w:r>
    </w:p>
    <w:p w14:paraId="7F847B77" w14:textId="77777777" w:rsidR="00EB2607" w:rsidRPr="00EB2607" w:rsidRDefault="00EB2607" w:rsidP="00EB2607">
      <w:pPr>
        <w:pStyle w:val="Textebrut"/>
        <w:ind w:left="143"/>
        <w:jc w:val="both"/>
        <w:rPr>
          <w:rFonts w:ascii="Tenorite" w:hAnsi="Tenorite"/>
          <w:sz w:val="20"/>
          <w:szCs w:val="20"/>
        </w:rPr>
      </w:pPr>
    </w:p>
    <w:p w14:paraId="5B9F02A9" w14:textId="77777777" w:rsidR="00D025D4" w:rsidRPr="00EB2607" w:rsidRDefault="00D025D4" w:rsidP="00EB2607">
      <w:pPr>
        <w:shd w:val="clear" w:color="auto" w:fill="D9D9D9" w:themeFill="background1" w:themeFillShade="D9"/>
        <w:spacing w:after="0" w:line="240" w:lineRule="auto"/>
        <w:ind w:left="426" w:hanging="283"/>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PRODUITS SUCRES </w:t>
      </w:r>
    </w:p>
    <w:p w14:paraId="16EF5DD3" w14:textId="77777777" w:rsidR="00D025D4" w:rsidRPr="00EB2607" w:rsidRDefault="00D025D4"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Confitures et compotes</w:t>
      </w:r>
    </w:p>
    <w:p w14:paraId="798C0DF9" w14:textId="77777777" w:rsidR="00A62140" w:rsidRPr="00EB2607" w:rsidRDefault="00A62140" w:rsidP="00EB2607">
      <w:pPr>
        <w:pStyle w:val="Textebrut"/>
        <w:ind w:left="143"/>
        <w:jc w:val="both"/>
        <w:rPr>
          <w:rFonts w:ascii="Tenorite" w:hAnsi="Tenorite"/>
          <w:sz w:val="20"/>
          <w:szCs w:val="20"/>
        </w:rPr>
      </w:pPr>
      <w:hyperlink r:id="rId45" w:history="1">
        <w:r w:rsidRPr="00EB2607">
          <w:rPr>
            <w:rStyle w:val="Lienhypertexte"/>
            <w:rFonts w:ascii="Tenorite" w:hAnsi="Tenorite"/>
            <w:sz w:val="20"/>
            <w:szCs w:val="20"/>
            <w:shd w:val="clear" w:color="auto" w:fill="FFFFFF"/>
          </w:rPr>
          <w:t>Rectif</w:t>
        </w:r>
        <w:r w:rsidRPr="00EB2607">
          <w:rPr>
            <w:rStyle w:val="Lienhypertexte"/>
            <w:rFonts w:ascii="Tenorite" w:hAnsi="Tenorite"/>
            <w:sz w:val="20"/>
            <w:szCs w:val="20"/>
            <w:shd w:val="clear" w:color="auto" w:fill="FFFFFF"/>
          </w:rPr>
          <w:t>i</w:t>
        </w:r>
        <w:r w:rsidRPr="00EB2607">
          <w:rPr>
            <w:rStyle w:val="Lienhypertexte"/>
            <w:rFonts w:ascii="Tenorite" w:hAnsi="Tenorite"/>
            <w:sz w:val="20"/>
            <w:szCs w:val="20"/>
            <w:shd w:val="clear" w:color="auto" w:fill="FFFFFF"/>
          </w:rPr>
          <w:t>catif</w:t>
        </w:r>
      </w:hyperlink>
      <w:r w:rsidRPr="00EB2607">
        <w:rPr>
          <w:rFonts w:ascii="Tenorite" w:hAnsi="Tenorite"/>
          <w:color w:val="333333"/>
          <w:sz w:val="20"/>
          <w:szCs w:val="20"/>
          <w:shd w:val="clear" w:color="auto" w:fill="FFFFFF"/>
        </w:rPr>
        <w:t xml:space="preserve"> à la directive (UE) 2024/1438 du Parlement européen et du Conseil du 14 mai 2024 modifiant les directives du Conseil 2001/110/CE relative au miel, 2001/112/CE relative aux jus de fruits et à certains produits similaires destinés à l’alimentation humaine, 2001/113/CE relative aux confitures, gelées et marmelades de fruits, ainsi qu’à la crème de marrons, destinées à l’alimentation humaine, et 2001/114/CE relative à certains laits de conserve partiellement ou totalement déshydratés destinés à l’alimentation humaine (JOUE 19/03/2026)</w:t>
      </w:r>
    </w:p>
    <w:p w14:paraId="7DCBCA93" w14:textId="5AE71C39" w:rsidR="00BF1263" w:rsidRPr="00EB2607" w:rsidRDefault="00BF1263" w:rsidP="00EB2607">
      <w:pPr>
        <w:spacing w:after="0" w:line="240" w:lineRule="auto"/>
        <w:ind w:left="426" w:hanging="283"/>
        <w:jc w:val="both"/>
        <w:rPr>
          <w:rFonts w:ascii="Tenorite" w:hAnsi="Tenorite"/>
          <w:color w:val="C45911" w:themeColor="accent2" w:themeShade="BF"/>
          <w:sz w:val="20"/>
          <w:szCs w:val="20"/>
        </w:rPr>
      </w:pPr>
    </w:p>
    <w:p w14:paraId="12B01DA5" w14:textId="77777777" w:rsidR="00D025D4" w:rsidRPr="00EB2607" w:rsidRDefault="00D025D4" w:rsidP="00EB2607">
      <w:pPr>
        <w:shd w:val="clear" w:color="auto" w:fill="D9D9D9" w:themeFill="background1" w:themeFillShade="D9"/>
        <w:spacing w:after="0" w:line="240" w:lineRule="auto"/>
        <w:ind w:left="426" w:hanging="283"/>
        <w:jc w:val="both"/>
        <w:rPr>
          <w:rFonts w:ascii="Tenorite" w:hAnsi="Tenorite"/>
          <w:b/>
          <w:color w:val="833C0B" w:themeColor="accent2" w:themeShade="80"/>
          <w:sz w:val="20"/>
          <w:szCs w:val="20"/>
        </w:rPr>
      </w:pPr>
      <w:r w:rsidRPr="00EB2607">
        <w:rPr>
          <w:rFonts w:ascii="Tenorite" w:hAnsi="Tenorite"/>
          <w:b/>
          <w:color w:val="833C0B" w:themeColor="accent2" w:themeShade="80"/>
          <w:sz w:val="20"/>
          <w:szCs w:val="20"/>
        </w:rPr>
        <w:t xml:space="preserve">VIANDES ET PRODUITS À BASE DE VIANDE </w:t>
      </w:r>
    </w:p>
    <w:p w14:paraId="096DF55F" w14:textId="77777777" w:rsidR="00D025D4" w:rsidRPr="00EB2607" w:rsidRDefault="00D025D4"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Bovins</w:t>
      </w:r>
      <w:r w:rsidRPr="00EB2607">
        <w:rPr>
          <w:rFonts w:ascii="Tenorite" w:hAnsi="Tenorite"/>
          <w:color w:val="C45911" w:themeColor="accent2" w:themeShade="BF"/>
          <w:sz w:val="20"/>
          <w:szCs w:val="20"/>
        </w:rPr>
        <w:tab/>
      </w:r>
    </w:p>
    <w:p w14:paraId="55C5F5E5" w14:textId="77777777" w:rsidR="005C3B4F" w:rsidRPr="00EB2607" w:rsidRDefault="005C3B4F" w:rsidP="00B45172">
      <w:pPr>
        <w:shd w:val="clear" w:color="auto" w:fill="FFFFFF"/>
        <w:spacing w:after="0" w:line="240" w:lineRule="auto"/>
        <w:ind w:left="143"/>
        <w:jc w:val="both"/>
        <w:rPr>
          <w:rFonts w:ascii="Tenorite" w:eastAsia="Times New Roman" w:hAnsi="Tenorite" w:cs="Times New Roman"/>
          <w:b/>
          <w:bCs/>
          <w:i/>
          <w:iCs/>
          <w:sz w:val="20"/>
          <w:szCs w:val="20"/>
          <w:lang w:eastAsia="fr-FR"/>
        </w:rPr>
      </w:pPr>
      <w:proofErr w:type="gramStart"/>
      <w:r w:rsidRPr="00EB2607">
        <w:rPr>
          <w:rFonts w:ascii="Tenorite" w:eastAsia="Times New Roman" w:hAnsi="Tenorite" w:cs="Times New Roman"/>
          <w:b/>
          <w:bCs/>
          <w:i/>
          <w:iCs/>
          <w:sz w:val="20"/>
          <w:szCs w:val="20"/>
          <w:lang w:eastAsia="fr-FR"/>
        </w:rPr>
        <w:t>Maladies  bovins</w:t>
      </w:r>
      <w:proofErr w:type="gramEnd"/>
    </w:p>
    <w:p w14:paraId="77E50B91" w14:textId="77777777" w:rsidR="005C3B4F" w:rsidRPr="00EB2607" w:rsidRDefault="005C3B4F" w:rsidP="00B45172">
      <w:pPr>
        <w:pStyle w:val="Textebrut"/>
        <w:ind w:left="143"/>
        <w:jc w:val="both"/>
        <w:rPr>
          <w:rFonts w:ascii="Tenorite" w:hAnsi="Tenorite"/>
          <w:sz w:val="20"/>
          <w:szCs w:val="20"/>
        </w:rPr>
      </w:pPr>
      <w:r w:rsidRPr="00EB2607">
        <w:rPr>
          <w:rFonts w:ascii="Tenorite" w:eastAsia="Times New Roman" w:hAnsi="Tenorite" w:cs="Times New Roman"/>
          <w:b/>
          <w:bCs/>
          <w:color w:val="636363"/>
          <w:sz w:val="20"/>
          <w:szCs w:val="20"/>
          <w:lang w:eastAsia="fr-FR"/>
        </w:rPr>
        <w:t>Instruction technique </w:t>
      </w:r>
      <w:hyperlink r:id="rId46" w:history="1">
        <w:r w:rsidRPr="00EB2607">
          <w:rPr>
            <w:rFonts w:ascii="Tenorite" w:eastAsia="Times New Roman" w:hAnsi="Tenorite" w:cs="Times New Roman"/>
            <w:color w:val="000091"/>
            <w:sz w:val="20"/>
            <w:szCs w:val="20"/>
            <w:u w:val="single"/>
            <w:lang w:eastAsia="fr-FR"/>
          </w:rPr>
          <w:t>DGAL/SDSBEA/2026-173</w:t>
        </w:r>
      </w:hyperlink>
      <w:r w:rsidRPr="00EB2607">
        <w:rPr>
          <w:rFonts w:ascii="Tenorite" w:eastAsia="Times New Roman" w:hAnsi="Tenorite" w:cs="Times New Roman"/>
          <w:color w:val="636363"/>
          <w:sz w:val="20"/>
          <w:szCs w:val="20"/>
          <w:lang w:eastAsia="fr-FR"/>
        </w:rPr>
        <w:t> du 30-03-2026 - DNC - conditions applicables aux mouvements des bovins, de leurs produits germinaux et du lisier (DGAL)</w:t>
      </w:r>
      <w:r w:rsidRPr="00EB2607">
        <w:rPr>
          <w:rFonts w:ascii="Tenorite" w:hAnsi="Tenorite"/>
          <w:sz w:val="20"/>
          <w:szCs w:val="20"/>
        </w:rPr>
        <w:t xml:space="preserve"> </w:t>
      </w:r>
    </w:p>
    <w:p w14:paraId="0D06D963" w14:textId="77777777" w:rsidR="005C3B4F" w:rsidRPr="00EB2607" w:rsidRDefault="005C3B4F" w:rsidP="00B45172">
      <w:pPr>
        <w:pStyle w:val="Textebrut"/>
        <w:ind w:left="143"/>
        <w:jc w:val="both"/>
        <w:rPr>
          <w:rFonts w:ascii="Tenorite" w:hAnsi="Tenorite"/>
          <w:sz w:val="20"/>
          <w:szCs w:val="20"/>
        </w:rPr>
      </w:pPr>
    </w:p>
    <w:p w14:paraId="55FEB4BB" w14:textId="28F9AA4B" w:rsidR="005C3B4F" w:rsidRDefault="005C3B4F" w:rsidP="00B45172">
      <w:pPr>
        <w:pStyle w:val="Textebrut"/>
        <w:ind w:left="143"/>
        <w:jc w:val="both"/>
        <w:rPr>
          <w:rFonts w:ascii="Tenorite" w:hAnsi="Tenorite"/>
          <w:sz w:val="20"/>
          <w:szCs w:val="20"/>
        </w:rPr>
      </w:pPr>
      <w:hyperlink r:id="rId47"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2026/552 de la Commission du 6 mars 2026 modifiant les annexes de la décision d’exécution (UE) 2025/2248 concernant certaines mesures d’urgence relatives à l’infection par le virus de la dermatose nodulaire contagieuse en Espagne (JOUE 11/03/2026)</w:t>
      </w:r>
    </w:p>
    <w:p w14:paraId="3B3B4E13" w14:textId="77777777" w:rsidR="00EB2607" w:rsidRPr="00EB2607" w:rsidRDefault="00EB2607" w:rsidP="00B45172">
      <w:pPr>
        <w:pStyle w:val="Textebrut"/>
        <w:ind w:left="143"/>
        <w:jc w:val="both"/>
        <w:rPr>
          <w:rFonts w:ascii="Tenorite" w:hAnsi="Tenorite"/>
          <w:sz w:val="20"/>
          <w:szCs w:val="20"/>
        </w:rPr>
      </w:pPr>
    </w:p>
    <w:p w14:paraId="40A5D03D" w14:textId="77777777" w:rsidR="00EB2607" w:rsidRDefault="005C3B4F" w:rsidP="00B45172">
      <w:pPr>
        <w:pStyle w:val="Textebrut"/>
        <w:ind w:left="143"/>
        <w:jc w:val="both"/>
        <w:rPr>
          <w:rFonts w:ascii="Tenorite" w:hAnsi="Tenorite"/>
          <w:sz w:val="20"/>
          <w:szCs w:val="20"/>
        </w:rPr>
      </w:pPr>
      <w:hyperlink r:id="rId48"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2026/662 de la Commission du 13 mars 2026 modifiant les annexes de la décision d’exécution (UE) 2025/1708 concernant certaines mesures d’urgence relatives à l’infection par le virus de la dermatose nodulaire contagieuse en France (JOUE 20/03/2026)</w:t>
      </w:r>
    </w:p>
    <w:p w14:paraId="3A5DA2E3" w14:textId="77777777" w:rsidR="00B45172" w:rsidRDefault="00B45172" w:rsidP="00B45172">
      <w:pPr>
        <w:pStyle w:val="Textebrut"/>
        <w:ind w:left="143"/>
        <w:jc w:val="both"/>
        <w:rPr>
          <w:rFonts w:ascii="Tenorite" w:hAnsi="Tenorite"/>
          <w:sz w:val="20"/>
          <w:szCs w:val="20"/>
        </w:rPr>
      </w:pPr>
    </w:p>
    <w:p w14:paraId="2A4A2666" w14:textId="7D54D433" w:rsidR="003606B8" w:rsidRPr="00EB2607" w:rsidRDefault="003606B8" w:rsidP="00B45172">
      <w:pPr>
        <w:pStyle w:val="Textebrut"/>
        <w:ind w:left="143"/>
        <w:jc w:val="both"/>
        <w:rPr>
          <w:rFonts w:ascii="Tenorite" w:hAnsi="Tenorite"/>
          <w:sz w:val="20"/>
          <w:szCs w:val="20"/>
        </w:rPr>
      </w:pPr>
      <w:hyperlink r:id="rId49"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2026/582 de la Commission du 11 mars 2026 concernant certaines mesures d’urgence contre la fièvre aphteuse à Chypre et abrogeant la décision d’exécution (UE) 2026/484 (JOUE 13/03/2026)</w:t>
      </w:r>
    </w:p>
    <w:p w14:paraId="79AFE8CC" w14:textId="77777777" w:rsidR="003606B8" w:rsidRPr="00EB2607" w:rsidRDefault="003606B8" w:rsidP="00B45172">
      <w:pPr>
        <w:pStyle w:val="Textebrut"/>
        <w:ind w:left="143"/>
        <w:jc w:val="both"/>
        <w:rPr>
          <w:rFonts w:ascii="Tenorite" w:hAnsi="Tenorite"/>
          <w:sz w:val="20"/>
          <w:szCs w:val="20"/>
        </w:rPr>
      </w:pPr>
    </w:p>
    <w:p w14:paraId="73F815A1" w14:textId="77777777" w:rsidR="003606B8" w:rsidRPr="00EB2607" w:rsidRDefault="003606B8" w:rsidP="00B45172">
      <w:pPr>
        <w:pStyle w:val="Textebrut"/>
        <w:ind w:left="143"/>
        <w:jc w:val="both"/>
        <w:rPr>
          <w:rFonts w:ascii="Tenorite" w:hAnsi="Tenorite"/>
          <w:sz w:val="20"/>
          <w:szCs w:val="20"/>
        </w:rPr>
      </w:pPr>
      <w:hyperlink r:id="rId50"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2026/732 de la Commission du 20 mars 2026 concernant certaines mesures d’urgence provisoires contre la fièvre aphteuse en Grèce (JOUE 24/03/2026)</w:t>
      </w:r>
    </w:p>
    <w:p w14:paraId="740A3541" w14:textId="0F62C1FE" w:rsidR="005C3B4F" w:rsidRPr="00EB2607" w:rsidRDefault="005C3B4F" w:rsidP="00EB2607">
      <w:pPr>
        <w:shd w:val="clear" w:color="auto" w:fill="FFFFFF"/>
        <w:spacing w:after="0" w:line="240" w:lineRule="auto"/>
        <w:jc w:val="both"/>
        <w:rPr>
          <w:rFonts w:ascii="Tenorite" w:eastAsia="Times New Roman" w:hAnsi="Tenorite" w:cs="Times New Roman"/>
          <w:color w:val="636363"/>
          <w:sz w:val="20"/>
          <w:szCs w:val="20"/>
          <w:lang w:eastAsia="fr-FR"/>
        </w:rPr>
      </w:pPr>
    </w:p>
    <w:p w14:paraId="792955C3" w14:textId="2BF02485" w:rsidR="00E464D9" w:rsidRPr="00EB2607" w:rsidRDefault="00E464D9"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Ovins, caprins</w:t>
      </w:r>
    </w:p>
    <w:p w14:paraId="634E89F8" w14:textId="453596A9" w:rsidR="000249F5" w:rsidRPr="00EB2607" w:rsidRDefault="000249F5" w:rsidP="00B45172">
      <w:pPr>
        <w:shd w:val="clear" w:color="auto" w:fill="FFFFFF"/>
        <w:spacing w:after="0" w:line="240" w:lineRule="auto"/>
        <w:ind w:left="143"/>
        <w:jc w:val="both"/>
        <w:rPr>
          <w:rFonts w:ascii="Tenorite" w:eastAsia="Times New Roman" w:hAnsi="Tenorite" w:cs="Times New Roman"/>
          <w:b/>
          <w:bCs/>
          <w:i/>
          <w:iCs/>
          <w:sz w:val="20"/>
          <w:szCs w:val="20"/>
          <w:lang w:eastAsia="fr-FR"/>
        </w:rPr>
      </w:pPr>
      <w:proofErr w:type="gramStart"/>
      <w:r w:rsidRPr="00EB2607">
        <w:rPr>
          <w:rFonts w:ascii="Tenorite" w:eastAsia="Times New Roman" w:hAnsi="Tenorite" w:cs="Times New Roman"/>
          <w:b/>
          <w:bCs/>
          <w:i/>
          <w:iCs/>
          <w:sz w:val="20"/>
          <w:szCs w:val="20"/>
          <w:lang w:eastAsia="fr-FR"/>
        </w:rPr>
        <w:t>Maladies  ovins</w:t>
      </w:r>
      <w:proofErr w:type="gramEnd"/>
      <w:r w:rsidRPr="00EB2607">
        <w:rPr>
          <w:rFonts w:ascii="Tenorite" w:eastAsia="Times New Roman" w:hAnsi="Tenorite" w:cs="Times New Roman"/>
          <w:b/>
          <w:bCs/>
          <w:i/>
          <w:iCs/>
          <w:sz w:val="20"/>
          <w:szCs w:val="20"/>
          <w:lang w:eastAsia="fr-FR"/>
        </w:rPr>
        <w:t> /caprins</w:t>
      </w:r>
    </w:p>
    <w:p w14:paraId="48CCCA55" w14:textId="77777777" w:rsidR="003606B8" w:rsidRPr="00EB2607" w:rsidRDefault="003606B8" w:rsidP="00B45172">
      <w:pPr>
        <w:pStyle w:val="Textebrut"/>
        <w:ind w:left="143"/>
        <w:jc w:val="both"/>
        <w:rPr>
          <w:rFonts w:ascii="Tenorite" w:hAnsi="Tenorite"/>
          <w:sz w:val="20"/>
          <w:szCs w:val="20"/>
        </w:rPr>
      </w:pPr>
      <w:hyperlink r:id="rId51"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2026/603 de la Commission du 12 mars 2026 modifiant la décision d’exécution (UE) 2024/2207 concernant certaines mesures d’urgence relatives à la clavelée et à la variole caprine en Grèce (JOUE 24/03/2026)</w:t>
      </w:r>
    </w:p>
    <w:p w14:paraId="63504C26" w14:textId="77777777" w:rsidR="000249F5" w:rsidRPr="00EB2607" w:rsidRDefault="000249F5" w:rsidP="00EB2607">
      <w:pPr>
        <w:spacing w:after="0" w:line="240" w:lineRule="auto"/>
        <w:ind w:left="426" w:hanging="283"/>
        <w:jc w:val="both"/>
        <w:rPr>
          <w:rFonts w:ascii="Tenorite" w:hAnsi="Tenorite"/>
          <w:color w:val="C45911" w:themeColor="accent2" w:themeShade="BF"/>
          <w:sz w:val="20"/>
          <w:szCs w:val="20"/>
        </w:rPr>
      </w:pPr>
    </w:p>
    <w:p w14:paraId="7CBF6E8B" w14:textId="77777777" w:rsidR="00E464D9" w:rsidRPr="00EB2607" w:rsidRDefault="00E464D9"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 xml:space="preserve">Volailles </w:t>
      </w:r>
    </w:p>
    <w:p w14:paraId="3DC620FD" w14:textId="68E3C34E" w:rsidR="000249F5" w:rsidRPr="00EB2607" w:rsidRDefault="000249F5" w:rsidP="00B45172">
      <w:pPr>
        <w:shd w:val="clear" w:color="auto" w:fill="FFFFFF"/>
        <w:spacing w:after="0" w:line="240" w:lineRule="auto"/>
        <w:ind w:left="143"/>
        <w:jc w:val="both"/>
        <w:rPr>
          <w:rFonts w:ascii="Tenorite" w:eastAsia="Times New Roman" w:hAnsi="Tenorite" w:cs="Times New Roman"/>
          <w:b/>
          <w:bCs/>
          <w:i/>
          <w:iCs/>
          <w:sz w:val="20"/>
          <w:szCs w:val="20"/>
          <w:lang w:eastAsia="fr-FR"/>
        </w:rPr>
      </w:pPr>
      <w:r w:rsidRPr="00EB2607">
        <w:rPr>
          <w:rFonts w:ascii="Tenorite" w:eastAsia="Times New Roman" w:hAnsi="Tenorite" w:cs="Times New Roman"/>
          <w:b/>
          <w:bCs/>
          <w:i/>
          <w:iCs/>
          <w:sz w:val="20"/>
          <w:szCs w:val="20"/>
          <w:lang w:eastAsia="fr-FR"/>
        </w:rPr>
        <w:t>Maladies volailles</w:t>
      </w:r>
    </w:p>
    <w:p w14:paraId="720905E9" w14:textId="77777777" w:rsidR="005C3B4F" w:rsidRPr="00EB2607" w:rsidRDefault="005C3B4F" w:rsidP="00B45172">
      <w:pPr>
        <w:pStyle w:val="Textebrut"/>
        <w:ind w:left="143"/>
        <w:jc w:val="both"/>
        <w:rPr>
          <w:rFonts w:ascii="Tenorite" w:hAnsi="Tenorite"/>
          <w:sz w:val="20"/>
          <w:szCs w:val="20"/>
        </w:rPr>
      </w:pPr>
      <w:hyperlink r:id="rId52"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2026/783 de la Commission du 27 mars 2026 modifiant l’annexe de la décision d’exécution (UE) 2023/2447 concernant des mesures d’urgence motivées par l’apparition de foyers d’influenza aviaire hautement pathogène dans certains États membres (JOUE 31/03/2026)</w:t>
      </w:r>
    </w:p>
    <w:p w14:paraId="7ECFD95D" w14:textId="77777777" w:rsidR="005C3B4F" w:rsidRPr="00EB2607" w:rsidRDefault="005C3B4F" w:rsidP="00B45172">
      <w:pPr>
        <w:pStyle w:val="Textebrut"/>
        <w:ind w:left="143"/>
        <w:jc w:val="both"/>
        <w:rPr>
          <w:rFonts w:ascii="Tenorite" w:hAnsi="Tenorite"/>
          <w:sz w:val="20"/>
          <w:szCs w:val="20"/>
        </w:rPr>
      </w:pPr>
    </w:p>
    <w:p w14:paraId="573C2F82" w14:textId="13174572" w:rsidR="005C3B4F" w:rsidRPr="00EB2607" w:rsidRDefault="005C3B4F" w:rsidP="00B45172">
      <w:pPr>
        <w:pStyle w:val="Textebrut"/>
        <w:ind w:left="143"/>
        <w:jc w:val="both"/>
        <w:rPr>
          <w:rFonts w:ascii="Tenorite" w:hAnsi="Tenorite"/>
          <w:sz w:val="20"/>
          <w:szCs w:val="20"/>
        </w:rPr>
      </w:pPr>
      <w:hyperlink r:id="rId53"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2026/676 de la Commission du 13 mars 2026 modifiant l’annexe de la décision d’exécution (UE) 2023/2447 concernant des mesures d’urgence motivées par l’apparition de foyers d’influenza aviaire hautement pathogène dans certains États membres (JOUE 20/03/2026)</w:t>
      </w:r>
    </w:p>
    <w:p w14:paraId="501758B0" w14:textId="77777777" w:rsidR="005C3B4F" w:rsidRPr="00EB2607" w:rsidRDefault="005C3B4F" w:rsidP="00B45172">
      <w:pPr>
        <w:pStyle w:val="Textebrut"/>
        <w:ind w:left="143"/>
        <w:jc w:val="both"/>
        <w:rPr>
          <w:rFonts w:ascii="Tenorite" w:hAnsi="Tenorite"/>
          <w:sz w:val="20"/>
          <w:szCs w:val="20"/>
        </w:rPr>
      </w:pPr>
    </w:p>
    <w:p w14:paraId="6989A9CC" w14:textId="39BAD8AE" w:rsidR="005C3B4F" w:rsidRPr="00EB2607" w:rsidRDefault="005C3B4F" w:rsidP="00B45172">
      <w:pPr>
        <w:pStyle w:val="Textebrut"/>
        <w:ind w:left="143"/>
        <w:jc w:val="both"/>
        <w:rPr>
          <w:rFonts w:ascii="Tenorite" w:hAnsi="Tenorite"/>
          <w:sz w:val="20"/>
          <w:szCs w:val="20"/>
        </w:rPr>
      </w:pPr>
      <w:hyperlink r:id="rId54"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2026/526 de la Commission du 4 mars 2026 modifiant l’annexe de la décision d’exécution (UE) 2023/2447 concernant des mesures d’urgence motivées par l’apparition de foyers d’influenza aviaire hautement pathogène dans certains États membres (JOUE 06/03/2026)</w:t>
      </w:r>
    </w:p>
    <w:p w14:paraId="47D359BF" w14:textId="77777777" w:rsidR="003606B8" w:rsidRPr="00EB2607" w:rsidRDefault="003606B8" w:rsidP="00B45172">
      <w:pPr>
        <w:pStyle w:val="Textebrut"/>
        <w:ind w:left="143"/>
        <w:jc w:val="both"/>
        <w:rPr>
          <w:rFonts w:ascii="Tenorite" w:hAnsi="Tenorite"/>
          <w:sz w:val="20"/>
          <w:szCs w:val="20"/>
        </w:rPr>
      </w:pPr>
    </w:p>
    <w:p w14:paraId="35ED6688" w14:textId="77777777" w:rsidR="005A30D9" w:rsidRDefault="003606B8" w:rsidP="00B45172">
      <w:pPr>
        <w:pStyle w:val="Textebrut"/>
        <w:ind w:left="143"/>
        <w:jc w:val="both"/>
        <w:rPr>
          <w:rFonts w:ascii="Tenorite" w:hAnsi="Tenorite"/>
          <w:sz w:val="20"/>
          <w:szCs w:val="20"/>
        </w:rPr>
      </w:pPr>
      <w:hyperlink r:id="rId55"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2026/717 de la Commission du 20 mars 2026 modifiant l’annexe de la décision d’exécution (UE) 2025/2256 concernant des mesures d’urgence motivées par l’apparition de foyers de la maladie de Newcastle en Pologne (JOUE 25/03/2026)</w:t>
      </w:r>
    </w:p>
    <w:p w14:paraId="171CEFE9" w14:textId="77777777" w:rsidR="005A30D9" w:rsidRDefault="005A30D9" w:rsidP="00B45172">
      <w:pPr>
        <w:pStyle w:val="Textebrut"/>
        <w:ind w:left="143"/>
        <w:jc w:val="both"/>
        <w:rPr>
          <w:rFonts w:ascii="Tenorite" w:hAnsi="Tenorite"/>
          <w:sz w:val="20"/>
          <w:szCs w:val="20"/>
        </w:rPr>
      </w:pPr>
    </w:p>
    <w:p w14:paraId="02579064" w14:textId="6F8331DD" w:rsidR="005C3B4F" w:rsidRDefault="003606B8" w:rsidP="00B45172">
      <w:pPr>
        <w:pStyle w:val="Textebrut"/>
        <w:ind w:left="143"/>
        <w:jc w:val="both"/>
        <w:rPr>
          <w:rFonts w:ascii="Tenorite" w:hAnsi="Tenorite"/>
          <w:sz w:val="20"/>
          <w:szCs w:val="20"/>
        </w:rPr>
      </w:pPr>
      <w:hyperlink r:id="rId56" w:history="1">
        <w:r w:rsidRPr="00EB2607">
          <w:rPr>
            <w:rStyle w:val="Lienhypertexte"/>
            <w:rFonts w:ascii="Tenorite" w:hAnsi="Tenorite"/>
            <w:sz w:val="20"/>
            <w:szCs w:val="20"/>
          </w:rPr>
          <w:t>Décision</w:t>
        </w:r>
      </w:hyperlink>
      <w:r w:rsidRPr="00EB2607">
        <w:rPr>
          <w:rFonts w:ascii="Tenorite" w:hAnsi="Tenorite"/>
          <w:sz w:val="20"/>
          <w:szCs w:val="20"/>
        </w:rPr>
        <w:t xml:space="preserve"> d’exécution (UE) 2026/574 de la Commission du 10 mars 2026 modifiant l’annexe de la décision d’exécution (UE) 2025/2256 concernant des mesures d’urgence motivées par l’apparition de foyers de la maladie de Newcastle en Pologne (JOUE 12/03/2026)</w:t>
      </w:r>
    </w:p>
    <w:p w14:paraId="62E7E24F" w14:textId="77777777" w:rsidR="005A30D9" w:rsidRPr="00EB2607" w:rsidRDefault="005A30D9" w:rsidP="005A30D9">
      <w:pPr>
        <w:pStyle w:val="Textebrut"/>
        <w:ind w:left="426"/>
        <w:jc w:val="both"/>
        <w:rPr>
          <w:rFonts w:ascii="Tenorite" w:eastAsia="Times New Roman" w:hAnsi="Tenorite" w:cs="Times New Roman"/>
          <w:b/>
          <w:bCs/>
          <w:i/>
          <w:iCs/>
          <w:sz w:val="20"/>
          <w:szCs w:val="20"/>
          <w:lang w:eastAsia="fr-FR"/>
        </w:rPr>
      </w:pPr>
    </w:p>
    <w:p w14:paraId="2F5DD886" w14:textId="77777777" w:rsidR="00BF1263" w:rsidRPr="00EB2607" w:rsidRDefault="00BF1263"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Porcins</w:t>
      </w:r>
    </w:p>
    <w:p w14:paraId="1074AFCE" w14:textId="7EFE4B2F" w:rsidR="000249F5" w:rsidRPr="00EB2607" w:rsidRDefault="000249F5" w:rsidP="00B45172">
      <w:pPr>
        <w:shd w:val="clear" w:color="auto" w:fill="FFFFFF"/>
        <w:spacing w:after="0" w:line="240" w:lineRule="auto"/>
        <w:ind w:left="143"/>
        <w:jc w:val="both"/>
        <w:rPr>
          <w:rFonts w:ascii="Tenorite" w:eastAsia="Times New Roman" w:hAnsi="Tenorite" w:cs="Times New Roman"/>
          <w:b/>
          <w:bCs/>
          <w:i/>
          <w:iCs/>
          <w:sz w:val="20"/>
          <w:szCs w:val="20"/>
          <w:lang w:eastAsia="fr-FR"/>
        </w:rPr>
      </w:pPr>
      <w:proofErr w:type="gramStart"/>
      <w:r w:rsidRPr="00EB2607">
        <w:rPr>
          <w:rFonts w:ascii="Tenorite" w:eastAsia="Times New Roman" w:hAnsi="Tenorite" w:cs="Times New Roman"/>
          <w:b/>
          <w:bCs/>
          <w:i/>
          <w:iCs/>
          <w:sz w:val="20"/>
          <w:szCs w:val="20"/>
          <w:lang w:eastAsia="fr-FR"/>
        </w:rPr>
        <w:t>Maladies porcins</w:t>
      </w:r>
      <w:proofErr w:type="gramEnd"/>
    </w:p>
    <w:p w14:paraId="6354E0BF" w14:textId="77777777" w:rsidR="005A30D9" w:rsidRDefault="005C3B4F" w:rsidP="00B45172">
      <w:pPr>
        <w:shd w:val="clear" w:color="auto" w:fill="FFFFFF"/>
        <w:spacing w:after="0" w:line="240" w:lineRule="auto"/>
        <w:ind w:left="143"/>
        <w:jc w:val="both"/>
        <w:rPr>
          <w:rFonts w:ascii="Tenorite" w:hAnsi="Tenorite"/>
          <w:sz w:val="20"/>
          <w:szCs w:val="20"/>
        </w:rPr>
      </w:pPr>
      <w:hyperlink r:id="rId57" w:history="1">
        <w:r w:rsidRPr="00EB2607">
          <w:rPr>
            <w:rStyle w:val="Lienhypertexte"/>
            <w:rFonts w:ascii="Tenorite" w:hAnsi="Tenorite"/>
            <w:sz w:val="20"/>
            <w:szCs w:val="20"/>
          </w:rPr>
          <w:t>Règlement</w:t>
        </w:r>
      </w:hyperlink>
      <w:r w:rsidRPr="00EB2607">
        <w:rPr>
          <w:rFonts w:ascii="Tenorite" w:hAnsi="Tenorite"/>
          <w:sz w:val="20"/>
          <w:szCs w:val="20"/>
        </w:rPr>
        <w:t xml:space="preserve"> d’exécution (UE) 2026/568 de la Commission du 10 mars 2026 modifiant et rectifiant les annexes I et II du règlement d’exécution (UE) 2023/594 établissant des mesures spéciales de lutte contre la peste porcine africaine (JOUE 11/03/2026)</w:t>
      </w:r>
    </w:p>
    <w:p w14:paraId="2C32FFB0" w14:textId="77777777" w:rsidR="005A30D9" w:rsidRPr="00EB2607" w:rsidRDefault="005A30D9" w:rsidP="00B45172">
      <w:pPr>
        <w:shd w:val="clear" w:color="auto" w:fill="FFFFFF"/>
        <w:spacing w:after="0" w:line="240" w:lineRule="auto"/>
        <w:ind w:left="143"/>
        <w:jc w:val="both"/>
        <w:rPr>
          <w:rFonts w:ascii="Tenorite" w:eastAsia="Times New Roman" w:hAnsi="Tenorite" w:cs="Times New Roman"/>
          <w:b/>
          <w:bCs/>
          <w:i/>
          <w:iCs/>
          <w:sz w:val="20"/>
          <w:szCs w:val="20"/>
          <w:lang w:eastAsia="fr-FR"/>
        </w:rPr>
      </w:pPr>
    </w:p>
    <w:p w14:paraId="0E7131A8" w14:textId="77777777" w:rsidR="003606B8" w:rsidRPr="00EB2607" w:rsidRDefault="003606B8" w:rsidP="00B45172">
      <w:pPr>
        <w:pStyle w:val="Textebrut"/>
        <w:ind w:left="143"/>
        <w:jc w:val="both"/>
        <w:rPr>
          <w:rFonts w:ascii="Tenorite" w:hAnsi="Tenorite"/>
          <w:sz w:val="20"/>
          <w:szCs w:val="20"/>
        </w:rPr>
      </w:pPr>
      <w:hyperlink r:id="rId58" w:history="1">
        <w:r w:rsidRPr="00EB2607">
          <w:rPr>
            <w:rStyle w:val="Lienhypertexte"/>
            <w:rFonts w:ascii="Tenorite" w:hAnsi="Tenorite"/>
            <w:sz w:val="20"/>
            <w:szCs w:val="20"/>
          </w:rPr>
          <w:t>Règlement</w:t>
        </w:r>
      </w:hyperlink>
      <w:r w:rsidRPr="00EB2607">
        <w:rPr>
          <w:rFonts w:ascii="Tenorite" w:hAnsi="Tenorite"/>
          <w:sz w:val="20"/>
          <w:szCs w:val="20"/>
        </w:rPr>
        <w:t xml:space="preserve"> d’exécution (UE) 2026/767 de la Commission du 26 mars 2026 modifiant les annexes I et II du règlement d’exécution (UE) 2023/594 établissant des mesures spéciales de lutte contre la peste porcine africaine (JOUE 27/03/2026)</w:t>
      </w:r>
    </w:p>
    <w:p w14:paraId="1B22C06D" w14:textId="77777777" w:rsidR="00B45172" w:rsidRDefault="00B45172" w:rsidP="00EB2607">
      <w:pPr>
        <w:spacing w:after="0" w:line="240" w:lineRule="auto"/>
        <w:ind w:left="426" w:hanging="283"/>
        <w:jc w:val="both"/>
        <w:rPr>
          <w:rFonts w:ascii="Tenorite" w:hAnsi="Tenorite"/>
          <w:color w:val="C45911" w:themeColor="accent2" w:themeShade="BF"/>
          <w:sz w:val="20"/>
          <w:szCs w:val="20"/>
        </w:rPr>
      </w:pPr>
    </w:p>
    <w:p w14:paraId="0B420160" w14:textId="03F9A45A" w:rsidR="00D025D4" w:rsidRPr="00EB2607" w:rsidRDefault="00D025D4" w:rsidP="00EB2607">
      <w:pPr>
        <w:spacing w:after="0" w:line="240" w:lineRule="auto"/>
        <w:ind w:left="426" w:hanging="283"/>
        <w:jc w:val="both"/>
        <w:rPr>
          <w:rFonts w:ascii="Tenorite" w:hAnsi="Tenorite"/>
          <w:color w:val="C45911" w:themeColor="accent2" w:themeShade="BF"/>
          <w:sz w:val="20"/>
          <w:szCs w:val="20"/>
        </w:rPr>
      </w:pPr>
      <w:r w:rsidRPr="00EB2607">
        <w:rPr>
          <w:rFonts w:ascii="Tenorite" w:hAnsi="Tenorite"/>
          <w:color w:val="C45911" w:themeColor="accent2" w:themeShade="BF"/>
          <w:sz w:val="20"/>
          <w:szCs w:val="20"/>
        </w:rPr>
        <w:t>Autres</w:t>
      </w:r>
      <w:r w:rsidR="000249F5" w:rsidRPr="00EB2607">
        <w:rPr>
          <w:rFonts w:ascii="Tenorite" w:hAnsi="Tenorite"/>
          <w:color w:val="C45911" w:themeColor="accent2" w:themeShade="BF"/>
          <w:sz w:val="20"/>
          <w:szCs w:val="20"/>
        </w:rPr>
        <w:t xml:space="preserve"> espèces/plusieurs espèces</w:t>
      </w:r>
    </w:p>
    <w:p w14:paraId="24806492" w14:textId="77777777" w:rsidR="000249F5" w:rsidRPr="00EB2607" w:rsidRDefault="000249F5" w:rsidP="00B45172">
      <w:pPr>
        <w:shd w:val="clear" w:color="auto" w:fill="FFFFFF"/>
        <w:spacing w:after="0" w:line="240" w:lineRule="auto"/>
        <w:ind w:left="143"/>
        <w:jc w:val="both"/>
        <w:rPr>
          <w:rFonts w:ascii="Tenorite" w:eastAsia="Times New Roman" w:hAnsi="Tenorite" w:cs="Times New Roman"/>
          <w:b/>
          <w:bCs/>
          <w:i/>
          <w:iCs/>
          <w:sz w:val="20"/>
          <w:szCs w:val="20"/>
          <w:lang w:eastAsia="fr-FR"/>
        </w:rPr>
      </w:pPr>
      <w:r w:rsidRPr="00EB2607">
        <w:rPr>
          <w:rFonts w:ascii="Tenorite" w:eastAsia="Times New Roman" w:hAnsi="Tenorite" w:cs="Times New Roman"/>
          <w:b/>
          <w:bCs/>
          <w:i/>
          <w:iCs/>
          <w:sz w:val="20"/>
          <w:szCs w:val="20"/>
          <w:lang w:eastAsia="fr-FR"/>
        </w:rPr>
        <w:t xml:space="preserve">Maladies </w:t>
      </w:r>
    </w:p>
    <w:p w14:paraId="622486A9" w14:textId="77777777" w:rsidR="003606B8" w:rsidRDefault="003606B8" w:rsidP="00B45172">
      <w:pPr>
        <w:pStyle w:val="Textebrut"/>
        <w:ind w:left="143"/>
        <w:jc w:val="both"/>
        <w:rPr>
          <w:rFonts w:ascii="Tenorite" w:hAnsi="Tenorite"/>
          <w:sz w:val="20"/>
          <w:szCs w:val="20"/>
        </w:rPr>
      </w:pPr>
      <w:hyperlink r:id="rId59" w:history="1">
        <w:r w:rsidRPr="00EB2607">
          <w:rPr>
            <w:rStyle w:val="Lienhypertexte"/>
            <w:rFonts w:ascii="Tenorite" w:hAnsi="Tenorite"/>
            <w:sz w:val="20"/>
            <w:szCs w:val="20"/>
          </w:rPr>
          <w:t>Règlement</w:t>
        </w:r>
      </w:hyperlink>
      <w:r w:rsidRPr="00EB2607">
        <w:rPr>
          <w:rFonts w:ascii="Tenorite" w:hAnsi="Tenorite"/>
          <w:sz w:val="20"/>
          <w:szCs w:val="20"/>
        </w:rPr>
        <w:t xml:space="preserve"> délégué (UE) 2026/134 de la Commission du 20 janvier 2026 modifiant le règlement délégué (UE) 2020/689 en ce qui concerne les règles relatives à la surveillance et au statut indemne d’infection à </w:t>
      </w:r>
      <w:proofErr w:type="spellStart"/>
      <w:r w:rsidRPr="00EB2607">
        <w:rPr>
          <w:rFonts w:ascii="Tenorite" w:hAnsi="Tenorite"/>
          <w:sz w:val="20"/>
          <w:szCs w:val="20"/>
        </w:rPr>
        <w:t>Echinococcus</w:t>
      </w:r>
      <w:proofErr w:type="spellEnd"/>
      <w:r w:rsidRPr="00EB2607">
        <w:rPr>
          <w:rFonts w:ascii="Tenorite" w:hAnsi="Tenorite"/>
          <w:sz w:val="20"/>
          <w:szCs w:val="20"/>
        </w:rPr>
        <w:t xml:space="preserve"> </w:t>
      </w:r>
      <w:proofErr w:type="spellStart"/>
      <w:r w:rsidRPr="00EB2607">
        <w:rPr>
          <w:rFonts w:ascii="Tenorite" w:hAnsi="Tenorite"/>
          <w:sz w:val="20"/>
          <w:szCs w:val="20"/>
        </w:rPr>
        <w:t>multilocularis</w:t>
      </w:r>
      <w:proofErr w:type="spellEnd"/>
      <w:r w:rsidRPr="00EB2607">
        <w:rPr>
          <w:rFonts w:ascii="Tenorite" w:hAnsi="Tenorite"/>
          <w:sz w:val="20"/>
          <w:szCs w:val="20"/>
        </w:rPr>
        <w:t xml:space="preserve"> (JOUE 27/03/2026)</w:t>
      </w:r>
    </w:p>
    <w:p w14:paraId="7A9BAAEC" w14:textId="77777777" w:rsidR="005A30D9" w:rsidRPr="00EB2607" w:rsidRDefault="005A30D9" w:rsidP="00B45172">
      <w:pPr>
        <w:pStyle w:val="Textebrut"/>
        <w:ind w:left="143"/>
        <w:jc w:val="both"/>
        <w:rPr>
          <w:rFonts w:ascii="Tenorite" w:hAnsi="Tenorite"/>
          <w:sz w:val="20"/>
          <w:szCs w:val="20"/>
        </w:rPr>
      </w:pPr>
    </w:p>
    <w:p w14:paraId="189D9CFE" w14:textId="77777777" w:rsidR="00B45172" w:rsidRDefault="003606B8" w:rsidP="00B45172">
      <w:pPr>
        <w:pStyle w:val="Textebrut"/>
        <w:ind w:left="143"/>
        <w:jc w:val="both"/>
        <w:rPr>
          <w:rFonts w:ascii="Tenorite" w:hAnsi="Tenorite"/>
          <w:sz w:val="20"/>
          <w:szCs w:val="20"/>
        </w:rPr>
      </w:pPr>
      <w:hyperlink r:id="rId60" w:history="1">
        <w:r w:rsidRPr="00EB2607">
          <w:rPr>
            <w:rStyle w:val="Lienhypertexte"/>
            <w:rFonts w:ascii="Tenorite" w:hAnsi="Tenorite"/>
            <w:sz w:val="20"/>
            <w:szCs w:val="20"/>
          </w:rPr>
          <w:t>Règlement</w:t>
        </w:r>
      </w:hyperlink>
      <w:r w:rsidRPr="00EB2607">
        <w:rPr>
          <w:rFonts w:ascii="Tenorite" w:hAnsi="Tenorite"/>
          <w:sz w:val="20"/>
          <w:szCs w:val="20"/>
        </w:rPr>
        <w:t xml:space="preserve"> d’exécution (UE) 2026/501 de la Commission du 5 mars 2026 modifiant le règlement d’exécution (UE) 2020/2002 en ce qui concerne la notification par l’Union des maladies répertoriés, des régions des États membres aux fins de la notification des maladies, de l’établissement des rapports les concernant et des demandes de reconnaissance du statut indemne de maladie (JOUE 06/03/2026)</w:t>
      </w:r>
    </w:p>
    <w:sectPr w:rsidR="00B45172" w:rsidSect="000C0DEF">
      <w:headerReference w:type="even" r:id="rId61"/>
      <w:headerReference w:type="default" r:id="rId62"/>
      <w:footerReference w:type="default" r:id="rId63"/>
      <w:headerReference w:type="first" r:id="rId64"/>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BF636" w14:textId="77777777" w:rsidR="006532F9" w:rsidRDefault="006532F9" w:rsidP="000C0DEF">
      <w:pPr>
        <w:spacing w:after="0" w:line="240" w:lineRule="auto"/>
      </w:pPr>
      <w:r>
        <w:separator/>
      </w:r>
    </w:p>
  </w:endnote>
  <w:endnote w:type="continuationSeparator" w:id="0">
    <w:p w14:paraId="3E9703EC" w14:textId="77777777" w:rsidR="006532F9" w:rsidRDefault="006532F9"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144275"/>
      <w:docPartObj>
        <w:docPartGallery w:val="Page Numbers (Bottom of Page)"/>
        <w:docPartUnique/>
      </w:docPartObj>
    </w:sdtPr>
    <w:sdtEndPr/>
    <w:sdtContent>
      <w:p w14:paraId="4E563226" w14:textId="463950AC" w:rsidR="000C0DEF" w:rsidRDefault="00D16526" w:rsidP="000C0DEF">
        <w:pPr>
          <w:pStyle w:val="Pieddepage"/>
          <w:ind w:right="141"/>
          <w:jc w:val="right"/>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FC700" w14:textId="77777777" w:rsidR="006532F9" w:rsidRDefault="006532F9" w:rsidP="000C0DEF">
      <w:pPr>
        <w:spacing w:after="0" w:line="240" w:lineRule="auto"/>
      </w:pPr>
      <w:r>
        <w:separator/>
      </w:r>
    </w:p>
  </w:footnote>
  <w:footnote w:type="continuationSeparator" w:id="0">
    <w:p w14:paraId="0BDBFE93" w14:textId="77777777" w:rsidR="006532F9" w:rsidRDefault="006532F9"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6532F9">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5F1651B1" w:rsidR="000C0DEF" w:rsidRDefault="005B00C7" w:rsidP="005F3EA3">
    <w:pPr>
      <w:pStyle w:val="En-tte"/>
    </w:pPr>
    <w:r>
      <w:rPr>
        <w:rFonts w:ascii="Trebuchet MS" w:hAnsi="Trebuchet MS" w:cs="Tahoma"/>
        <w:b/>
        <w:noProof/>
        <w:color w:val="EF671A"/>
        <w:sz w:val="28"/>
        <w:szCs w:val="28"/>
      </w:rPr>
      <mc:AlternateContent>
        <mc:Choice Requires="wps">
          <w:drawing>
            <wp:anchor distT="0" distB="0" distL="114300" distR="114300" simplePos="0" relativeHeight="251672576" behindDoc="0" locked="0" layoutInCell="1" allowOverlap="1" wp14:anchorId="69786E4D" wp14:editId="6FBB5D51">
              <wp:simplePos x="0" y="0"/>
              <wp:positionH relativeFrom="margin">
                <wp:posOffset>1281430</wp:posOffset>
              </wp:positionH>
              <wp:positionV relativeFrom="paragraph">
                <wp:posOffset>8890</wp:posOffset>
              </wp:positionV>
              <wp:extent cx="5561636" cy="742950"/>
              <wp:effectExtent l="0" t="0" r="20320" b="19050"/>
              <wp:wrapNone/>
              <wp:docPr id="345504159" name="Zone de texte 2"/>
              <wp:cNvGraphicFramePr/>
              <a:graphic xmlns:a="http://schemas.openxmlformats.org/drawingml/2006/main">
                <a:graphicData uri="http://schemas.microsoft.com/office/word/2010/wordprocessingShape">
                  <wps:wsp>
                    <wps:cNvSpPr txBox="1"/>
                    <wps:spPr>
                      <a:xfrm>
                        <a:off x="0" y="0"/>
                        <a:ext cx="5561636" cy="742950"/>
                      </a:xfrm>
                      <a:prstGeom prst="rect">
                        <a:avLst/>
                      </a:prstGeom>
                      <a:solidFill>
                        <a:schemeClr val="lt1"/>
                      </a:solidFill>
                      <a:ln w="6350">
                        <a:solidFill>
                          <a:prstClr val="black"/>
                        </a:solidFill>
                      </a:ln>
                    </wps:spPr>
                    <wps:txbx>
                      <w:txbxContent>
                        <w:p w14:paraId="2FA9A323" w14:textId="77777777" w:rsidR="005B00C7" w:rsidRPr="005F3EA3" w:rsidRDefault="005B00C7" w:rsidP="005B00C7">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19E451A8" w14:textId="77777777" w:rsidR="005B00C7" w:rsidRPr="005F3EA3" w:rsidRDefault="005B00C7" w:rsidP="005B00C7">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3</w:t>
                          </w:r>
                          <w:r w:rsidRPr="005F3EA3">
                            <w:rPr>
                              <w:rFonts w:ascii="Tenorite" w:hAnsi="Tenorite" w:cs="Tahoma"/>
                              <w:b/>
                              <w:color w:val="EF671A"/>
                              <w:sz w:val="28"/>
                              <w:szCs w:val="28"/>
                            </w:rPr>
                            <w:t xml:space="preserve"> du 1er </w:t>
                          </w:r>
                          <w:r>
                            <w:rPr>
                              <w:rFonts w:ascii="Tenorite" w:hAnsi="Tenorite" w:cs="Tahoma"/>
                              <w:b/>
                              <w:color w:val="EF671A"/>
                              <w:sz w:val="28"/>
                              <w:szCs w:val="28"/>
                            </w:rPr>
                            <w:t>mars</w:t>
                          </w:r>
                          <w:r w:rsidRPr="005F3EA3">
                            <w:rPr>
                              <w:rFonts w:ascii="Tenorite" w:hAnsi="Tenorite" w:cs="Tahoma"/>
                              <w:b/>
                              <w:color w:val="EF671A"/>
                              <w:sz w:val="28"/>
                              <w:szCs w:val="28"/>
                            </w:rPr>
                            <w:t xml:space="preserve"> au </w:t>
                          </w:r>
                          <w:r>
                            <w:rPr>
                              <w:rFonts w:ascii="Tenorite" w:hAnsi="Tenorite" w:cs="Tahoma"/>
                              <w:b/>
                              <w:color w:val="EF671A"/>
                              <w:sz w:val="28"/>
                              <w:szCs w:val="28"/>
                            </w:rPr>
                            <w:t>31</w:t>
                          </w:r>
                          <w:r w:rsidRPr="005F3EA3">
                            <w:rPr>
                              <w:rFonts w:ascii="Tenorite" w:hAnsi="Tenorite" w:cs="Tahoma"/>
                              <w:b/>
                              <w:color w:val="EF671A"/>
                              <w:sz w:val="28"/>
                              <w:szCs w:val="28"/>
                            </w:rPr>
                            <w:t xml:space="preserve"> </w:t>
                          </w:r>
                          <w:r>
                            <w:rPr>
                              <w:rFonts w:ascii="Tenorite" w:hAnsi="Tenorite" w:cs="Tahoma"/>
                              <w:b/>
                              <w:color w:val="EF671A"/>
                              <w:sz w:val="28"/>
                              <w:szCs w:val="28"/>
                            </w:rPr>
                            <w:t>mars</w:t>
                          </w:r>
                          <w:r w:rsidRPr="005F3EA3">
                            <w:rPr>
                              <w:rFonts w:ascii="Tenorite" w:hAnsi="Tenorite" w:cs="Tahoma"/>
                              <w:b/>
                              <w:color w:val="EF671A"/>
                              <w:sz w:val="28"/>
                              <w:szCs w:val="28"/>
                            </w:rPr>
                            <w:t xml:space="preserve"> 202</w:t>
                          </w:r>
                          <w:r>
                            <w:rPr>
                              <w:rFonts w:ascii="Tenorite" w:hAnsi="Tenorite" w:cs="Tahoma"/>
                              <w:b/>
                              <w:color w:val="EF671A"/>
                              <w:sz w:val="28"/>
                              <w:szCs w:val="2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9786E4D" id="_x0000_t202" coordsize="21600,21600" o:spt="202" path="m,l,21600r21600,l21600,xe">
              <v:stroke joinstyle="miter"/>
              <v:path gradientshapeok="t" o:connecttype="rect"/>
            </v:shapetype>
            <v:shape id="Zone de texte 2" o:spid="_x0000_s1026" type="#_x0000_t202" style="position:absolute;margin-left:100.9pt;margin-top:.7pt;width:437.9pt;height:58.5pt;z-index:25167257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" fillcolor="white [3201]" strokeweight=".5pt">
              <v:textbox>
                <w:txbxContent>
                  <w:p w14:paraId="2FA9A323" w14:textId="77777777" w:rsidR="005B00C7" w:rsidRPr="005F3EA3" w:rsidRDefault="005B00C7" w:rsidP="005B00C7">
                    <w:pPr>
                      <w:jc w:val="center"/>
                      <w:rPr>
                        <w:rFonts w:ascii="Tenorite" w:hAnsi="Tenorite" w:cs="Tahoma"/>
                        <w:b/>
                        <w:color w:val="EF671A"/>
                        <w:sz w:val="28"/>
                        <w:szCs w:val="28"/>
                      </w:rPr>
                    </w:pPr>
                    <w:r w:rsidRPr="005F3EA3">
                      <w:rPr>
                        <w:rFonts w:ascii="Tenorite" w:hAnsi="Tenorite" w:cs="Tahoma"/>
                        <w:b/>
                        <w:color w:val="EF671A"/>
                        <w:sz w:val="28"/>
                        <w:szCs w:val="28"/>
                      </w:rPr>
                      <w:t xml:space="preserve">BULLETIN DE VEILLE REGLEMENTAIRE PERSONNALISE POUR </w:t>
                    </w:r>
                    <w:r>
                      <w:rPr>
                        <w:rFonts w:ascii="Tenorite" w:hAnsi="Tenorite" w:cs="Tahoma"/>
                        <w:b/>
                        <w:color w:val="EF671A"/>
                        <w:sz w:val="28"/>
                        <w:szCs w:val="28"/>
                      </w:rPr>
                      <w:t>la FEB</w:t>
                    </w:r>
                  </w:p>
                  <w:p w14:paraId="19E451A8" w14:textId="77777777" w:rsidR="005B00C7" w:rsidRPr="005F3EA3" w:rsidRDefault="005B00C7" w:rsidP="005B00C7">
                    <w:pPr>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3</w:t>
                    </w:r>
                    <w:r w:rsidRPr="005F3EA3">
                      <w:rPr>
                        <w:rFonts w:ascii="Tenorite" w:hAnsi="Tenorite" w:cs="Tahoma"/>
                        <w:b/>
                        <w:color w:val="EF671A"/>
                        <w:sz w:val="28"/>
                        <w:szCs w:val="28"/>
                      </w:rPr>
                      <w:t xml:space="preserve"> du 1er </w:t>
                    </w:r>
                    <w:r>
                      <w:rPr>
                        <w:rFonts w:ascii="Tenorite" w:hAnsi="Tenorite" w:cs="Tahoma"/>
                        <w:b/>
                        <w:color w:val="EF671A"/>
                        <w:sz w:val="28"/>
                        <w:szCs w:val="28"/>
                      </w:rPr>
                      <w:t>mars</w:t>
                    </w:r>
                    <w:r w:rsidRPr="005F3EA3">
                      <w:rPr>
                        <w:rFonts w:ascii="Tenorite" w:hAnsi="Tenorite" w:cs="Tahoma"/>
                        <w:b/>
                        <w:color w:val="EF671A"/>
                        <w:sz w:val="28"/>
                        <w:szCs w:val="28"/>
                      </w:rPr>
                      <w:t xml:space="preserve"> au </w:t>
                    </w:r>
                    <w:r>
                      <w:rPr>
                        <w:rFonts w:ascii="Tenorite" w:hAnsi="Tenorite" w:cs="Tahoma"/>
                        <w:b/>
                        <w:color w:val="EF671A"/>
                        <w:sz w:val="28"/>
                        <w:szCs w:val="28"/>
                      </w:rPr>
                      <w:t>31</w:t>
                    </w:r>
                    <w:r w:rsidRPr="005F3EA3">
                      <w:rPr>
                        <w:rFonts w:ascii="Tenorite" w:hAnsi="Tenorite" w:cs="Tahoma"/>
                        <w:b/>
                        <w:color w:val="EF671A"/>
                        <w:sz w:val="28"/>
                        <w:szCs w:val="28"/>
                      </w:rPr>
                      <w:t xml:space="preserve"> </w:t>
                    </w:r>
                    <w:r>
                      <w:rPr>
                        <w:rFonts w:ascii="Tenorite" w:hAnsi="Tenorite" w:cs="Tahoma"/>
                        <w:b/>
                        <w:color w:val="EF671A"/>
                        <w:sz w:val="28"/>
                        <w:szCs w:val="28"/>
                      </w:rPr>
                      <w:t>mars</w:t>
                    </w:r>
                    <w:r w:rsidRPr="005F3EA3">
                      <w:rPr>
                        <w:rFonts w:ascii="Tenorite" w:hAnsi="Tenorite" w:cs="Tahoma"/>
                        <w:b/>
                        <w:color w:val="EF671A"/>
                        <w:sz w:val="28"/>
                        <w:szCs w:val="28"/>
                      </w:rPr>
                      <w:t xml:space="preserve"> 202</w:t>
                    </w:r>
                    <w:r>
                      <w:rPr>
                        <w:rFonts w:ascii="Tenorite" w:hAnsi="Tenorite" w:cs="Tahoma"/>
                        <w:b/>
                        <w:color w:val="EF671A"/>
                        <w:sz w:val="28"/>
                        <w:szCs w:val="28"/>
                      </w:rPr>
                      <w:t>6</w:t>
                    </w:r>
                  </w:p>
                </w:txbxContent>
              </v:textbox>
              <w10:wrap anchorx="margin"/>
            </v:shape>
          </w:pict>
        </mc:Fallback>
      </mc:AlternateContent>
    </w:r>
    <w:r w:rsidR="006532F9">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r>
      <w:rPr>
        <w:noProof/>
      </w:rPr>
      <w:drawing>
        <wp:inline distT="0" distB="0" distL="0" distR="0" wp14:anchorId="1FED756A" wp14:editId="0D5D54B6">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 descr="Une image contenant texte, Police, Graphique, logo&#10;&#10;Description générée automatiquement"/>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r>
      <w:t xml:space="preserve">  </w:t>
    </w:r>
  </w:p>
  <w:p w14:paraId="01589F2C" w14:textId="77777777" w:rsidR="00966C3D" w:rsidRDefault="00966C3D" w:rsidP="005F3EA3">
    <w:pPr>
      <w:pStyle w:val="En-tte"/>
    </w:pPr>
  </w:p>
  <w:p w14:paraId="6AA23D64" w14:textId="77777777" w:rsidR="00966C3D" w:rsidRPr="000C0DEF" w:rsidRDefault="00966C3D" w:rsidP="005F3EA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6532F9">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249F5"/>
    <w:rsid w:val="000806A6"/>
    <w:rsid w:val="000C0DEF"/>
    <w:rsid w:val="00110592"/>
    <w:rsid w:val="0012180A"/>
    <w:rsid w:val="001B42BB"/>
    <w:rsid w:val="002B7CB6"/>
    <w:rsid w:val="002D342B"/>
    <w:rsid w:val="002F17D1"/>
    <w:rsid w:val="003201CE"/>
    <w:rsid w:val="003606B8"/>
    <w:rsid w:val="003F04BD"/>
    <w:rsid w:val="0041668A"/>
    <w:rsid w:val="005A30D9"/>
    <w:rsid w:val="005B00C7"/>
    <w:rsid w:val="005C3B4F"/>
    <w:rsid w:val="005F3EA3"/>
    <w:rsid w:val="005F79C3"/>
    <w:rsid w:val="006532F9"/>
    <w:rsid w:val="00746A99"/>
    <w:rsid w:val="00767DBA"/>
    <w:rsid w:val="0088694B"/>
    <w:rsid w:val="008B7919"/>
    <w:rsid w:val="00901715"/>
    <w:rsid w:val="00930E35"/>
    <w:rsid w:val="00966C3D"/>
    <w:rsid w:val="00980424"/>
    <w:rsid w:val="009E5E55"/>
    <w:rsid w:val="00A048A9"/>
    <w:rsid w:val="00A62140"/>
    <w:rsid w:val="00B45172"/>
    <w:rsid w:val="00BF1263"/>
    <w:rsid w:val="00BF7342"/>
    <w:rsid w:val="00C2622D"/>
    <w:rsid w:val="00C96AB9"/>
    <w:rsid w:val="00CE16A2"/>
    <w:rsid w:val="00D025D4"/>
    <w:rsid w:val="00D16526"/>
    <w:rsid w:val="00D821F3"/>
    <w:rsid w:val="00E464D9"/>
    <w:rsid w:val="00E74579"/>
    <w:rsid w:val="00EB2607"/>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C96AB9"/>
    <w:rPr>
      <w:strike w:val="0"/>
      <w:dstrike w:val="0"/>
      <w:color w:val="0000FF"/>
      <w:u w:val="none"/>
      <w:effect w:val="none"/>
    </w:rPr>
  </w:style>
  <w:style w:type="paragraph" w:styleId="Textebrut">
    <w:name w:val="Plain Text"/>
    <w:basedOn w:val="Normal"/>
    <w:link w:val="TextebrutCar"/>
    <w:uiPriority w:val="99"/>
    <w:unhideWhenUsed/>
    <w:rsid w:val="00C96AB9"/>
    <w:pPr>
      <w:spacing w:after="0" w:line="240" w:lineRule="auto"/>
    </w:pPr>
    <w:rPr>
      <w:rFonts w:ascii="Calibri" w:hAnsi="Calibri"/>
      <w:szCs w:val="21"/>
    </w:rPr>
  </w:style>
  <w:style w:type="character" w:customStyle="1" w:styleId="TextebrutCar">
    <w:name w:val="Texte brut Car"/>
    <w:basedOn w:val="Policepardfaut"/>
    <w:link w:val="Textebrut"/>
    <w:uiPriority w:val="99"/>
    <w:rsid w:val="00C96AB9"/>
    <w:rPr>
      <w:rFonts w:ascii="Calibri" w:hAnsi="Calibri"/>
      <w:szCs w:val="21"/>
    </w:rPr>
  </w:style>
  <w:style w:type="character" w:styleId="Lienhypertextesuivivisit">
    <w:name w:val="FollowedHyperlink"/>
    <w:basedOn w:val="Policepardfaut"/>
    <w:uiPriority w:val="99"/>
    <w:semiHidden/>
    <w:unhideWhenUsed/>
    <w:rsid w:val="00C96AB9"/>
    <w:rPr>
      <w:color w:val="954F72" w:themeColor="followedHyperlink"/>
      <w:u w:val="single"/>
    </w:rPr>
  </w:style>
  <w:style w:type="character" w:styleId="Mentionnonrsolue">
    <w:name w:val="Unresolved Mention"/>
    <w:basedOn w:val="Policepardfaut"/>
    <w:uiPriority w:val="99"/>
    <w:semiHidden/>
    <w:unhideWhenUsed/>
    <w:rsid w:val="00B451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nses.fr/system/files/MATAE-2025-SA-0067.pdf" TargetMode="External"/><Relationship Id="rId21" Type="http://schemas.openxmlformats.org/officeDocument/2006/relationships/hyperlink" Target="https://eur-lex.europa.eu/legal-content/FR/TXT/PDF/?uri=OJ:L_202600742" TargetMode="External"/><Relationship Id="rId34" Type="http://schemas.openxmlformats.org/officeDocument/2006/relationships/hyperlink" Target="https://eur-lex.europa.eu/legal-content/FR/TXT/PDF/?uri=OJ:L_202690217" TargetMode="External"/><Relationship Id="rId42" Type="http://schemas.openxmlformats.org/officeDocument/2006/relationships/hyperlink" Target="https://eur-lex.europa.eu/legal-content/FR/TXT/PDF/?uri=OJ:L_202600525" TargetMode="External"/><Relationship Id="rId47" Type="http://schemas.openxmlformats.org/officeDocument/2006/relationships/hyperlink" Target="https://eur-lex.europa.eu/legal-content/FR/TXT/PDF/?uri=OJ:L_202600552" TargetMode="External"/><Relationship Id="rId50" Type="http://schemas.openxmlformats.org/officeDocument/2006/relationships/hyperlink" Target="https://eur-lex.europa.eu/legal-content/FR/TXT/PDF/?uri=OJ:L_202600732" TargetMode="External"/><Relationship Id="rId55" Type="http://schemas.openxmlformats.org/officeDocument/2006/relationships/hyperlink" Target="https://eur-lex.europa.eu/legal-content/FR/TXT/PDF/?uri=OJ:L_202600717" TargetMode="External"/><Relationship Id="rId63" Type="http://schemas.openxmlformats.org/officeDocument/2006/relationships/footer" Target="footer1.xml"/><Relationship Id="rId7" Type="http://schemas.openxmlformats.org/officeDocument/2006/relationships/hyperlink" Target="https://info.agriculture.gouv.fr/boagri/instruction-2026-177" TargetMode="External"/><Relationship Id="rId2" Type="http://schemas.openxmlformats.org/officeDocument/2006/relationships/styles" Target="styles.xml"/><Relationship Id="rId16" Type="http://schemas.openxmlformats.org/officeDocument/2006/relationships/hyperlink" Target="https://eur-lex.europa.eu/legal-content/FR/TXT/PDF/?uri=OJ:L_202600599" TargetMode="External"/><Relationship Id="rId29" Type="http://schemas.openxmlformats.org/officeDocument/2006/relationships/hyperlink" Target="https://eur-lex.europa.eu/legal-content/FR/TXT/PDF/?uri=OJ:L_202600517" TargetMode="External"/><Relationship Id="rId11" Type="http://schemas.openxmlformats.org/officeDocument/2006/relationships/hyperlink" Target="https://eur-lex.europa.eu/legal-content/FR/TXT/PDF/?uri=OJ:L_202600510" TargetMode="External"/><Relationship Id="rId24" Type="http://schemas.openxmlformats.org/officeDocument/2006/relationships/hyperlink" Target="https://www.plateforme-sca.fr/page/le-dernier-busca" TargetMode="External"/><Relationship Id="rId32" Type="http://schemas.openxmlformats.org/officeDocument/2006/relationships/hyperlink" Target="https://eur-lex.europa.eu/legal-content/FR/TXT/PDF/?uri=OJ:L_202600739" TargetMode="External"/><Relationship Id="rId37" Type="http://schemas.openxmlformats.org/officeDocument/2006/relationships/hyperlink" Target="https://info.agriculture.gouv.fr/boagri/document_administratif-ab1ac0ee-7812-413a-8452-aa6dad38a6be" TargetMode="External"/><Relationship Id="rId40" Type="http://schemas.openxmlformats.org/officeDocument/2006/relationships/hyperlink" Target="https://www.legifrance.gouv.fr/jorf/id/JORFTEXT000053734291" TargetMode="External"/><Relationship Id="rId45" Type="http://schemas.openxmlformats.org/officeDocument/2006/relationships/hyperlink" Target="https://eur-lex.europa.eu/legal-content/FR/TXT/PDF/?uri=OJ:L_202690217" TargetMode="External"/><Relationship Id="rId53" Type="http://schemas.openxmlformats.org/officeDocument/2006/relationships/hyperlink" Target="https://eur-lex.europa.eu/legal-content/FR/TXT/PDF/?uri=OJ:L_202600676" TargetMode="External"/><Relationship Id="rId58" Type="http://schemas.openxmlformats.org/officeDocument/2006/relationships/hyperlink" Target="https://eur-lex.europa.eu/legal-content/FR/TXT/PDF/?uri=OJ:L_202600767" TargetMode="External"/><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anses.fr/system/files/ERCA-2023-AUTO-0150-RA.pdf" TargetMode="External"/><Relationship Id="rId14" Type="http://schemas.openxmlformats.org/officeDocument/2006/relationships/hyperlink" Target="https://eur-lex.europa.eu/legal-content/FR/TXT/PDF/?uri=OJ:L_202600578" TargetMode="External"/><Relationship Id="rId22" Type="http://schemas.openxmlformats.org/officeDocument/2006/relationships/hyperlink" Target="https://www.legifrance.gouv.fr/loda/id/JORFTEXT000053649536/2026-03-20" TargetMode="External"/><Relationship Id="rId27" Type="http://schemas.openxmlformats.org/officeDocument/2006/relationships/hyperlink" Target="https://eur-lex.europa.eu/legal-content/FR/TXT/PDF/?uri=OJ:L_202600457" TargetMode="External"/><Relationship Id="rId30" Type="http://schemas.openxmlformats.org/officeDocument/2006/relationships/hyperlink" Target="https://eur-lex.europa.eu/legal-content/FR/TXT/PDF/?uri=OJ:L_202600518" TargetMode="External"/><Relationship Id="rId35" Type="http://schemas.openxmlformats.org/officeDocument/2006/relationships/hyperlink" Target="https://info.agriculture.gouv.fr/boagri/document_administratif-66a99a35-e905-497d-beb2-c2195afe7843" TargetMode="External"/><Relationship Id="rId43" Type="http://schemas.openxmlformats.org/officeDocument/2006/relationships/hyperlink" Target="https://eur-lex.europa.eu/legal-content/FR/TXT/PDF/?uri=OJ:L_202600524" TargetMode="External"/><Relationship Id="rId48" Type="http://schemas.openxmlformats.org/officeDocument/2006/relationships/hyperlink" Target="https://eur-lex.europa.eu/legal-content/FR/TXT/PDF/?uri=OJ:L_202600662" TargetMode="External"/><Relationship Id="rId56" Type="http://schemas.openxmlformats.org/officeDocument/2006/relationships/hyperlink" Target="https://eur-lex.europa.eu/legal-content/FR/TXT/PDF/?uri=OJ:L_202600574" TargetMode="External"/><Relationship Id="rId64" Type="http://schemas.openxmlformats.org/officeDocument/2006/relationships/header" Target="header3.xml"/><Relationship Id="rId8" Type="http://schemas.openxmlformats.org/officeDocument/2006/relationships/hyperlink" Target="https://www.legifrance.gouv.fr/jorf/id/JORFTEXT000053723113" TargetMode="External"/><Relationship Id="rId51" Type="http://schemas.openxmlformats.org/officeDocument/2006/relationships/hyperlink" Target="https://eur-lex.europa.eu/legal-content/FR/TXT/PDF/?uri=OJ:L_202600603" TargetMode="External"/><Relationship Id="rId3" Type="http://schemas.openxmlformats.org/officeDocument/2006/relationships/settings" Target="settings.xml"/><Relationship Id="rId12" Type="http://schemas.openxmlformats.org/officeDocument/2006/relationships/hyperlink" Target="https://eur-lex.europa.eu/legal-content/FR/TXT/PDF/?uri=OJ:L_202600577" TargetMode="External"/><Relationship Id="rId17" Type="http://schemas.openxmlformats.org/officeDocument/2006/relationships/hyperlink" Target="https://eur-lex.europa.eu/legal-content/FR/TXT/PDF/?uri=OJ:L_202600619" TargetMode="External"/><Relationship Id="rId25" Type="http://schemas.openxmlformats.org/officeDocument/2006/relationships/hyperlink" Target="https://www.plateforme-sca.fr/page/le-dernier-busca" TargetMode="External"/><Relationship Id="rId33" Type="http://schemas.openxmlformats.org/officeDocument/2006/relationships/hyperlink" Target="https://eur-lex.europa.eu/legal-content/FR/TXT/PDF/?uri=OJ:C_202601752" TargetMode="External"/><Relationship Id="rId38" Type="http://schemas.openxmlformats.org/officeDocument/2006/relationships/hyperlink" Target="https://www.legifrance.gouv.fr/jorf/id/JORFTEXT000053727026" TargetMode="External"/><Relationship Id="rId46" Type="http://schemas.openxmlformats.org/officeDocument/2006/relationships/hyperlink" Target="https://info.agriculture.gouv.fr/boagri/instruction-2026-173" TargetMode="External"/><Relationship Id="rId59" Type="http://schemas.openxmlformats.org/officeDocument/2006/relationships/hyperlink" Target="https://eur-lex.europa.eu/legal-content/FR/TXT/PDF/?uri=OJ:L_202600134" TargetMode="External"/><Relationship Id="rId20" Type="http://schemas.openxmlformats.org/officeDocument/2006/relationships/hyperlink" Target="https://www.anses.fr/system/files/LABORATOIRE2024-AST-0044-RA.pdf" TargetMode="External"/><Relationship Id="rId41" Type="http://schemas.openxmlformats.org/officeDocument/2006/relationships/hyperlink" Target="https://eur-lex.europa.eu/legal-content/FR/TXT/PDF/?uri=OJ:C_202601835" TargetMode="External"/><Relationship Id="rId54" Type="http://schemas.openxmlformats.org/officeDocument/2006/relationships/hyperlink" Target="https://eur-lex.europa.eu/legal-content/FR/TXT/PDF/?uri=OJ:L_202600526" TargetMode="External"/><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600700" TargetMode="External"/><Relationship Id="rId23" Type="http://schemas.openxmlformats.org/officeDocument/2006/relationships/hyperlink" Target="https://be.anses.fr/fr/issue/108%20Sp%C3%A9cial%20S%C3%A9curit%C3%A9%20Sanitaire%20des%20Aliments%20:" TargetMode="External"/><Relationship Id="rId28" Type="http://schemas.openxmlformats.org/officeDocument/2006/relationships/hyperlink" Target="https://eur-lex.europa.eu/legal-content/FR/TXT/PDF/?uri=OJ:L_202600485" TargetMode="External"/><Relationship Id="rId36" Type="http://schemas.openxmlformats.org/officeDocument/2006/relationships/hyperlink" Target="https://www.legifrance.gouv.fr/jorf/id/JORFTEXT000053727020" TargetMode="External"/><Relationship Id="rId49" Type="http://schemas.openxmlformats.org/officeDocument/2006/relationships/hyperlink" Target="https://eur-lex.europa.eu/legal-content/FR/TXT/PDF/?uri=OJ:L_202600582" TargetMode="External"/><Relationship Id="rId57" Type="http://schemas.openxmlformats.org/officeDocument/2006/relationships/hyperlink" Target="https://eur-lex.europa.eu/legal-content/FR/TXT/PDF/?uri=OJ:L_202600568" TargetMode="External"/><Relationship Id="rId10" Type="http://schemas.openxmlformats.org/officeDocument/2006/relationships/hyperlink" Target="https://eur-lex.europa.eu/legal-content/FR/TXT/PDF/?uri=OJ:L_202600488" TargetMode="External"/><Relationship Id="rId31" Type="http://schemas.openxmlformats.org/officeDocument/2006/relationships/hyperlink" Target="https://eur-lex.europa.eu/legal-content/FR/TXT/PDF/?uri=OJ:L_202600738" TargetMode="External"/><Relationship Id="rId44" Type="http://schemas.openxmlformats.org/officeDocument/2006/relationships/hyperlink" Target="https://www.legifrance.gouv.fr/jorf/id/JORFTEXT000053679241" TargetMode="External"/><Relationship Id="rId52" Type="http://schemas.openxmlformats.org/officeDocument/2006/relationships/hyperlink" Target="https://eur-lex.europa.eu/legal-content/FR/TXT/PDF/?uri=OJ:L_202600783" TargetMode="External"/><Relationship Id="rId60" Type="http://schemas.openxmlformats.org/officeDocument/2006/relationships/hyperlink" Target="https://eur-lex.europa.eu/legal-content/FR/TXT/PDF/?uri=OJ:L_202600501"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fo.agriculture.gouv.fr/boagri/instruction-2026-168" TargetMode="External"/><Relationship Id="rId13" Type="http://schemas.openxmlformats.org/officeDocument/2006/relationships/hyperlink" Target="https://eur-lex.europa.eu/legal-content/FR/TXT/PDF/?uri=OJ:L_202600576" TargetMode="External"/><Relationship Id="rId18" Type="http://schemas.openxmlformats.org/officeDocument/2006/relationships/hyperlink" Target="https://eur-lex.europa.eu/legal-content/FR/TXT/PDF/?uri=OJ:L_202600741" TargetMode="External"/><Relationship Id="rId39" Type="http://schemas.openxmlformats.org/officeDocument/2006/relationships/hyperlink" Target="https://info.agriculture.gouv.fr/boagri/document_administratif-3d0e2ad8-975f-4682-8022-6071fe0b4af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3119</Words>
  <Characters>17156</Characters>
  <Application>Microsoft Office Word</Application>
  <DocSecurity>0</DocSecurity>
  <Lines>142</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3</cp:revision>
  <dcterms:created xsi:type="dcterms:W3CDTF">2026-04-13T14:17:00Z</dcterms:created>
  <dcterms:modified xsi:type="dcterms:W3CDTF">2026-04-27T14:11:00Z</dcterms:modified>
</cp:coreProperties>
</file>