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B5987" w14:textId="5470B834" w:rsidR="005F3EA3" w:rsidRPr="0005435A" w:rsidRDefault="005F3EA3" w:rsidP="005F3EA3">
      <w:pPr>
        <w:spacing w:after="0" w:line="240" w:lineRule="auto"/>
        <w:jc w:val="center"/>
        <w:rPr>
          <w:rFonts w:ascii="Trebuchet MS" w:hAnsi="Trebuchet MS" w:cs="Tahoma"/>
          <w:b/>
          <w:color w:val="EF671A"/>
          <w:sz w:val="28"/>
          <w:szCs w:val="28"/>
        </w:rPr>
      </w:pPr>
    </w:p>
    <w:p w14:paraId="6E6C5449" w14:textId="29865298" w:rsidR="002B7CB6" w:rsidRPr="0005435A" w:rsidRDefault="002B7CB6" w:rsidP="005F3EA3">
      <w:pPr>
        <w:spacing w:after="0" w:line="240" w:lineRule="auto"/>
        <w:jc w:val="center"/>
        <w:rPr>
          <w:rFonts w:ascii="Tenorite" w:hAnsi="Tenorite" w:cs="Tahoma"/>
          <w:b/>
          <w:color w:val="EF671A"/>
          <w:sz w:val="32"/>
          <w:szCs w:val="32"/>
          <w:u w:val="single"/>
        </w:rPr>
      </w:pPr>
      <w:r w:rsidRPr="0005435A">
        <w:rPr>
          <w:rFonts w:ascii="Tenorite" w:hAnsi="Tenorite" w:cs="Tahoma"/>
          <w:b/>
          <w:color w:val="EF671A"/>
          <w:sz w:val="32"/>
          <w:szCs w:val="32"/>
          <w:u w:val="single"/>
        </w:rPr>
        <w:t xml:space="preserve">Partie 1 : Règlementation générale </w:t>
      </w:r>
    </w:p>
    <w:p w14:paraId="6281BBAC" w14:textId="77777777" w:rsidR="009D5EF7" w:rsidRPr="0005435A" w:rsidRDefault="009D5EF7" w:rsidP="003C0AC4">
      <w:pPr>
        <w:spacing w:after="0" w:line="240" w:lineRule="auto"/>
        <w:ind w:right="141"/>
        <w:jc w:val="both"/>
        <w:rPr>
          <w:rFonts w:ascii="Tenorite" w:hAnsi="Tenorite"/>
          <w:color w:val="333333"/>
          <w:sz w:val="20"/>
          <w:szCs w:val="20"/>
          <w:shd w:val="clear" w:color="auto" w:fill="FFFFFF"/>
        </w:rPr>
      </w:pPr>
      <w:hyperlink r:id="rId7"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(UE) 2026/1383 de la Commission du 22 juin 2026 modifiant le règlement (CE) no 338/97 du Conseil afin de tenir compte des amendements à la Convention sur le commerce international des espèces de faune et de flore sauvages menacées d’extinction (CITES) adoptés lors de la 20e réunion de la conférence des parties, ainsi que d’autres amendements approuvés par le groupe d’examen scientifique (JOUE 26/06/2026)</w:t>
      </w:r>
    </w:p>
    <w:p w14:paraId="4CEA5421" w14:textId="7C64E32A"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 xml:space="preserve">ADDITIFS, </w:t>
      </w:r>
      <w:r w:rsidR="00767DBA" w:rsidRPr="0005435A">
        <w:rPr>
          <w:rFonts w:ascii="Tenorite" w:hAnsi="Tenorite"/>
          <w:b/>
          <w:color w:val="833C0B" w:themeColor="accent2" w:themeShade="80"/>
          <w:sz w:val="24"/>
        </w:rPr>
        <w:t>ET INGREDIENTS</w:t>
      </w:r>
    </w:p>
    <w:p w14:paraId="484196CA" w14:textId="77777777" w:rsidR="00125DD7" w:rsidRPr="0005435A" w:rsidRDefault="00125DD7" w:rsidP="003C0AC4">
      <w:pPr>
        <w:spacing w:after="0" w:line="240" w:lineRule="auto"/>
        <w:ind w:right="141"/>
        <w:jc w:val="both"/>
        <w:rPr>
          <w:rFonts w:ascii="Tenorite" w:hAnsi="Tenorite"/>
          <w:color w:val="C00000"/>
          <w:sz w:val="20"/>
          <w:szCs w:val="20"/>
        </w:rPr>
      </w:pPr>
      <w:hyperlink r:id="rId8" w:tgtFrame="_blank" w:history="1">
        <w:r w:rsidRPr="0005435A">
          <w:rPr>
            <w:rStyle w:val="Lienhypertexte"/>
            <w:rFonts w:ascii="Tenorite" w:hAnsi="Tenorite"/>
            <w:color w:val="C00000"/>
            <w:sz w:val="20"/>
            <w:szCs w:val="20"/>
          </w:rPr>
          <w:t>Note AST re</w:t>
        </w:r>
        <w:r w:rsidRPr="0005435A">
          <w:rPr>
            <w:rStyle w:val="Lienhypertexte"/>
            <w:rFonts w:ascii="Tenorite" w:hAnsi="Tenorite"/>
            <w:color w:val="C00000"/>
            <w:sz w:val="20"/>
            <w:szCs w:val="20"/>
          </w:rPr>
          <w:t>l</w:t>
        </w:r>
        <w:r w:rsidRPr="0005435A">
          <w:rPr>
            <w:rStyle w:val="Lienhypertexte"/>
            <w:rFonts w:ascii="Tenorite" w:hAnsi="Tenorite"/>
            <w:color w:val="C00000"/>
            <w:sz w:val="20"/>
            <w:szCs w:val="20"/>
          </w:rPr>
          <w:t>ative à l’</w:t>
        </w:r>
        <w:r w:rsidRPr="0005435A">
          <w:rPr>
            <w:rStyle w:val="Lienhypertexte"/>
            <w:rFonts w:ascii="Tenorite" w:hAnsi="Tenorite"/>
            <w:b/>
            <w:bCs/>
            <w:color w:val="C00000"/>
            <w:sz w:val="20"/>
            <w:szCs w:val="20"/>
          </w:rPr>
          <w:t>impact de la recommandation européenne de définition des nanomatériaux</w:t>
        </w:r>
        <w:r w:rsidRPr="0005435A">
          <w:rPr>
            <w:rStyle w:val="Lienhypertexte"/>
            <w:rFonts w:ascii="Tenorite" w:hAnsi="Tenorite"/>
            <w:color w:val="C00000"/>
            <w:sz w:val="20"/>
            <w:szCs w:val="20"/>
          </w:rPr>
          <w:t xml:space="preserve"> (2022/C 229/01) sur le registre de déclaration des substances à l’état nanoparticulaire R-Nano</w:t>
        </w:r>
      </w:hyperlink>
      <w:r w:rsidRPr="0005435A">
        <w:rPr>
          <w:rFonts w:ascii="Tenorite" w:hAnsi="Tenorite"/>
          <w:color w:val="C00000"/>
          <w:sz w:val="20"/>
          <w:szCs w:val="20"/>
        </w:rPr>
        <w:t xml:space="preserve"> – avis signé le 20/02/2026</w:t>
      </w:r>
    </w:p>
    <w:p w14:paraId="54AA4722" w14:textId="3BED9503"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Additifs</w:t>
      </w:r>
      <w:r w:rsidR="00A87D7F">
        <w:rPr>
          <w:rFonts w:ascii="Tenorite" w:hAnsi="Tenorite"/>
          <w:color w:val="C45911" w:themeColor="accent2" w:themeShade="BF"/>
          <w:sz w:val="20"/>
        </w:rPr>
        <w:t xml:space="preserve"> /</w:t>
      </w:r>
    </w:p>
    <w:p w14:paraId="2377D8B1" w14:textId="05B8CD94"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Arômes</w:t>
      </w:r>
      <w:r w:rsidR="00A87D7F">
        <w:rPr>
          <w:rFonts w:ascii="Tenorite" w:hAnsi="Tenorite"/>
          <w:color w:val="C45911" w:themeColor="accent2" w:themeShade="BF"/>
          <w:sz w:val="20"/>
        </w:rPr>
        <w:t xml:space="preserve"> /</w:t>
      </w:r>
    </w:p>
    <w:p w14:paraId="47C0C303" w14:textId="06461AEE"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Auxiliaires technologiques</w:t>
      </w:r>
      <w:r w:rsidR="00A87D7F">
        <w:rPr>
          <w:rFonts w:ascii="Tenorite" w:hAnsi="Tenorite"/>
          <w:color w:val="C45911" w:themeColor="accent2" w:themeShade="BF"/>
          <w:sz w:val="20"/>
        </w:rPr>
        <w:t xml:space="preserve"> /</w:t>
      </w:r>
    </w:p>
    <w:p w14:paraId="49061338" w14:textId="3DB31D06"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Colorants</w:t>
      </w:r>
      <w:r w:rsidR="00A87D7F">
        <w:rPr>
          <w:rFonts w:ascii="Tenorite" w:hAnsi="Tenorite"/>
          <w:color w:val="C45911" w:themeColor="accent2" w:themeShade="BF"/>
          <w:sz w:val="20"/>
        </w:rPr>
        <w:t xml:space="preserve"> /</w:t>
      </w:r>
    </w:p>
    <w:p w14:paraId="091C2FFA" w14:textId="19B043A3" w:rsidR="002B7CB6"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Novel foods</w:t>
      </w:r>
      <w:r w:rsidR="002B7CB6" w:rsidRPr="0005435A">
        <w:rPr>
          <w:rFonts w:ascii="Tenorite" w:hAnsi="Tenorite"/>
          <w:color w:val="C45911" w:themeColor="accent2" w:themeShade="BF"/>
          <w:sz w:val="20"/>
        </w:rPr>
        <w:t xml:space="preserve"> </w:t>
      </w:r>
    </w:p>
    <w:p w14:paraId="663417ED" w14:textId="77777777" w:rsidR="00B369B2" w:rsidRPr="0005435A" w:rsidRDefault="00B369B2" w:rsidP="003C0AC4">
      <w:pPr>
        <w:spacing w:after="0" w:line="240" w:lineRule="auto"/>
        <w:ind w:right="141"/>
        <w:jc w:val="both"/>
        <w:rPr>
          <w:rFonts w:ascii="Tenorite" w:eastAsia="Times New Roman" w:hAnsi="Tenorite"/>
          <w:color w:val="000000" w:themeColor="text1"/>
          <w:sz w:val="20"/>
          <w:szCs w:val="20"/>
          <w:lang w:eastAsia="fr-FR"/>
        </w:rPr>
      </w:pPr>
      <w:hyperlink r:id="rId9" w:history="1">
        <w:r w:rsidRPr="0005435A">
          <w:rPr>
            <w:rStyle w:val="Lienhypertexte"/>
            <w:rFonts w:ascii="Tenorite" w:eastAsia="Times New Roman" w:hAnsi="Tenorite"/>
            <w:sz w:val="20"/>
            <w:szCs w:val="20"/>
            <w:lang w:eastAsia="fr-FR"/>
          </w:rPr>
          <w:t>Règlement</w:t>
        </w:r>
      </w:hyperlink>
      <w:r w:rsidRPr="0005435A">
        <w:rPr>
          <w:rFonts w:ascii="Tenorite" w:eastAsia="Times New Roman" w:hAnsi="Tenorite"/>
          <w:color w:val="636363"/>
          <w:sz w:val="20"/>
          <w:szCs w:val="20"/>
          <w:lang w:eastAsia="fr-FR"/>
        </w:rPr>
        <w:t xml:space="preserve"> </w:t>
      </w:r>
      <w:r w:rsidRPr="0005435A">
        <w:rPr>
          <w:rFonts w:ascii="Tenorite" w:eastAsia="Times New Roman" w:hAnsi="Tenorite"/>
          <w:sz w:val="20"/>
          <w:szCs w:val="20"/>
          <w:lang w:eastAsia="fr-FR"/>
        </w:rPr>
        <w:t xml:space="preserve">d’exécution (UE) 2026/1219 de la Commission du 9 juin 2026 </w:t>
      </w:r>
      <w:r w:rsidRPr="0005435A">
        <w:rPr>
          <w:rFonts w:ascii="Tenorite" w:eastAsia="Times New Roman" w:hAnsi="Tenorite"/>
          <w:b/>
          <w:bCs/>
          <w:sz w:val="20"/>
          <w:szCs w:val="20"/>
          <w:lang w:eastAsia="fr-FR"/>
        </w:rPr>
        <w:t>autorisant la mise sur le marché de l’ester d’inuline-</w:t>
      </w:r>
      <w:r w:rsidRPr="0005435A">
        <w:rPr>
          <w:rFonts w:ascii="Tenorite" w:eastAsia="Times New Roman" w:hAnsi="Tenorite"/>
          <w:b/>
          <w:bCs/>
          <w:color w:val="000000" w:themeColor="text1"/>
          <w:sz w:val="20"/>
          <w:szCs w:val="20"/>
          <w:lang w:eastAsia="fr-FR"/>
        </w:rPr>
        <w:t>propionate en tant que nouvel aliment</w:t>
      </w:r>
      <w:r w:rsidRPr="0005435A">
        <w:rPr>
          <w:rFonts w:ascii="Tenorite" w:eastAsia="Times New Roman" w:hAnsi="Tenorite"/>
          <w:color w:val="000000" w:themeColor="text1"/>
          <w:sz w:val="20"/>
          <w:szCs w:val="20"/>
          <w:lang w:eastAsia="fr-FR"/>
        </w:rPr>
        <w:t xml:space="preserve"> et modifiant le règlement d’exécution (UE) 2017/2470 (JOUE 10/06/2026)</w:t>
      </w:r>
    </w:p>
    <w:p w14:paraId="7786BDF4" w14:textId="77777777" w:rsidR="00B369B2" w:rsidRPr="0005435A" w:rsidRDefault="00B369B2" w:rsidP="003C0AC4">
      <w:pPr>
        <w:spacing w:after="0" w:line="240" w:lineRule="auto"/>
        <w:ind w:right="141"/>
        <w:jc w:val="both"/>
        <w:rPr>
          <w:rFonts w:ascii="Tenorite" w:eastAsia="Times New Roman" w:hAnsi="Tenorite"/>
          <w:color w:val="636363"/>
          <w:sz w:val="20"/>
          <w:szCs w:val="20"/>
          <w:lang w:eastAsia="fr-FR"/>
        </w:rPr>
      </w:pPr>
    </w:p>
    <w:p w14:paraId="07323833" w14:textId="77777777" w:rsidR="00B369B2" w:rsidRPr="0005435A" w:rsidRDefault="00B369B2" w:rsidP="003C0AC4">
      <w:pPr>
        <w:spacing w:after="0" w:line="240" w:lineRule="auto"/>
        <w:ind w:right="141"/>
        <w:jc w:val="both"/>
        <w:rPr>
          <w:rFonts w:ascii="Tenorite" w:eastAsia="Times New Roman" w:hAnsi="Tenorite"/>
          <w:color w:val="000000" w:themeColor="text1"/>
          <w:sz w:val="20"/>
          <w:szCs w:val="20"/>
          <w:lang w:eastAsia="fr-FR"/>
        </w:rPr>
      </w:pPr>
      <w:hyperlink r:id="rId10" w:history="1">
        <w:r w:rsidRPr="0005435A">
          <w:rPr>
            <w:rStyle w:val="Lienhypertexte"/>
            <w:rFonts w:ascii="Tenorite" w:eastAsia="Times New Roman" w:hAnsi="Tenorite"/>
            <w:sz w:val="20"/>
            <w:szCs w:val="20"/>
            <w:lang w:eastAsia="fr-FR"/>
          </w:rPr>
          <w:t>Règlement</w:t>
        </w:r>
      </w:hyperlink>
      <w:r w:rsidRPr="0005435A">
        <w:rPr>
          <w:rFonts w:ascii="Tenorite" w:eastAsia="Times New Roman" w:hAnsi="Tenorite"/>
          <w:color w:val="636363"/>
          <w:sz w:val="20"/>
          <w:szCs w:val="20"/>
          <w:lang w:eastAsia="fr-FR"/>
        </w:rPr>
        <w:t xml:space="preserve"> </w:t>
      </w:r>
      <w:r w:rsidRPr="0005435A">
        <w:rPr>
          <w:rFonts w:ascii="Tenorite" w:eastAsia="Times New Roman" w:hAnsi="Tenorite"/>
          <w:sz w:val="20"/>
          <w:szCs w:val="20"/>
          <w:lang w:eastAsia="fr-FR"/>
        </w:rPr>
        <w:t xml:space="preserve">d’exécution (UE) 2026/1306 de la Commission du 11 juin 2026 </w:t>
      </w:r>
      <w:r w:rsidRPr="0005435A">
        <w:rPr>
          <w:rFonts w:ascii="Tenorite" w:eastAsia="Times New Roman" w:hAnsi="Tenorite"/>
          <w:b/>
          <w:bCs/>
          <w:sz w:val="20"/>
          <w:szCs w:val="20"/>
          <w:lang w:eastAsia="fr-FR"/>
        </w:rPr>
        <w:t xml:space="preserve">autorisant la mise sur le marché de l’extrait de carotte </w:t>
      </w:r>
      <w:r w:rsidRPr="0005435A">
        <w:rPr>
          <w:rFonts w:ascii="Tenorite" w:eastAsia="Times New Roman" w:hAnsi="Tenorite"/>
          <w:b/>
          <w:bCs/>
          <w:color w:val="000000" w:themeColor="text1"/>
          <w:sz w:val="20"/>
          <w:szCs w:val="20"/>
          <w:lang w:eastAsia="fr-FR"/>
        </w:rPr>
        <w:t>enrichi en rhamnogalacturonan-I (cRG-I) en tant que nouvel aliment</w:t>
      </w:r>
      <w:r w:rsidRPr="0005435A">
        <w:rPr>
          <w:rFonts w:ascii="Tenorite" w:eastAsia="Times New Roman" w:hAnsi="Tenorite"/>
          <w:color w:val="000000" w:themeColor="text1"/>
          <w:sz w:val="20"/>
          <w:szCs w:val="20"/>
          <w:lang w:eastAsia="fr-FR"/>
        </w:rPr>
        <w:t xml:space="preserve"> et modifiant le règlement d’exécution (UE) 2017/2470 (JOUE 12/06/2026)</w:t>
      </w:r>
    </w:p>
    <w:p w14:paraId="2CA2A810" w14:textId="77777777" w:rsidR="00B369B2" w:rsidRPr="0005435A" w:rsidRDefault="00B369B2" w:rsidP="003C0AC4">
      <w:pPr>
        <w:spacing w:after="0" w:line="240" w:lineRule="auto"/>
        <w:ind w:right="141"/>
        <w:jc w:val="both"/>
        <w:rPr>
          <w:rFonts w:ascii="Tenorite" w:hAnsi="Tenorite"/>
          <w:sz w:val="20"/>
          <w:szCs w:val="20"/>
        </w:rPr>
      </w:pPr>
    </w:p>
    <w:p w14:paraId="771635BE" w14:textId="77777777" w:rsidR="00B369B2" w:rsidRPr="0005435A" w:rsidRDefault="00B369B2" w:rsidP="003C0AC4">
      <w:pPr>
        <w:spacing w:after="0" w:line="240" w:lineRule="auto"/>
        <w:ind w:right="141"/>
        <w:jc w:val="both"/>
        <w:rPr>
          <w:rFonts w:ascii="Tenorite" w:hAnsi="Tenorite"/>
          <w:color w:val="000000" w:themeColor="text1"/>
          <w:sz w:val="20"/>
          <w:szCs w:val="20"/>
          <w:shd w:val="clear" w:color="auto" w:fill="FFFFFF"/>
        </w:rPr>
      </w:pPr>
      <w:hyperlink r:id="rId11"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2026/1378 de la Commission du 23 juin 2026 </w:t>
      </w:r>
      <w:r w:rsidRPr="0005435A">
        <w:rPr>
          <w:rFonts w:ascii="Tenorite" w:hAnsi="Tenorite"/>
          <w:b/>
          <w:bCs/>
          <w:sz w:val="20"/>
          <w:szCs w:val="20"/>
          <w:shd w:val="clear" w:color="auto" w:fill="FFFFFF"/>
        </w:rPr>
        <w:t>modifiant le règlement d’exécution</w:t>
      </w:r>
      <w:r w:rsidRPr="0005435A">
        <w:rPr>
          <w:rFonts w:ascii="Tenorite" w:hAnsi="Tenorite"/>
          <w:sz w:val="20"/>
          <w:szCs w:val="20"/>
          <w:shd w:val="clear" w:color="auto" w:fill="FFFFFF"/>
        </w:rPr>
        <w:t xml:space="preserve"> (UE) 2017/2470 en ce qui concerne les conditions d’utilisation et les spécifications </w:t>
      </w:r>
      <w:r w:rsidRPr="0005435A">
        <w:rPr>
          <w:rFonts w:ascii="Tenorite" w:hAnsi="Tenorite"/>
          <w:b/>
          <w:bCs/>
          <w:sz w:val="20"/>
          <w:szCs w:val="20"/>
          <w:shd w:val="clear" w:color="auto" w:fill="FFFFFF"/>
        </w:rPr>
        <w:t>du nouvel aliment amandons de Jatropha curcas L. (variété comestible)</w:t>
      </w:r>
      <w:r w:rsidRPr="0005435A">
        <w:rPr>
          <w:rFonts w:ascii="Tenorite" w:hAnsi="Tenorite"/>
          <w:sz w:val="20"/>
          <w:szCs w:val="20"/>
          <w:shd w:val="clear" w:color="auto" w:fill="FFFFFF"/>
        </w:rPr>
        <w:t xml:space="preserve"> </w:t>
      </w:r>
      <w:r w:rsidRPr="0005435A">
        <w:rPr>
          <w:rFonts w:ascii="Tenorite" w:hAnsi="Tenorite"/>
          <w:color w:val="000000" w:themeColor="text1"/>
          <w:sz w:val="20"/>
          <w:szCs w:val="20"/>
          <w:shd w:val="clear" w:color="auto" w:fill="FFFFFF"/>
        </w:rPr>
        <w:t>(JOUE 24/06/2026)</w:t>
      </w:r>
    </w:p>
    <w:p w14:paraId="2D530D5B" w14:textId="77777777" w:rsidR="00B369B2" w:rsidRPr="0005435A" w:rsidRDefault="00B369B2" w:rsidP="003C0AC4">
      <w:pPr>
        <w:spacing w:after="0" w:line="240" w:lineRule="auto"/>
        <w:ind w:right="141"/>
        <w:rPr>
          <w:rFonts w:ascii="Tenorite" w:hAnsi="Tenorite"/>
          <w:color w:val="C45911" w:themeColor="accent2" w:themeShade="BF"/>
          <w:sz w:val="20"/>
        </w:rPr>
      </w:pPr>
    </w:p>
    <w:p w14:paraId="27C673F1" w14:textId="77777777" w:rsidR="00125DD7" w:rsidRPr="0005435A" w:rsidRDefault="00125DD7" w:rsidP="003C0AC4">
      <w:pPr>
        <w:spacing w:after="0" w:line="240" w:lineRule="auto"/>
        <w:ind w:right="141"/>
        <w:rPr>
          <w:rFonts w:ascii="Tenorite" w:hAnsi="Tenorite"/>
          <w:sz w:val="18"/>
        </w:rPr>
      </w:pPr>
    </w:p>
    <w:p w14:paraId="19693B20" w14:textId="77777777"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ANALYSE ET CONTROLE</w:t>
      </w:r>
    </w:p>
    <w:p w14:paraId="3B4064F8" w14:textId="4A54F976"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Analyses</w:t>
      </w:r>
      <w:r w:rsidR="00A87D7F">
        <w:rPr>
          <w:rFonts w:ascii="Tenorite" w:hAnsi="Tenorite"/>
          <w:color w:val="C45911" w:themeColor="accent2" w:themeShade="BF"/>
          <w:sz w:val="20"/>
        </w:rPr>
        <w:t xml:space="preserve"> /</w:t>
      </w:r>
    </w:p>
    <w:p w14:paraId="306E4FFE" w14:textId="5DD87E85"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Plans de contrôle, PSPC, …</w:t>
      </w:r>
    </w:p>
    <w:p w14:paraId="2B64402D" w14:textId="77777777" w:rsidR="00437B35" w:rsidRPr="0005435A" w:rsidRDefault="00437B35" w:rsidP="003C0AC4">
      <w:pPr>
        <w:spacing w:after="0" w:line="240" w:lineRule="auto"/>
        <w:ind w:right="141"/>
        <w:jc w:val="both"/>
        <w:rPr>
          <w:rFonts w:ascii="Tenorite" w:eastAsia="Times New Roman" w:hAnsi="Tenorite"/>
          <w:color w:val="636363"/>
          <w:sz w:val="20"/>
          <w:szCs w:val="20"/>
          <w:lang w:eastAsia="fr-FR"/>
        </w:rPr>
      </w:pPr>
      <w:r w:rsidRPr="0005435A">
        <w:rPr>
          <w:rFonts w:ascii="Tenorite" w:eastAsia="Times New Roman" w:hAnsi="Tenorite"/>
          <w:color w:val="EE0000"/>
          <w:sz w:val="20"/>
          <w:szCs w:val="20"/>
          <w:lang w:eastAsia="fr-FR"/>
        </w:rPr>
        <w:t>Instruction technique </w:t>
      </w:r>
      <w:hyperlink r:id="rId12" w:history="1">
        <w:r w:rsidRPr="0005435A">
          <w:rPr>
            <w:rFonts w:ascii="Tenorite" w:eastAsia="Times New Roman" w:hAnsi="Tenorite"/>
            <w:color w:val="EE0000"/>
            <w:sz w:val="20"/>
            <w:szCs w:val="20"/>
            <w:lang w:eastAsia="fr-FR"/>
          </w:rPr>
          <w:t>DGAL/SDPRS/2026-340</w:t>
        </w:r>
      </w:hyperlink>
      <w:r w:rsidRPr="0005435A">
        <w:rPr>
          <w:rFonts w:ascii="Tenorite" w:eastAsia="Times New Roman" w:hAnsi="Tenorite"/>
          <w:color w:val="636363"/>
          <w:sz w:val="20"/>
          <w:szCs w:val="20"/>
          <w:lang w:eastAsia="fr-FR"/>
        </w:rPr>
        <w:t> </w:t>
      </w:r>
      <w:r w:rsidRPr="0005435A">
        <w:rPr>
          <w:rFonts w:ascii="Tenorite" w:eastAsia="Times New Roman" w:hAnsi="Tenorite"/>
          <w:sz w:val="20"/>
          <w:szCs w:val="20"/>
          <w:lang w:eastAsia="fr-FR"/>
        </w:rPr>
        <w:t xml:space="preserve">du 17-06-2026 - Dispositions générales relatives à la </w:t>
      </w:r>
      <w:r w:rsidRPr="0005435A">
        <w:rPr>
          <w:rFonts w:ascii="Tenorite" w:eastAsia="Times New Roman" w:hAnsi="Tenorite"/>
          <w:b/>
          <w:bCs/>
          <w:sz w:val="20"/>
          <w:szCs w:val="20"/>
          <w:lang w:eastAsia="fr-FR"/>
        </w:rPr>
        <w:t>programmation et la mise en œuvre de la campagne d'inspections,</w:t>
      </w:r>
      <w:r w:rsidRPr="0005435A">
        <w:rPr>
          <w:rFonts w:ascii="Tenorite" w:eastAsia="Times New Roman" w:hAnsi="Tenorite"/>
          <w:sz w:val="20"/>
          <w:szCs w:val="20"/>
          <w:lang w:eastAsia="fr-FR"/>
        </w:rPr>
        <w:t xml:space="preserve"> audits ou autres activités officielles 2026 (programme 206 hors PSPC) </w:t>
      </w:r>
      <w:r w:rsidRPr="0005435A">
        <w:rPr>
          <w:rFonts w:ascii="Tenorite" w:eastAsia="Times New Roman" w:hAnsi="Tenorite"/>
          <w:color w:val="636363"/>
          <w:sz w:val="20"/>
          <w:szCs w:val="20"/>
          <w:lang w:eastAsia="fr-FR"/>
        </w:rPr>
        <w:t>(DGAL)</w:t>
      </w:r>
    </w:p>
    <w:p w14:paraId="37F41F5F" w14:textId="77777777" w:rsidR="00437B35" w:rsidRPr="0005435A" w:rsidRDefault="00437B35" w:rsidP="003C0AC4">
      <w:pPr>
        <w:spacing w:after="0" w:line="240" w:lineRule="auto"/>
        <w:ind w:right="141"/>
        <w:rPr>
          <w:rFonts w:ascii="Tenorite" w:hAnsi="Tenorite"/>
          <w:color w:val="C45911" w:themeColor="accent2" w:themeShade="BF"/>
          <w:sz w:val="20"/>
        </w:rPr>
      </w:pPr>
    </w:p>
    <w:p w14:paraId="3570CAB8" w14:textId="77777777"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BIOCIDES – PRODUITS DE NETTOYAGE</w:t>
      </w:r>
    </w:p>
    <w:p w14:paraId="7274E3F4" w14:textId="77777777" w:rsidR="00113F0E" w:rsidRPr="0005435A" w:rsidRDefault="00113F0E" w:rsidP="003C0AC4">
      <w:pPr>
        <w:spacing w:after="0" w:line="240" w:lineRule="auto"/>
        <w:ind w:right="141"/>
        <w:jc w:val="both"/>
        <w:rPr>
          <w:rFonts w:ascii="Tenorite" w:hAnsi="Tenorite"/>
          <w:sz w:val="20"/>
          <w:szCs w:val="20"/>
          <w:lang w:eastAsia="fr-FR"/>
        </w:rPr>
      </w:pPr>
      <w:r w:rsidRPr="0005435A">
        <w:rPr>
          <w:rFonts w:ascii="Tenorite" w:hAnsi="Tenorite"/>
          <w:sz w:val="20"/>
          <w:szCs w:val="20"/>
          <w:lang w:eastAsia="fr-FR"/>
        </w:rPr>
        <w:t>Note de service </w:t>
      </w:r>
      <w:hyperlink r:id="rId13" w:history="1">
        <w:r w:rsidRPr="0005435A">
          <w:rPr>
            <w:rFonts w:ascii="Tenorite" w:hAnsi="Tenorite"/>
            <w:color w:val="000091"/>
            <w:sz w:val="20"/>
            <w:szCs w:val="20"/>
            <w:lang w:eastAsia="fr-FR"/>
          </w:rPr>
          <w:t>DGAL/SDSPV/2026-360</w:t>
        </w:r>
      </w:hyperlink>
      <w:r w:rsidRPr="0005435A">
        <w:rPr>
          <w:rFonts w:ascii="Tenorite" w:hAnsi="Tenorite"/>
          <w:sz w:val="20"/>
          <w:szCs w:val="20"/>
          <w:lang w:eastAsia="fr-FR"/>
        </w:rPr>
        <w:t> du 17-06-2026 - Liste des produits phytopharmaceutiques de biocontrôle, au titre des articles L.253-5 et L.253-7 du code rural et de la pêche maritime.(DGAL)</w:t>
      </w:r>
    </w:p>
    <w:p w14:paraId="0959E947" w14:textId="77777777" w:rsidR="00113F0E" w:rsidRPr="0005435A" w:rsidRDefault="00113F0E" w:rsidP="003C0AC4">
      <w:pPr>
        <w:spacing w:after="0" w:line="240" w:lineRule="auto"/>
        <w:ind w:right="141"/>
        <w:jc w:val="both"/>
        <w:rPr>
          <w:rFonts w:ascii="Tenorite" w:hAnsi="Tenorite"/>
          <w:sz w:val="20"/>
          <w:szCs w:val="20"/>
          <w:lang w:eastAsia="fr-FR"/>
        </w:rPr>
      </w:pPr>
    </w:p>
    <w:p w14:paraId="774149F2" w14:textId="77777777" w:rsidR="00113F0E" w:rsidRPr="0005435A" w:rsidRDefault="00113F0E" w:rsidP="003C0AC4">
      <w:pPr>
        <w:shd w:val="clear" w:color="auto" w:fill="FFFFFF"/>
        <w:spacing w:after="0" w:line="240" w:lineRule="auto"/>
        <w:ind w:right="141"/>
        <w:jc w:val="both"/>
        <w:rPr>
          <w:rFonts w:ascii="Tenorite" w:hAnsi="Tenorite"/>
          <w:sz w:val="20"/>
          <w:szCs w:val="20"/>
        </w:rPr>
      </w:pPr>
      <w:hyperlink r:id="rId14"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d’exécution (UE) 2026/1209 de la Commission du 9 juin 2026 concernant la non-approbation de l’oléorésine de Capsicum en tant que substance de base conformément au règlement (CE) no 1107/2009 du Parlement européen et du Conseil concernant la mise sur le marché des produits phytopharmaceutiques (JOUE 10/06/2026)</w:t>
      </w:r>
    </w:p>
    <w:p w14:paraId="1EBEB9FC" w14:textId="77777777" w:rsidR="00113F0E" w:rsidRPr="0005435A" w:rsidRDefault="00113F0E" w:rsidP="003C0AC4">
      <w:pPr>
        <w:shd w:val="clear" w:color="auto" w:fill="FFFFFF"/>
        <w:spacing w:after="0" w:line="240" w:lineRule="auto"/>
        <w:ind w:right="141"/>
        <w:jc w:val="both"/>
        <w:rPr>
          <w:rFonts w:ascii="Tenorite" w:hAnsi="Tenorite"/>
          <w:sz w:val="20"/>
          <w:szCs w:val="20"/>
        </w:rPr>
      </w:pPr>
    </w:p>
    <w:p w14:paraId="15F1AFC6" w14:textId="77777777" w:rsidR="00113F0E" w:rsidRPr="0005435A" w:rsidRDefault="00113F0E" w:rsidP="003C0AC4">
      <w:pPr>
        <w:shd w:val="clear" w:color="auto" w:fill="FFFFFF"/>
        <w:spacing w:after="0" w:line="240" w:lineRule="auto"/>
        <w:ind w:right="141"/>
        <w:jc w:val="both"/>
        <w:rPr>
          <w:rFonts w:ascii="Tenorite" w:hAnsi="Tenorite"/>
          <w:sz w:val="20"/>
          <w:szCs w:val="20"/>
        </w:rPr>
      </w:pPr>
      <w:hyperlink r:id="rId15" w:history="1">
        <w:r w:rsidRPr="0005435A">
          <w:rPr>
            <w:rStyle w:val="Lienhypertexte"/>
            <w:rFonts w:ascii="Tenorite" w:hAnsi="Tenorite"/>
            <w:sz w:val="20"/>
            <w:szCs w:val="20"/>
          </w:rPr>
          <w:t>Rectificatif</w:t>
        </w:r>
      </w:hyperlink>
      <w:r w:rsidRPr="0005435A">
        <w:rPr>
          <w:rFonts w:ascii="Tenorite" w:hAnsi="Tenorite"/>
          <w:sz w:val="20"/>
          <w:szCs w:val="20"/>
        </w:rPr>
        <w:t xml:space="preserve"> au règlement d’exécution (UE) 2026/1154 de la Commission du 29 mai 2026 modifiant le règlement d’exécution (UE) no 540/2011 en ce qui concerne la suppression du méthoxyfénozide, du penthiopyrade et du mélange de terpénoïdes QRD 460 de la liste des substances actives approuvées par le règlement (CE) no 1107/2009 du Parlement européen et du Conseil (JOUE 10/06/2026)</w:t>
      </w:r>
    </w:p>
    <w:p w14:paraId="73F0ED62" w14:textId="77777777" w:rsidR="00113F0E" w:rsidRPr="0005435A" w:rsidRDefault="00113F0E" w:rsidP="003C0AC4">
      <w:pPr>
        <w:shd w:val="clear" w:color="auto" w:fill="FFFFFF"/>
        <w:spacing w:after="0" w:line="240" w:lineRule="auto"/>
        <w:ind w:right="141"/>
        <w:jc w:val="both"/>
        <w:rPr>
          <w:rFonts w:ascii="Tenorite" w:hAnsi="Tenorite"/>
          <w:sz w:val="20"/>
          <w:szCs w:val="20"/>
        </w:rPr>
      </w:pPr>
    </w:p>
    <w:p w14:paraId="7CCFBA1D" w14:textId="77777777" w:rsidR="00113F0E" w:rsidRPr="0005435A" w:rsidRDefault="00113F0E" w:rsidP="003C0AC4">
      <w:pPr>
        <w:spacing w:after="0" w:line="240" w:lineRule="auto"/>
        <w:ind w:right="141"/>
        <w:jc w:val="both"/>
        <w:rPr>
          <w:rFonts w:ascii="Tenorite" w:hAnsi="Tenorite"/>
          <w:sz w:val="20"/>
          <w:szCs w:val="20"/>
        </w:rPr>
      </w:pPr>
      <w:hyperlink r:id="rId16" w:history="1">
        <w:r w:rsidRPr="0005435A">
          <w:rPr>
            <w:rStyle w:val="Lienhypertexte"/>
            <w:rFonts w:ascii="Tenorite" w:hAnsi="Tenorite"/>
            <w:sz w:val="20"/>
            <w:szCs w:val="20"/>
          </w:rPr>
          <w:t>Règlement</w:t>
        </w:r>
      </w:hyperlink>
      <w:r w:rsidRPr="0005435A">
        <w:rPr>
          <w:rFonts w:ascii="Tenorite" w:hAnsi="Tenorite"/>
          <w:sz w:val="20"/>
          <w:szCs w:val="20"/>
        </w:rPr>
        <w:t xml:space="preserve"> d’exécution (UE) 2026/1353 de la Commission du 15 juin 2026 modifiant les règlements d’exécution (UE) 2020/617 et (UE) no 540/2011 en ce qui concerne les conditions d’approbation de la substance active métalaxyl-M (JOUE 16/06/2026)</w:t>
      </w:r>
    </w:p>
    <w:p w14:paraId="4823F1EE" w14:textId="77777777" w:rsidR="00113F0E" w:rsidRPr="0005435A" w:rsidRDefault="00113F0E" w:rsidP="003C0AC4">
      <w:pPr>
        <w:spacing w:after="0" w:line="240" w:lineRule="auto"/>
        <w:ind w:right="141"/>
        <w:jc w:val="both"/>
        <w:rPr>
          <w:rFonts w:ascii="Tenorite" w:hAnsi="Tenorite"/>
          <w:sz w:val="20"/>
          <w:szCs w:val="20"/>
        </w:rPr>
      </w:pPr>
    </w:p>
    <w:p w14:paraId="260519FE" w14:textId="77777777" w:rsidR="00113F0E" w:rsidRPr="0005435A" w:rsidRDefault="00113F0E" w:rsidP="003C0AC4">
      <w:pPr>
        <w:spacing w:after="0" w:line="240" w:lineRule="auto"/>
        <w:ind w:right="141"/>
        <w:jc w:val="both"/>
        <w:rPr>
          <w:rFonts w:ascii="Tenorite" w:hAnsi="Tenorite"/>
          <w:sz w:val="20"/>
          <w:szCs w:val="20"/>
        </w:rPr>
      </w:pPr>
      <w:hyperlink r:id="rId17" w:history="1">
        <w:r w:rsidRPr="0005435A">
          <w:rPr>
            <w:rStyle w:val="Lienhypertexte"/>
            <w:rFonts w:ascii="Tenorite" w:hAnsi="Tenorite"/>
            <w:sz w:val="20"/>
            <w:szCs w:val="20"/>
          </w:rPr>
          <w:t>Règlement</w:t>
        </w:r>
      </w:hyperlink>
      <w:r w:rsidRPr="0005435A">
        <w:rPr>
          <w:rFonts w:ascii="Tenorite" w:hAnsi="Tenorite"/>
          <w:sz w:val="20"/>
          <w:szCs w:val="20"/>
        </w:rPr>
        <w:t xml:space="preserve"> d’exécution (UE) 2026/1331 de la Commission du 4 juin 2026 modifiant le règlement d’exécution (UE) 2025/831 en vue d’apporter des modifications administratives et des modifications mineures à l’autorisation de l’Union pour la famille de produits biocides dénommée AWPF Calcium Hypochlorite BPF (JOUE 16/06/2026)</w:t>
      </w:r>
    </w:p>
    <w:p w14:paraId="2CC2F9A5" w14:textId="77777777" w:rsidR="00113F0E" w:rsidRPr="0005435A" w:rsidRDefault="00113F0E" w:rsidP="003C0AC4">
      <w:pPr>
        <w:spacing w:after="0" w:line="240" w:lineRule="auto"/>
        <w:ind w:right="141"/>
        <w:jc w:val="both"/>
        <w:rPr>
          <w:rFonts w:ascii="Tenorite" w:hAnsi="Tenorite"/>
          <w:sz w:val="20"/>
          <w:szCs w:val="20"/>
        </w:rPr>
      </w:pPr>
    </w:p>
    <w:p w14:paraId="4EEFF6A6" w14:textId="77777777" w:rsidR="00113F0E" w:rsidRPr="0005435A" w:rsidRDefault="00113F0E" w:rsidP="003C0AC4">
      <w:pPr>
        <w:spacing w:after="0" w:line="240" w:lineRule="auto"/>
        <w:ind w:right="141"/>
        <w:jc w:val="both"/>
        <w:rPr>
          <w:rFonts w:ascii="Tenorite" w:hAnsi="Tenorite"/>
          <w:sz w:val="20"/>
          <w:szCs w:val="20"/>
        </w:rPr>
      </w:pPr>
      <w:hyperlink r:id="rId18" w:history="1">
        <w:r w:rsidRPr="0005435A">
          <w:rPr>
            <w:rStyle w:val="Lienhypertexte"/>
            <w:rFonts w:ascii="Tenorite" w:hAnsi="Tenorite"/>
            <w:sz w:val="20"/>
            <w:szCs w:val="20"/>
          </w:rPr>
          <w:t>Règlement</w:t>
        </w:r>
      </w:hyperlink>
      <w:r w:rsidRPr="0005435A">
        <w:rPr>
          <w:rFonts w:ascii="Tenorite" w:hAnsi="Tenorite"/>
          <w:sz w:val="20"/>
          <w:szCs w:val="20"/>
        </w:rPr>
        <w:t xml:space="preserve"> d’exécution (UE) 2026/1337 de la Commission du 17 juin 2026 accordant une autorisation de l’Union pour la famille de produits biocides dénommée Ecolab Glut Family conformément au règlement (UE) no 528/2012 du Parlement européen et du Conseil (JOUE 18/06/2026)</w:t>
      </w:r>
    </w:p>
    <w:p w14:paraId="66D6119F" w14:textId="77777777" w:rsidR="00113F0E" w:rsidRPr="0005435A" w:rsidRDefault="00113F0E" w:rsidP="003C0AC4">
      <w:pPr>
        <w:spacing w:after="0" w:line="240" w:lineRule="auto"/>
        <w:ind w:right="141"/>
        <w:jc w:val="both"/>
        <w:rPr>
          <w:rFonts w:ascii="Tenorite" w:hAnsi="Tenorite"/>
          <w:sz w:val="20"/>
          <w:szCs w:val="20"/>
        </w:rPr>
      </w:pPr>
    </w:p>
    <w:p w14:paraId="3D6F005D" w14:textId="77777777" w:rsidR="00113F0E" w:rsidRPr="0005435A" w:rsidRDefault="00113F0E" w:rsidP="003C0AC4">
      <w:pPr>
        <w:spacing w:after="0" w:line="240" w:lineRule="auto"/>
        <w:ind w:right="141"/>
        <w:jc w:val="both"/>
        <w:rPr>
          <w:rFonts w:ascii="Tenorite" w:hAnsi="Tenorite"/>
          <w:sz w:val="20"/>
          <w:szCs w:val="20"/>
        </w:rPr>
      </w:pPr>
      <w:hyperlink r:id="rId19" w:history="1">
        <w:r w:rsidRPr="0005435A">
          <w:rPr>
            <w:rStyle w:val="Lienhypertexte"/>
            <w:rFonts w:ascii="Tenorite" w:hAnsi="Tenorite"/>
            <w:sz w:val="20"/>
            <w:szCs w:val="20"/>
          </w:rPr>
          <w:t>Règlement</w:t>
        </w:r>
      </w:hyperlink>
      <w:r w:rsidRPr="0005435A">
        <w:rPr>
          <w:rFonts w:ascii="Tenorite" w:hAnsi="Tenorite"/>
          <w:sz w:val="20"/>
          <w:szCs w:val="20"/>
        </w:rPr>
        <w:t xml:space="preserve"> d’exécution (UE) 2026/1352 de la Commission du 17 juin 2026 accordant une autorisation de l’Union pour la famille de produits biocides dénommée Ecolab GA 24-50 BPF conformément au règlement (UE) no 528/2012 du Parlement européen et du Conseil (JOUE 18/06/2026)</w:t>
      </w:r>
    </w:p>
    <w:p w14:paraId="03AF2D98" w14:textId="77777777" w:rsidR="00113F0E" w:rsidRPr="0005435A" w:rsidRDefault="00113F0E" w:rsidP="003C0AC4">
      <w:pPr>
        <w:shd w:val="clear" w:color="auto" w:fill="FFFFFF"/>
        <w:spacing w:after="0" w:line="240" w:lineRule="auto"/>
        <w:ind w:right="141"/>
        <w:jc w:val="both"/>
        <w:rPr>
          <w:rFonts w:ascii="Tenorite" w:hAnsi="Tenorite"/>
          <w:sz w:val="20"/>
          <w:szCs w:val="20"/>
        </w:rPr>
      </w:pPr>
    </w:p>
    <w:p w14:paraId="52DA4D71" w14:textId="77777777" w:rsidR="00745247" w:rsidRPr="0005435A" w:rsidRDefault="00745247" w:rsidP="003C0AC4">
      <w:pPr>
        <w:spacing w:after="0" w:line="240" w:lineRule="auto"/>
        <w:ind w:right="141"/>
        <w:jc w:val="both"/>
        <w:rPr>
          <w:rFonts w:ascii="Tenorite" w:hAnsi="Tenorite"/>
          <w:sz w:val="20"/>
          <w:szCs w:val="20"/>
          <w:lang w:eastAsia="fr-FR"/>
        </w:rPr>
      </w:pPr>
    </w:p>
    <w:p w14:paraId="6630880B" w14:textId="670186DB" w:rsidR="002B7CB6" w:rsidRPr="0005435A" w:rsidRDefault="00767DBA"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SUBSTANCES CHIMIQUES ET CONTAMINANTS</w:t>
      </w:r>
    </w:p>
    <w:p w14:paraId="75E61D11" w14:textId="5F9F5C08"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Acrylamide</w:t>
      </w:r>
      <w:r w:rsidR="00A87D7F">
        <w:rPr>
          <w:rFonts w:ascii="Tenorite" w:hAnsi="Tenorite"/>
          <w:color w:val="C45911" w:themeColor="accent2" w:themeShade="BF"/>
          <w:sz w:val="20"/>
        </w:rPr>
        <w:t xml:space="preserve"> /</w:t>
      </w:r>
    </w:p>
    <w:p w14:paraId="078DE143" w14:textId="685E37C9"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BPA</w:t>
      </w:r>
      <w:r w:rsidR="00A87D7F">
        <w:rPr>
          <w:rFonts w:ascii="Tenorite" w:hAnsi="Tenorite"/>
          <w:color w:val="C45911" w:themeColor="accent2" w:themeShade="BF"/>
          <w:sz w:val="20"/>
        </w:rPr>
        <w:t xml:space="preserve"> /</w:t>
      </w:r>
    </w:p>
    <w:p w14:paraId="200A0031" w14:textId="03289D82"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Dioxine, PCB</w:t>
      </w:r>
      <w:r w:rsidR="00A87D7F">
        <w:rPr>
          <w:rFonts w:ascii="Tenorite" w:hAnsi="Tenorite"/>
          <w:color w:val="C45911" w:themeColor="accent2" w:themeShade="BF"/>
          <w:sz w:val="20"/>
        </w:rPr>
        <w:t xml:space="preserve"> /</w:t>
      </w:r>
    </w:p>
    <w:p w14:paraId="0DF8123B" w14:textId="54062242"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Huiles minérales</w:t>
      </w:r>
      <w:r w:rsidR="00A87D7F">
        <w:rPr>
          <w:rFonts w:ascii="Tenorite" w:hAnsi="Tenorite"/>
          <w:color w:val="C45911" w:themeColor="accent2" w:themeShade="BF"/>
          <w:sz w:val="20"/>
        </w:rPr>
        <w:t xml:space="preserve"> /</w:t>
      </w:r>
    </w:p>
    <w:p w14:paraId="75D86915" w14:textId="30701E36"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Médicaments vétérinaires</w:t>
      </w:r>
      <w:r w:rsidR="00A87D7F">
        <w:rPr>
          <w:rFonts w:ascii="Tenorite" w:hAnsi="Tenorite"/>
          <w:color w:val="C45911" w:themeColor="accent2" w:themeShade="BF"/>
          <w:sz w:val="20"/>
        </w:rPr>
        <w:t xml:space="preserve"> /</w:t>
      </w:r>
    </w:p>
    <w:p w14:paraId="0A443900" w14:textId="3BC1EB4B"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Métaux lourds</w:t>
      </w:r>
      <w:r w:rsidR="00A87D7F">
        <w:rPr>
          <w:rFonts w:ascii="Tenorite" w:hAnsi="Tenorite"/>
          <w:color w:val="C45911" w:themeColor="accent2" w:themeShade="BF"/>
          <w:sz w:val="20"/>
        </w:rPr>
        <w:t xml:space="preserve"> /</w:t>
      </w:r>
    </w:p>
    <w:p w14:paraId="764B7DE7" w14:textId="6D494636"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Mycotoxines</w:t>
      </w:r>
      <w:r w:rsidR="00A87D7F">
        <w:rPr>
          <w:rFonts w:ascii="Tenorite" w:hAnsi="Tenorite"/>
          <w:color w:val="C45911" w:themeColor="accent2" w:themeShade="BF"/>
          <w:sz w:val="20"/>
        </w:rPr>
        <w:t xml:space="preserve"> /</w:t>
      </w:r>
    </w:p>
    <w:p w14:paraId="71D5CD6D" w14:textId="309BA752"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 xml:space="preserve">Perturbateurs endocriniens </w:t>
      </w:r>
      <w:r w:rsidR="00A87D7F">
        <w:rPr>
          <w:rFonts w:ascii="Tenorite" w:hAnsi="Tenorite"/>
          <w:color w:val="C45911" w:themeColor="accent2" w:themeShade="BF"/>
          <w:sz w:val="20"/>
        </w:rPr>
        <w:t xml:space="preserve"> /</w:t>
      </w:r>
    </w:p>
    <w:p w14:paraId="4929FD01" w14:textId="0CD210A9"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Pesticides</w:t>
      </w:r>
    </w:p>
    <w:p w14:paraId="0C00D5C3" w14:textId="77777777" w:rsidR="00A70BCB" w:rsidRPr="0005435A" w:rsidRDefault="00A70BCB" w:rsidP="003C0AC4">
      <w:pPr>
        <w:spacing w:after="0" w:line="240" w:lineRule="auto"/>
        <w:ind w:right="141"/>
        <w:jc w:val="both"/>
        <w:rPr>
          <w:rFonts w:ascii="Tenorite" w:hAnsi="Tenorite"/>
          <w:sz w:val="20"/>
          <w:szCs w:val="20"/>
          <w:shd w:val="clear" w:color="auto" w:fill="FFFFFF"/>
        </w:rPr>
      </w:pPr>
      <w:hyperlink r:id="rId20" w:history="1">
        <w:r w:rsidRPr="0005435A">
          <w:rPr>
            <w:rStyle w:val="Lienhypertexte"/>
            <w:rFonts w:ascii="Tenorite" w:hAnsi="Tenorite"/>
            <w:sz w:val="20"/>
            <w:szCs w:val="20"/>
            <w:shd w:val="clear" w:color="auto" w:fill="FFFFFF"/>
          </w:rPr>
          <w:t>Rectificatif</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au règlement d’exécution (UE) 2026/765 de la Commission du 1er avril 2026 relatif aux </w:t>
      </w:r>
      <w:r w:rsidRPr="0005435A">
        <w:rPr>
          <w:rFonts w:ascii="Tenorite" w:hAnsi="Tenorite"/>
          <w:b/>
          <w:bCs/>
          <w:sz w:val="20"/>
          <w:szCs w:val="20"/>
          <w:shd w:val="clear" w:color="auto" w:fill="FFFFFF"/>
        </w:rPr>
        <w:t>méthodes d’échantillonnage et d’analyse</w:t>
      </w:r>
      <w:r w:rsidRPr="0005435A">
        <w:rPr>
          <w:rFonts w:ascii="Tenorite" w:hAnsi="Tenorite"/>
          <w:sz w:val="20"/>
          <w:szCs w:val="20"/>
          <w:shd w:val="clear" w:color="auto" w:fill="FFFFFF"/>
        </w:rPr>
        <w:t xml:space="preserve"> ainsi qu’à l’interprétation des résultats pour le contrôle officiel des </w:t>
      </w:r>
      <w:r w:rsidRPr="0005435A">
        <w:rPr>
          <w:rFonts w:ascii="Tenorite" w:hAnsi="Tenorite"/>
          <w:b/>
          <w:bCs/>
          <w:sz w:val="20"/>
          <w:szCs w:val="20"/>
          <w:shd w:val="clear" w:color="auto" w:fill="FFFFFF"/>
        </w:rPr>
        <w:t>résidus de pesticides sur et dans les denrées alimentaires et les aliments pour animaux d’origine végétale et animale</w:t>
      </w:r>
      <w:r w:rsidRPr="0005435A">
        <w:rPr>
          <w:rFonts w:ascii="Tenorite" w:hAnsi="Tenorite"/>
          <w:sz w:val="20"/>
          <w:szCs w:val="20"/>
          <w:shd w:val="clear" w:color="auto" w:fill="FFFFFF"/>
        </w:rPr>
        <w:t>, et abrogeant la directive 2002/63/CE (JOUE 08/06/2026)</w:t>
      </w:r>
    </w:p>
    <w:p w14:paraId="1482EE36" w14:textId="77777777" w:rsidR="00125DD7" w:rsidRPr="0005435A" w:rsidRDefault="00125DD7" w:rsidP="003C0AC4">
      <w:pPr>
        <w:spacing w:after="0" w:line="240" w:lineRule="auto"/>
        <w:ind w:right="141"/>
        <w:jc w:val="both"/>
        <w:rPr>
          <w:rFonts w:ascii="Tenorite" w:hAnsi="Tenorite"/>
          <w:sz w:val="20"/>
          <w:szCs w:val="20"/>
          <w:shd w:val="clear" w:color="auto" w:fill="FFFFFF"/>
        </w:rPr>
      </w:pPr>
    </w:p>
    <w:p w14:paraId="0B4DB4A0" w14:textId="77777777" w:rsidR="00125DD7" w:rsidRPr="0005435A" w:rsidRDefault="00125DD7" w:rsidP="003C0AC4">
      <w:pPr>
        <w:spacing w:after="0" w:line="240" w:lineRule="auto"/>
        <w:ind w:right="141"/>
        <w:jc w:val="both"/>
        <w:rPr>
          <w:rFonts w:ascii="Tenorite" w:hAnsi="Tenorite"/>
          <w:sz w:val="20"/>
          <w:szCs w:val="20"/>
        </w:rPr>
      </w:pPr>
      <w:hyperlink r:id="rId21" w:history="1">
        <w:r w:rsidRPr="0005435A">
          <w:rPr>
            <w:rStyle w:val="Lienhypertexte"/>
            <w:rFonts w:ascii="Tenorite" w:hAnsi="Tenorite"/>
            <w:sz w:val="20"/>
            <w:szCs w:val="20"/>
          </w:rPr>
          <w:t>Règlement</w:t>
        </w:r>
      </w:hyperlink>
      <w:r w:rsidRPr="0005435A">
        <w:rPr>
          <w:rFonts w:ascii="Tenorite" w:hAnsi="Tenorite"/>
          <w:sz w:val="20"/>
          <w:szCs w:val="20"/>
        </w:rPr>
        <w:t xml:space="preserve"> (UE) 2026/1314 de la Commission du 15 juin 2026 modifiant les annexes II, III et V du règlement (CE) no 396/2005 du Parlement européen et du Conseil en ce qui concerne </w:t>
      </w:r>
      <w:r w:rsidRPr="0005435A">
        <w:rPr>
          <w:rFonts w:ascii="Tenorite" w:hAnsi="Tenorite"/>
          <w:b/>
          <w:bCs/>
          <w:sz w:val="20"/>
          <w:szCs w:val="20"/>
        </w:rPr>
        <w:t>les limites maximales applicables aux résidus de 1,4-diméthylnaphtalène, de chlorméquat, de métribuzine, de métribuzine-desamino-diketo (métribuzine-DADK), de terbuthylazine et de triclopyr présents dans ou sur certains produits</w:t>
      </w:r>
      <w:r w:rsidRPr="0005435A">
        <w:rPr>
          <w:rFonts w:ascii="Tenorite" w:hAnsi="Tenorite"/>
          <w:sz w:val="20"/>
          <w:szCs w:val="20"/>
        </w:rPr>
        <w:t xml:space="preserve"> (JOUE 16/06/2026)</w:t>
      </w:r>
    </w:p>
    <w:p w14:paraId="3F171785" w14:textId="77777777" w:rsidR="00125DD7" w:rsidRPr="0005435A" w:rsidRDefault="00125DD7" w:rsidP="003C0AC4">
      <w:pPr>
        <w:spacing w:after="0" w:line="240" w:lineRule="auto"/>
        <w:ind w:right="141"/>
        <w:jc w:val="both"/>
        <w:rPr>
          <w:rFonts w:ascii="Tenorite" w:hAnsi="Tenorite"/>
          <w:sz w:val="20"/>
          <w:szCs w:val="20"/>
        </w:rPr>
      </w:pPr>
    </w:p>
    <w:p w14:paraId="73EE2866" w14:textId="77777777" w:rsidR="00125DD7" w:rsidRPr="0005435A" w:rsidRDefault="00125DD7" w:rsidP="003C0AC4">
      <w:pPr>
        <w:spacing w:after="0" w:line="240" w:lineRule="auto"/>
        <w:ind w:right="141"/>
        <w:jc w:val="both"/>
        <w:rPr>
          <w:rFonts w:ascii="Tenorite" w:hAnsi="Tenorite"/>
          <w:sz w:val="20"/>
          <w:szCs w:val="20"/>
        </w:rPr>
      </w:pPr>
      <w:hyperlink r:id="rId22" w:history="1">
        <w:r w:rsidRPr="0005435A">
          <w:rPr>
            <w:rStyle w:val="Lienhypertexte"/>
            <w:rFonts w:ascii="Tenorite" w:hAnsi="Tenorite"/>
            <w:sz w:val="20"/>
            <w:szCs w:val="20"/>
          </w:rPr>
          <w:t>Règlement</w:t>
        </w:r>
      </w:hyperlink>
      <w:r w:rsidRPr="0005435A">
        <w:rPr>
          <w:rFonts w:ascii="Tenorite" w:hAnsi="Tenorite"/>
          <w:sz w:val="20"/>
          <w:szCs w:val="20"/>
        </w:rPr>
        <w:t xml:space="preserve"> (UE) 2026/1339 de la Commission du 17 juin 2026 rectifiant le règlement (CE) no 396/2005 du Parlement européen et du Conseil en ce qui </w:t>
      </w:r>
      <w:r w:rsidRPr="0005435A">
        <w:rPr>
          <w:rFonts w:ascii="Tenorite" w:hAnsi="Tenorite"/>
          <w:b/>
          <w:bCs/>
          <w:sz w:val="20"/>
          <w:szCs w:val="20"/>
        </w:rPr>
        <w:t>concerne les limites maximales applicables aux résidus de fenpyrazamine présents dans ou sur certains produits</w:t>
      </w:r>
      <w:r w:rsidRPr="0005435A">
        <w:rPr>
          <w:rFonts w:ascii="Tenorite" w:hAnsi="Tenorite"/>
          <w:color w:val="006666"/>
          <w:sz w:val="20"/>
          <w:szCs w:val="20"/>
        </w:rPr>
        <w:t xml:space="preserve"> </w:t>
      </w:r>
      <w:r w:rsidRPr="0005435A">
        <w:rPr>
          <w:rFonts w:ascii="Tenorite" w:hAnsi="Tenorite"/>
          <w:sz w:val="20"/>
          <w:szCs w:val="20"/>
        </w:rPr>
        <w:t>(JOUE 18/06/2026)</w:t>
      </w:r>
    </w:p>
    <w:p w14:paraId="421DAFC1" w14:textId="77777777" w:rsidR="00A70BCB" w:rsidRPr="0005435A" w:rsidRDefault="00A70BCB" w:rsidP="003C0AC4">
      <w:pPr>
        <w:spacing w:after="0" w:line="240" w:lineRule="auto"/>
        <w:ind w:right="141"/>
        <w:rPr>
          <w:rFonts w:ascii="Tenorite" w:hAnsi="Tenorite"/>
          <w:color w:val="C45911" w:themeColor="accent2" w:themeShade="BF"/>
          <w:sz w:val="20"/>
        </w:rPr>
      </w:pPr>
    </w:p>
    <w:p w14:paraId="7B15C6BD" w14:textId="267B7458"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PFAS</w:t>
      </w:r>
    </w:p>
    <w:p w14:paraId="3B57DAB4" w14:textId="77777777" w:rsidR="00A70BCB" w:rsidRPr="0005435A" w:rsidRDefault="00A70BCB" w:rsidP="003C0AC4">
      <w:pPr>
        <w:spacing w:after="0" w:line="240" w:lineRule="auto"/>
        <w:ind w:right="141"/>
        <w:jc w:val="both"/>
        <w:rPr>
          <w:rFonts w:ascii="Tenorite" w:hAnsi="Tenorite"/>
          <w:sz w:val="20"/>
        </w:rPr>
      </w:pPr>
      <w:hyperlink r:id="rId23" w:history="1">
        <w:r w:rsidRPr="0005435A">
          <w:rPr>
            <w:rStyle w:val="Lienhypertexte"/>
            <w:rFonts w:ascii="Tenorite" w:hAnsi="Tenorite"/>
            <w:sz w:val="20"/>
          </w:rPr>
          <w:t>Décret</w:t>
        </w:r>
      </w:hyperlink>
      <w:r w:rsidRPr="0005435A">
        <w:rPr>
          <w:rFonts w:ascii="Tenorite" w:hAnsi="Tenorite"/>
          <w:color w:val="C45911" w:themeColor="accent2" w:themeShade="BF"/>
          <w:sz w:val="20"/>
        </w:rPr>
        <w:t xml:space="preserve"> </w:t>
      </w:r>
      <w:r w:rsidRPr="0005435A">
        <w:rPr>
          <w:rFonts w:ascii="Tenorite" w:hAnsi="Tenorite"/>
          <w:sz w:val="20"/>
        </w:rPr>
        <w:t xml:space="preserve">n° 2026-545 du 25 juin 2026 relatif à la </w:t>
      </w:r>
      <w:r w:rsidRPr="0005435A">
        <w:rPr>
          <w:rFonts w:ascii="Tenorite" w:hAnsi="Tenorite"/>
          <w:b/>
          <w:bCs/>
          <w:sz w:val="20"/>
        </w:rPr>
        <w:t>redevance pour pollution de l'eau par des substances perfluoroalkylées et polyfluoroalkylées</w:t>
      </w:r>
      <w:r w:rsidRPr="0005435A">
        <w:rPr>
          <w:rFonts w:ascii="Tenorite" w:hAnsi="Tenorite"/>
          <w:sz w:val="20"/>
        </w:rPr>
        <w:t xml:space="preserve"> (JORF 27/06/2026)</w:t>
      </w:r>
    </w:p>
    <w:p w14:paraId="346E06A8" w14:textId="77777777" w:rsidR="00A70BCB" w:rsidRPr="0005435A" w:rsidRDefault="00A70BCB" w:rsidP="003C0AC4">
      <w:pPr>
        <w:spacing w:after="0" w:line="240" w:lineRule="auto"/>
        <w:ind w:right="141"/>
        <w:jc w:val="both"/>
        <w:rPr>
          <w:rFonts w:ascii="Tenorite" w:hAnsi="Tenorite"/>
          <w:color w:val="C45911" w:themeColor="accent2" w:themeShade="BF"/>
          <w:sz w:val="20"/>
        </w:rPr>
      </w:pPr>
    </w:p>
    <w:p w14:paraId="7C0217A5" w14:textId="77777777" w:rsidR="00A70BCB" w:rsidRPr="0005435A" w:rsidRDefault="00A70BCB" w:rsidP="003C0AC4">
      <w:pPr>
        <w:spacing w:after="0" w:line="240" w:lineRule="auto"/>
        <w:ind w:right="141"/>
        <w:jc w:val="both"/>
        <w:rPr>
          <w:rFonts w:ascii="Tenorite" w:hAnsi="Tenorite"/>
          <w:sz w:val="20"/>
        </w:rPr>
      </w:pPr>
      <w:hyperlink r:id="rId24" w:history="1">
        <w:r w:rsidRPr="0005435A">
          <w:rPr>
            <w:rStyle w:val="Lienhypertexte"/>
            <w:rFonts w:ascii="Tenorite" w:hAnsi="Tenorite"/>
            <w:sz w:val="20"/>
          </w:rPr>
          <w:t>Arrêté</w:t>
        </w:r>
      </w:hyperlink>
      <w:r w:rsidRPr="0005435A">
        <w:rPr>
          <w:rFonts w:ascii="Tenorite" w:hAnsi="Tenorite"/>
          <w:color w:val="C45911" w:themeColor="accent2" w:themeShade="BF"/>
          <w:sz w:val="20"/>
        </w:rPr>
        <w:t xml:space="preserve"> </w:t>
      </w:r>
      <w:r w:rsidRPr="0005435A">
        <w:rPr>
          <w:rFonts w:ascii="Tenorite" w:hAnsi="Tenorite"/>
          <w:sz w:val="20"/>
        </w:rPr>
        <w:t xml:space="preserve">du 25 juin 2026 relatif aux </w:t>
      </w:r>
      <w:r w:rsidRPr="0005435A">
        <w:rPr>
          <w:rFonts w:ascii="Tenorite" w:hAnsi="Tenorite"/>
          <w:b/>
          <w:bCs/>
          <w:sz w:val="20"/>
        </w:rPr>
        <w:t xml:space="preserve">modalités d'établissement de la redevance pour pollution de l'eau par des substances </w:t>
      </w:r>
      <w:r w:rsidRPr="0005435A">
        <w:rPr>
          <w:rFonts w:ascii="Tenorite" w:hAnsi="Tenorite"/>
          <w:sz w:val="20"/>
        </w:rPr>
        <w:t>perfluoroalkylées et polyfluoroalkylées (JORF 27/06/2026)</w:t>
      </w:r>
    </w:p>
    <w:p w14:paraId="7C35A6D3" w14:textId="77777777" w:rsidR="00BB6E6F" w:rsidRPr="0005435A" w:rsidRDefault="00BB6E6F" w:rsidP="003C0AC4">
      <w:pPr>
        <w:spacing w:after="0" w:line="240" w:lineRule="auto"/>
        <w:ind w:right="141"/>
        <w:rPr>
          <w:rFonts w:ascii="Tenorite" w:hAnsi="Tenorite"/>
          <w:color w:val="C45911" w:themeColor="accent2" w:themeShade="BF"/>
          <w:sz w:val="20"/>
        </w:rPr>
      </w:pPr>
    </w:p>
    <w:p w14:paraId="6ADBF364" w14:textId="5B057327"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Radioactivité</w:t>
      </w:r>
      <w:r w:rsidR="00A87D7F">
        <w:rPr>
          <w:rFonts w:ascii="Tenorite" w:hAnsi="Tenorite"/>
          <w:color w:val="C45911" w:themeColor="accent2" w:themeShade="BF"/>
          <w:sz w:val="20"/>
        </w:rPr>
        <w:t xml:space="preserve"> /</w:t>
      </w:r>
    </w:p>
    <w:p w14:paraId="2EDE4BFC" w14:textId="17075274"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Autres contaminants</w:t>
      </w:r>
    </w:p>
    <w:p w14:paraId="39BAA02A" w14:textId="77777777" w:rsidR="00A70BCB" w:rsidRPr="0005435A" w:rsidRDefault="00A70BCB" w:rsidP="003C0AC4">
      <w:pPr>
        <w:tabs>
          <w:tab w:val="left" w:pos="284"/>
        </w:tabs>
        <w:spacing w:after="0" w:line="240" w:lineRule="auto"/>
        <w:ind w:right="141"/>
        <w:jc w:val="both"/>
        <w:rPr>
          <w:rFonts w:ascii="Tenorite" w:eastAsia="MS Gothic" w:hAnsi="Tenorite" w:cs="Segoe UI Symbol"/>
          <w:bCs/>
          <w:sz w:val="20"/>
          <w:szCs w:val="16"/>
        </w:rPr>
      </w:pPr>
      <w:hyperlink r:id="rId25" w:history="1">
        <w:r w:rsidRPr="0005435A">
          <w:rPr>
            <w:rStyle w:val="Lienhypertexte"/>
            <w:rFonts w:ascii="Tenorite" w:eastAsia="MS Gothic" w:hAnsi="Tenorite" w:cs="Segoe UI Symbol"/>
            <w:bCs/>
            <w:sz w:val="20"/>
            <w:szCs w:val="16"/>
          </w:rPr>
          <w:t>Recommandation</w:t>
        </w:r>
      </w:hyperlink>
      <w:r w:rsidRPr="0005435A">
        <w:rPr>
          <w:rFonts w:ascii="Tenorite" w:eastAsia="MS Gothic" w:hAnsi="Tenorite" w:cs="Segoe UI Symbol"/>
          <w:bCs/>
          <w:sz w:val="20"/>
          <w:szCs w:val="16"/>
        </w:rPr>
        <w:t xml:space="preserve"> (UE) 2026/1241 de la Commission du 11 juin 2026 sur la surveillance de la présence d’alcaloïdes quinolizidiniques dans les lupins et les denrées alimentaires dérivées de lupins (JOUE 15/06/2026)</w:t>
      </w:r>
    </w:p>
    <w:p w14:paraId="1012E99E" w14:textId="77777777" w:rsidR="005F3EA3" w:rsidRPr="0005435A" w:rsidRDefault="005F3EA3" w:rsidP="003C0AC4">
      <w:pPr>
        <w:spacing w:after="0" w:line="240" w:lineRule="auto"/>
        <w:ind w:right="141"/>
        <w:rPr>
          <w:rFonts w:ascii="Tenorite" w:eastAsia="MS Gothic" w:hAnsi="Tenorite" w:cs="Segoe UI Symbol"/>
          <w:b/>
          <w:sz w:val="28"/>
        </w:rPr>
      </w:pPr>
    </w:p>
    <w:p w14:paraId="2115C4F0" w14:textId="01B12948"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 xml:space="preserve">ETIQUETAGE </w:t>
      </w:r>
      <w:r w:rsidR="00767DBA" w:rsidRPr="0005435A">
        <w:rPr>
          <w:rFonts w:ascii="Tenorite" w:hAnsi="Tenorite"/>
          <w:b/>
          <w:color w:val="833C0B" w:themeColor="accent2" w:themeShade="80"/>
          <w:sz w:val="24"/>
        </w:rPr>
        <w:t>ET PRESENTATION DES PRODUITS</w:t>
      </w:r>
    </w:p>
    <w:p w14:paraId="13F8048B" w14:textId="02216B83"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Environnemental</w:t>
      </w:r>
      <w:r w:rsidR="00A87D7F">
        <w:rPr>
          <w:rFonts w:ascii="Tenorite" w:hAnsi="Tenorite"/>
          <w:color w:val="C45911" w:themeColor="accent2" w:themeShade="BF"/>
          <w:sz w:val="20"/>
        </w:rPr>
        <w:t xml:space="preserve"> /</w:t>
      </w:r>
    </w:p>
    <w:p w14:paraId="5B30DC1D" w14:textId="722C24E1" w:rsidR="002F17D1"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Général</w:t>
      </w:r>
      <w:r w:rsidR="00A87D7F">
        <w:rPr>
          <w:rFonts w:ascii="Tenorite" w:hAnsi="Tenorite"/>
          <w:color w:val="C45911" w:themeColor="accent2" w:themeShade="BF"/>
          <w:sz w:val="20"/>
        </w:rPr>
        <w:t xml:space="preserve"> /</w:t>
      </w:r>
    </w:p>
    <w:p w14:paraId="7C7935D3" w14:textId="7ED52DA5"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Nutritionnel</w:t>
      </w:r>
      <w:r w:rsidR="00A87D7F">
        <w:rPr>
          <w:rFonts w:ascii="Tenorite" w:hAnsi="Tenorite"/>
          <w:color w:val="C45911" w:themeColor="accent2" w:themeShade="BF"/>
          <w:sz w:val="20"/>
        </w:rPr>
        <w:t xml:space="preserve"> /</w:t>
      </w:r>
    </w:p>
    <w:p w14:paraId="5112D211" w14:textId="77777777" w:rsidR="002F17D1" w:rsidRPr="0005435A" w:rsidRDefault="002F17D1" w:rsidP="003C0AC4">
      <w:pPr>
        <w:spacing w:after="0" w:line="240" w:lineRule="auto"/>
        <w:ind w:right="141"/>
        <w:rPr>
          <w:rFonts w:ascii="Tenorite" w:hAnsi="Tenorite"/>
          <w:color w:val="C45911" w:themeColor="accent2" w:themeShade="BF"/>
          <w:sz w:val="20"/>
        </w:rPr>
      </w:pPr>
    </w:p>
    <w:p w14:paraId="5A11BE1A" w14:textId="77777777"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 xml:space="preserve">HYGIENE ET SECURITE DES ALIMENTS </w:t>
      </w:r>
    </w:p>
    <w:p w14:paraId="75B6C2CF" w14:textId="77777777" w:rsidR="002F17D1"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Agrément sanitaire</w:t>
      </w:r>
    </w:p>
    <w:p w14:paraId="6D0142F2" w14:textId="77777777" w:rsidR="00BB6E6F" w:rsidRPr="0005435A" w:rsidRDefault="00BB6E6F" w:rsidP="003C0AC4">
      <w:pPr>
        <w:spacing w:after="0" w:line="240" w:lineRule="auto"/>
        <w:ind w:right="141"/>
        <w:jc w:val="both"/>
        <w:rPr>
          <w:rFonts w:ascii="Tenorite" w:hAnsi="Tenorite"/>
          <w:color w:val="006666"/>
          <w:sz w:val="20"/>
          <w:szCs w:val="20"/>
        </w:rPr>
      </w:pPr>
      <w:hyperlink r:id="rId26" w:history="1">
        <w:r w:rsidRPr="0005435A">
          <w:rPr>
            <w:rStyle w:val="Lienhypertexte"/>
            <w:rFonts w:ascii="Tenorite" w:hAnsi="Tenorite"/>
            <w:sz w:val="20"/>
            <w:szCs w:val="20"/>
          </w:rPr>
          <w:t>COMMUNICATION DE LA COMMISSION</w:t>
        </w:r>
      </w:hyperlink>
      <w:r w:rsidRPr="0005435A">
        <w:rPr>
          <w:rFonts w:ascii="Tenorite" w:hAnsi="Tenorite"/>
          <w:sz w:val="20"/>
          <w:szCs w:val="20"/>
        </w:rPr>
        <w:t xml:space="preserve"> sur la mise en œuvre des </w:t>
      </w:r>
      <w:r w:rsidRPr="0005435A">
        <w:rPr>
          <w:rFonts w:ascii="Tenorite" w:hAnsi="Tenorite"/>
          <w:b/>
          <w:bCs/>
          <w:sz w:val="20"/>
          <w:szCs w:val="20"/>
        </w:rPr>
        <w:t>exigences applicables aux produits composés</w:t>
      </w:r>
      <w:r w:rsidRPr="0005435A">
        <w:rPr>
          <w:rFonts w:ascii="Tenorite" w:hAnsi="Tenorite"/>
          <w:sz w:val="20"/>
          <w:szCs w:val="20"/>
        </w:rPr>
        <w:t xml:space="preserve"> </w:t>
      </w:r>
      <w:r w:rsidRPr="0005435A">
        <w:rPr>
          <w:rFonts w:ascii="Tenorite" w:hAnsi="Tenorite"/>
          <w:color w:val="006666"/>
          <w:sz w:val="20"/>
          <w:szCs w:val="20"/>
        </w:rPr>
        <w:t>(JOUE 04/06/2026)</w:t>
      </w:r>
    </w:p>
    <w:p w14:paraId="30A2B4DD" w14:textId="77777777" w:rsidR="00BB6E6F" w:rsidRPr="0005435A" w:rsidRDefault="00BB6E6F" w:rsidP="003C0AC4">
      <w:pPr>
        <w:spacing w:after="0" w:line="240" w:lineRule="auto"/>
        <w:ind w:right="141"/>
        <w:rPr>
          <w:rFonts w:ascii="Tenorite" w:hAnsi="Tenorite"/>
          <w:color w:val="C45911" w:themeColor="accent2" w:themeShade="BF"/>
          <w:sz w:val="20"/>
        </w:rPr>
      </w:pPr>
    </w:p>
    <w:p w14:paraId="22B99406" w14:textId="1C835E30"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Allergènes</w:t>
      </w:r>
      <w:r w:rsidR="00A87D7F">
        <w:rPr>
          <w:rFonts w:ascii="Tenorite" w:hAnsi="Tenorite"/>
          <w:color w:val="C45911" w:themeColor="accent2" w:themeShade="BF"/>
          <w:sz w:val="20"/>
        </w:rPr>
        <w:t xml:space="preserve"> /</w:t>
      </w:r>
    </w:p>
    <w:p w14:paraId="7F5C7775" w14:textId="688A10A2" w:rsidR="002F17D1"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Bulletins épidémiologiques</w:t>
      </w:r>
      <w:r w:rsidR="00A87D7F">
        <w:rPr>
          <w:rFonts w:ascii="Tenorite" w:hAnsi="Tenorite"/>
          <w:color w:val="C45911" w:themeColor="accent2" w:themeShade="BF"/>
          <w:sz w:val="20"/>
        </w:rPr>
        <w:t xml:space="preserve"> /</w:t>
      </w:r>
    </w:p>
    <w:p w14:paraId="5C4E0C63" w14:textId="435E840F"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BuSCA</w:t>
      </w:r>
    </w:p>
    <w:p w14:paraId="770362B9" w14:textId="77777777" w:rsidR="00437B35" w:rsidRPr="0005435A" w:rsidRDefault="00437B35" w:rsidP="003C0AC4">
      <w:pPr>
        <w:spacing w:after="0" w:line="240" w:lineRule="auto"/>
        <w:ind w:right="141"/>
        <w:jc w:val="both"/>
        <w:rPr>
          <w:rFonts w:ascii="Tenorite" w:hAnsi="Tenorite"/>
          <w:sz w:val="20"/>
          <w:szCs w:val="20"/>
        </w:rPr>
      </w:pPr>
      <w:hyperlink r:id="rId27" w:history="1">
        <w:r w:rsidRPr="0005435A">
          <w:rPr>
            <w:rStyle w:val="Lienhypertexte"/>
            <w:rFonts w:ascii="Tenorite" w:hAnsi="Tenorite"/>
            <w:b/>
            <w:bCs/>
            <w:sz w:val="20"/>
            <w:szCs w:val="20"/>
          </w:rPr>
          <w:t>BuSCA n° 158</w:t>
        </w:r>
      </w:hyperlink>
      <w:r w:rsidRPr="0005435A">
        <w:rPr>
          <w:rFonts w:ascii="Tenorite" w:hAnsi="Tenorite"/>
          <w:sz w:val="20"/>
          <w:szCs w:val="20"/>
        </w:rPr>
        <w:t xml:space="preserve"> –12 juin 2026, </w:t>
      </w:r>
      <w:r w:rsidRPr="0005435A">
        <w:rPr>
          <w:rFonts w:ascii="Tenorite" w:hAnsi="Tenorite"/>
          <w:b/>
          <w:bCs/>
          <w:sz w:val="20"/>
          <w:szCs w:val="20"/>
        </w:rPr>
        <w:t>Plateforme de surveillance de la chaîne alimentaire</w:t>
      </w:r>
    </w:p>
    <w:p w14:paraId="629B22AF" w14:textId="77777777" w:rsidR="00BB6E6F" w:rsidRPr="0005435A" w:rsidRDefault="00BB6E6F" w:rsidP="003C0AC4">
      <w:pPr>
        <w:spacing w:after="0" w:line="240" w:lineRule="auto"/>
        <w:ind w:right="141"/>
        <w:jc w:val="both"/>
        <w:rPr>
          <w:rFonts w:ascii="Tenorite" w:hAnsi="Tenorite"/>
          <w:sz w:val="20"/>
          <w:szCs w:val="20"/>
        </w:rPr>
      </w:pPr>
      <w:hyperlink r:id="rId28" w:history="1">
        <w:r w:rsidRPr="0005435A">
          <w:rPr>
            <w:rStyle w:val="Lienhypertexte"/>
            <w:rFonts w:ascii="Tenorite" w:hAnsi="Tenorite"/>
            <w:sz w:val="20"/>
            <w:szCs w:val="20"/>
          </w:rPr>
          <w:t>BuSCA n° 159</w:t>
        </w:r>
      </w:hyperlink>
      <w:r w:rsidRPr="0005435A">
        <w:rPr>
          <w:rFonts w:ascii="Tenorite" w:hAnsi="Tenorite"/>
          <w:sz w:val="20"/>
          <w:szCs w:val="20"/>
        </w:rPr>
        <w:t xml:space="preserve"> –25 juin 2026, </w:t>
      </w:r>
      <w:r w:rsidRPr="0005435A">
        <w:rPr>
          <w:rFonts w:ascii="Tenorite" w:hAnsi="Tenorite"/>
          <w:b/>
          <w:bCs/>
          <w:sz w:val="20"/>
          <w:szCs w:val="20"/>
        </w:rPr>
        <w:t>Plateforme de surveillance de la chaîne alimentaire</w:t>
      </w:r>
    </w:p>
    <w:p w14:paraId="6286FD58" w14:textId="77777777" w:rsidR="008C1210" w:rsidRPr="0005435A" w:rsidRDefault="008C1210" w:rsidP="003C0AC4">
      <w:pPr>
        <w:spacing w:after="0" w:line="240" w:lineRule="auto"/>
        <w:ind w:right="141"/>
        <w:rPr>
          <w:rFonts w:ascii="Tenorite" w:hAnsi="Tenorite"/>
          <w:color w:val="C45911" w:themeColor="accent2" w:themeShade="BF"/>
          <w:sz w:val="20"/>
        </w:rPr>
      </w:pPr>
    </w:p>
    <w:p w14:paraId="6B945F17" w14:textId="6E8EB178"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lastRenderedPageBreak/>
        <w:t>Contrôles officiels</w:t>
      </w:r>
      <w:r w:rsidR="00A87D7F">
        <w:rPr>
          <w:rFonts w:ascii="Tenorite" w:hAnsi="Tenorite"/>
          <w:color w:val="C45911" w:themeColor="accent2" w:themeShade="BF"/>
          <w:sz w:val="20"/>
        </w:rPr>
        <w:t xml:space="preserve"> /</w:t>
      </w:r>
    </w:p>
    <w:p w14:paraId="195FB1E0" w14:textId="4059BA6A"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Dangers biologiques /microbiologiques</w:t>
      </w:r>
      <w:r w:rsidR="00A87D7F">
        <w:rPr>
          <w:rFonts w:ascii="Tenorite" w:hAnsi="Tenorite"/>
          <w:color w:val="C45911" w:themeColor="accent2" w:themeShade="BF"/>
          <w:sz w:val="20"/>
        </w:rPr>
        <w:t xml:space="preserve"> /</w:t>
      </w:r>
    </w:p>
    <w:p w14:paraId="6FBE7995" w14:textId="4251885A"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Entreposage</w:t>
      </w:r>
      <w:r w:rsidR="00A87D7F">
        <w:rPr>
          <w:rFonts w:ascii="Tenorite" w:hAnsi="Tenorite"/>
          <w:color w:val="C45911" w:themeColor="accent2" w:themeShade="BF"/>
          <w:sz w:val="20"/>
        </w:rPr>
        <w:t xml:space="preserve"> /</w:t>
      </w:r>
    </w:p>
    <w:p w14:paraId="7D1944E0" w14:textId="2C4BB729"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Fraudes (non exhaustif)</w:t>
      </w:r>
    </w:p>
    <w:p w14:paraId="08633394" w14:textId="77777777" w:rsidR="00BB6E6F" w:rsidRPr="0005435A" w:rsidRDefault="00BB6E6F" w:rsidP="003C0AC4">
      <w:pPr>
        <w:spacing w:after="0" w:line="240" w:lineRule="auto"/>
        <w:ind w:right="141"/>
        <w:jc w:val="both"/>
        <w:rPr>
          <w:rFonts w:ascii="Tenorite" w:hAnsi="Tenorite"/>
          <w:sz w:val="20"/>
          <w:szCs w:val="20"/>
        </w:rPr>
      </w:pPr>
      <w:r w:rsidRPr="0005435A">
        <w:rPr>
          <w:rFonts w:ascii="Tenorite" w:hAnsi="Tenorite"/>
          <w:sz w:val="20"/>
          <w:szCs w:val="20"/>
        </w:rPr>
        <w:t xml:space="preserve">Newsletter </w:t>
      </w:r>
      <w:hyperlink r:id="rId29" w:history="1">
        <w:r w:rsidRPr="0005435A">
          <w:rPr>
            <w:rStyle w:val="Lienhypertexte"/>
            <w:rFonts w:ascii="Tenorite" w:hAnsi="Tenorite"/>
            <w:sz w:val="20"/>
            <w:szCs w:val="20"/>
          </w:rPr>
          <w:t>Avril 2026</w:t>
        </w:r>
      </w:hyperlink>
      <w:r w:rsidRPr="0005435A">
        <w:rPr>
          <w:rFonts w:ascii="Tenorite" w:hAnsi="Tenorite"/>
          <w:sz w:val="20"/>
          <w:szCs w:val="20"/>
        </w:rPr>
        <w:t xml:space="preserve">, </w:t>
      </w:r>
      <w:r w:rsidRPr="0005435A">
        <w:rPr>
          <w:rFonts w:ascii="Tenorite" w:hAnsi="Tenorite"/>
          <w:b/>
          <w:bCs/>
          <w:sz w:val="20"/>
          <w:szCs w:val="20"/>
        </w:rPr>
        <w:t>Fraudes alimentaires</w:t>
      </w:r>
      <w:r w:rsidRPr="0005435A">
        <w:rPr>
          <w:rFonts w:ascii="Tenorite" w:hAnsi="Tenorite"/>
          <w:sz w:val="20"/>
          <w:szCs w:val="20"/>
        </w:rPr>
        <w:t>, Commission européenne</w:t>
      </w:r>
    </w:p>
    <w:p w14:paraId="4ECE4770" w14:textId="298CA77B" w:rsidR="009D5EF7" w:rsidRPr="0064005F" w:rsidRDefault="009D5EF7" w:rsidP="003C0AC4">
      <w:pPr>
        <w:spacing w:after="0" w:line="240" w:lineRule="auto"/>
        <w:ind w:right="141"/>
        <w:jc w:val="both"/>
        <w:rPr>
          <w:rFonts w:ascii="Tenorite" w:hAnsi="Tenorite"/>
          <w:sz w:val="20"/>
          <w:szCs w:val="20"/>
          <w:lang w:val="en-US"/>
        </w:rPr>
      </w:pPr>
      <w:hyperlink r:id="rId30" w:history="1">
        <w:r w:rsidRPr="0064005F">
          <w:rPr>
            <w:rStyle w:val="Lienhypertexte"/>
            <w:rFonts w:ascii="Tenorite" w:hAnsi="Tenorite"/>
            <w:sz w:val="20"/>
            <w:szCs w:val="20"/>
            <w:lang w:val="en-US"/>
          </w:rPr>
          <w:t>Report On EU AGRI-FOOD FRAUD Suspicions May 2026</w:t>
        </w:r>
      </w:hyperlink>
    </w:p>
    <w:p w14:paraId="19B378D5" w14:textId="77777777" w:rsidR="009D5EF7" w:rsidRPr="0064005F" w:rsidRDefault="009D5EF7" w:rsidP="003C0AC4">
      <w:pPr>
        <w:spacing w:after="0" w:line="240" w:lineRule="auto"/>
        <w:ind w:right="141"/>
        <w:jc w:val="both"/>
        <w:rPr>
          <w:rFonts w:ascii="Tenorite" w:hAnsi="Tenorite"/>
          <w:sz w:val="20"/>
          <w:szCs w:val="20"/>
          <w:lang w:val="en-US"/>
        </w:rPr>
      </w:pPr>
    </w:p>
    <w:p w14:paraId="4D744FC4" w14:textId="157B3B1F"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Hygiène et GBPH</w:t>
      </w:r>
      <w:r w:rsidR="00A87D7F">
        <w:rPr>
          <w:rFonts w:ascii="Tenorite" w:hAnsi="Tenorite"/>
          <w:color w:val="C45911" w:themeColor="accent2" w:themeShade="BF"/>
          <w:sz w:val="20"/>
        </w:rPr>
        <w:t xml:space="preserve"> /</w:t>
      </w:r>
    </w:p>
    <w:p w14:paraId="0224FEEE" w14:textId="60B3F0E2" w:rsidR="002B7CB6"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Transport</w:t>
      </w:r>
      <w:r w:rsidR="00A87D7F">
        <w:rPr>
          <w:rFonts w:ascii="Tenorite" w:hAnsi="Tenorite"/>
          <w:color w:val="C45911" w:themeColor="accent2" w:themeShade="BF"/>
          <w:sz w:val="20"/>
        </w:rPr>
        <w:t xml:space="preserve"> /</w:t>
      </w:r>
      <w:r w:rsidRPr="0005435A">
        <w:rPr>
          <w:rFonts w:ascii="Tenorite" w:hAnsi="Tenorite"/>
          <w:color w:val="C45911" w:themeColor="accent2" w:themeShade="BF"/>
          <w:sz w:val="20"/>
        </w:rPr>
        <w:tab/>
      </w:r>
    </w:p>
    <w:p w14:paraId="60549313" w14:textId="77777777" w:rsidR="001B42BB" w:rsidRPr="0005435A" w:rsidRDefault="001B42BB" w:rsidP="003C0AC4">
      <w:pPr>
        <w:spacing w:after="0" w:line="240" w:lineRule="auto"/>
        <w:ind w:right="141"/>
        <w:rPr>
          <w:rFonts w:ascii="Tenorite" w:hAnsi="Tenorite"/>
          <w:color w:val="C45911" w:themeColor="accent2" w:themeShade="BF"/>
          <w:sz w:val="20"/>
        </w:rPr>
      </w:pPr>
    </w:p>
    <w:p w14:paraId="5417E9F6" w14:textId="6E2A768A"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MARCHES (importation, modalités de commercialisation</w:t>
      </w:r>
      <w:r w:rsidR="00767DBA" w:rsidRPr="0005435A">
        <w:rPr>
          <w:rFonts w:ascii="Tenorite" w:hAnsi="Tenorite"/>
          <w:b/>
          <w:color w:val="833C0B" w:themeColor="accent2" w:themeShade="80"/>
          <w:sz w:val="24"/>
        </w:rPr>
        <w:t>, exportation</w:t>
      </w:r>
      <w:r w:rsidRPr="0005435A">
        <w:rPr>
          <w:rFonts w:ascii="Tenorite" w:hAnsi="Tenorite"/>
          <w:b/>
          <w:color w:val="833C0B" w:themeColor="accent2" w:themeShade="80"/>
          <w:sz w:val="24"/>
        </w:rPr>
        <w:t>)</w:t>
      </w:r>
    </w:p>
    <w:p w14:paraId="2B3BC26D" w14:textId="77777777" w:rsidR="000B5758" w:rsidRPr="0005435A" w:rsidRDefault="000B5758" w:rsidP="003C0AC4">
      <w:pPr>
        <w:spacing w:after="0" w:line="240" w:lineRule="auto"/>
        <w:ind w:right="141"/>
        <w:jc w:val="both"/>
        <w:rPr>
          <w:rFonts w:ascii="Tenorite" w:hAnsi="Tenorite"/>
          <w:sz w:val="20"/>
          <w:szCs w:val="20"/>
          <w:lang w:eastAsia="fr-FR"/>
        </w:rPr>
      </w:pPr>
      <w:hyperlink r:id="rId31"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(UE) 2026/1372 du Conseil du 8 juin 2026 </w:t>
      </w:r>
      <w:r w:rsidRPr="0005435A">
        <w:rPr>
          <w:rFonts w:ascii="Tenorite" w:hAnsi="Tenorite"/>
          <w:b/>
          <w:bCs/>
          <w:sz w:val="20"/>
          <w:szCs w:val="20"/>
          <w:lang w:eastAsia="fr-FR"/>
        </w:rPr>
        <w:t>autorisant l’ouverture de négociations en vue d’un accord entre l’Union et la République de Corée</w:t>
      </w:r>
      <w:r w:rsidRPr="0005435A">
        <w:rPr>
          <w:rFonts w:ascii="Tenorite" w:hAnsi="Tenorite"/>
          <w:sz w:val="20"/>
          <w:szCs w:val="20"/>
          <w:lang w:eastAsia="fr-FR"/>
        </w:rPr>
        <w:t xml:space="preserve"> sur la reconnaissance mutuelle en matière d’évaluation de la conformité, de certificats et de marquages (JOUE 17/06/2026)</w:t>
      </w:r>
    </w:p>
    <w:p w14:paraId="2E9E89AB" w14:textId="77777777" w:rsidR="000B5758" w:rsidRPr="0005435A" w:rsidRDefault="000B5758" w:rsidP="003C0AC4">
      <w:pPr>
        <w:spacing w:after="0" w:line="240" w:lineRule="auto"/>
        <w:ind w:right="141"/>
        <w:jc w:val="both"/>
        <w:rPr>
          <w:rFonts w:ascii="Tenorite" w:hAnsi="Tenorite"/>
          <w:color w:val="333333"/>
          <w:sz w:val="20"/>
          <w:szCs w:val="20"/>
          <w:shd w:val="clear" w:color="auto" w:fill="FFFFFF"/>
        </w:rPr>
      </w:pPr>
    </w:p>
    <w:p w14:paraId="440D7C32" w14:textId="77777777"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Exportation</w:t>
      </w:r>
    </w:p>
    <w:p w14:paraId="3BDCEA80" w14:textId="77777777" w:rsidR="000B5758" w:rsidRPr="0005435A" w:rsidRDefault="000B5758" w:rsidP="003C0AC4">
      <w:pPr>
        <w:spacing w:after="0" w:line="240" w:lineRule="auto"/>
        <w:ind w:right="141"/>
        <w:jc w:val="both"/>
        <w:rPr>
          <w:rFonts w:ascii="Tenorite" w:hAnsi="Tenorite"/>
          <w:sz w:val="20"/>
          <w:szCs w:val="20"/>
          <w:lang w:eastAsia="fr-FR"/>
        </w:rPr>
      </w:pPr>
      <w:r w:rsidRPr="0005435A">
        <w:rPr>
          <w:rFonts w:ascii="Tenorite" w:hAnsi="Tenorite"/>
          <w:color w:val="EE0000"/>
          <w:sz w:val="20"/>
          <w:szCs w:val="20"/>
          <w:lang w:eastAsia="fr-FR"/>
        </w:rPr>
        <w:t>Instruction technique </w:t>
      </w:r>
      <w:hyperlink r:id="rId32" w:history="1">
        <w:r w:rsidRPr="0005435A">
          <w:rPr>
            <w:rFonts w:ascii="Tenorite" w:hAnsi="Tenorite"/>
            <w:color w:val="EE0000"/>
            <w:sz w:val="20"/>
            <w:szCs w:val="20"/>
            <w:lang w:eastAsia="fr-FR"/>
          </w:rPr>
          <w:t>DGAL/SDEIGIR/2026-297</w:t>
        </w:r>
      </w:hyperlink>
      <w:r w:rsidRPr="0005435A">
        <w:rPr>
          <w:rFonts w:ascii="Tenorite" w:hAnsi="Tenorite"/>
          <w:sz w:val="20"/>
          <w:szCs w:val="20"/>
          <w:lang w:eastAsia="fr-FR"/>
        </w:rPr>
        <w:t xml:space="preserve"> du 01-06-2026 - TURQUIE - </w:t>
      </w:r>
      <w:r w:rsidRPr="0005435A">
        <w:rPr>
          <w:rFonts w:ascii="Tenorite" w:hAnsi="Tenorite"/>
          <w:b/>
          <w:bCs/>
          <w:sz w:val="20"/>
          <w:szCs w:val="20"/>
          <w:lang w:eastAsia="fr-FR"/>
        </w:rPr>
        <w:t>EXPORT –</w:t>
      </w:r>
      <w:r w:rsidRPr="0005435A">
        <w:rPr>
          <w:rFonts w:ascii="Tenorite" w:hAnsi="Tenorite"/>
          <w:sz w:val="20"/>
          <w:szCs w:val="20"/>
          <w:lang w:eastAsia="fr-FR"/>
        </w:rPr>
        <w:t xml:space="preserve"> </w:t>
      </w:r>
      <w:r w:rsidRPr="0005435A">
        <w:rPr>
          <w:rFonts w:ascii="Tenorite" w:hAnsi="Tenorite"/>
          <w:b/>
          <w:bCs/>
          <w:sz w:val="20"/>
          <w:szCs w:val="20"/>
          <w:lang w:eastAsia="fr-FR"/>
        </w:rPr>
        <w:t xml:space="preserve">TRANSIT DE MARCHANDISES PAR LA TURQUIE </w:t>
      </w:r>
      <w:r w:rsidRPr="0005435A">
        <w:rPr>
          <w:rFonts w:ascii="Tenorite" w:hAnsi="Tenorite"/>
          <w:sz w:val="20"/>
          <w:szCs w:val="20"/>
          <w:lang w:eastAsia="fr-FR"/>
        </w:rPr>
        <w:t xml:space="preserve">- CERTIFICAT SANITAIRE DE TRANSIT 1ère modification </w:t>
      </w:r>
      <w:r w:rsidRPr="0005435A">
        <w:rPr>
          <w:rFonts w:ascii="Tenorite" w:hAnsi="Tenorite"/>
          <w:color w:val="808080" w:themeColor="background1" w:themeShade="80"/>
          <w:sz w:val="20"/>
          <w:szCs w:val="20"/>
          <w:lang w:eastAsia="fr-FR"/>
        </w:rPr>
        <w:t>(DGAL)</w:t>
      </w:r>
    </w:p>
    <w:p w14:paraId="251CF6DC" w14:textId="77777777" w:rsidR="000B5758" w:rsidRPr="0005435A" w:rsidRDefault="000B5758" w:rsidP="003C0AC4">
      <w:pPr>
        <w:spacing w:after="0" w:line="240" w:lineRule="auto"/>
        <w:ind w:right="141"/>
        <w:jc w:val="both"/>
        <w:rPr>
          <w:rFonts w:ascii="Tenorite" w:hAnsi="Tenorite"/>
          <w:sz w:val="20"/>
          <w:szCs w:val="20"/>
          <w:lang w:eastAsia="fr-FR"/>
        </w:rPr>
      </w:pPr>
    </w:p>
    <w:p w14:paraId="63371EE6" w14:textId="77777777" w:rsidR="000B5758" w:rsidRDefault="000B5758" w:rsidP="003C0AC4">
      <w:pPr>
        <w:spacing w:after="0" w:line="240" w:lineRule="auto"/>
        <w:ind w:right="141"/>
        <w:jc w:val="both"/>
        <w:rPr>
          <w:rFonts w:ascii="Tenorite" w:hAnsi="Tenorite"/>
          <w:color w:val="808080" w:themeColor="background1" w:themeShade="80"/>
          <w:sz w:val="20"/>
          <w:szCs w:val="20"/>
          <w:lang w:eastAsia="fr-FR"/>
        </w:rPr>
      </w:pPr>
      <w:r w:rsidRPr="0005435A">
        <w:rPr>
          <w:rFonts w:ascii="Tenorite" w:hAnsi="Tenorite"/>
          <w:color w:val="EE0000"/>
          <w:sz w:val="20"/>
          <w:szCs w:val="20"/>
          <w:lang w:eastAsia="fr-FR"/>
        </w:rPr>
        <w:t>Instruction technique </w:t>
      </w:r>
      <w:hyperlink r:id="rId33" w:history="1">
        <w:r w:rsidRPr="0005435A">
          <w:rPr>
            <w:rFonts w:ascii="Tenorite" w:hAnsi="Tenorite"/>
            <w:color w:val="EE0000"/>
            <w:sz w:val="20"/>
            <w:szCs w:val="20"/>
            <w:lang w:eastAsia="fr-FR"/>
          </w:rPr>
          <w:t>DGAL/SDEIGIR/2026-321</w:t>
        </w:r>
      </w:hyperlink>
      <w:r w:rsidRPr="0005435A">
        <w:rPr>
          <w:rFonts w:ascii="Tenorite" w:hAnsi="Tenorite"/>
          <w:sz w:val="20"/>
          <w:szCs w:val="20"/>
          <w:lang w:eastAsia="fr-FR"/>
        </w:rPr>
        <w:t xml:space="preserve"> du 08-06-2026 - TURQUIE </w:t>
      </w:r>
      <w:r w:rsidRPr="0005435A">
        <w:rPr>
          <w:rFonts w:ascii="Tenorite" w:hAnsi="Tenorite"/>
          <w:b/>
          <w:bCs/>
          <w:sz w:val="20"/>
          <w:szCs w:val="20"/>
          <w:lang w:eastAsia="fr-FR"/>
        </w:rPr>
        <w:t>- EXPORT – TRANSIT DE MARCHANDISES PAR LA TURQUIE</w:t>
      </w:r>
      <w:r w:rsidRPr="0005435A">
        <w:rPr>
          <w:rFonts w:ascii="Tenorite" w:hAnsi="Tenorite"/>
          <w:sz w:val="20"/>
          <w:szCs w:val="20"/>
          <w:lang w:eastAsia="fr-FR"/>
        </w:rPr>
        <w:t xml:space="preserve"> - CERTIFICAT SANITAIRE DE TRANSIT 1ère modification </w:t>
      </w:r>
      <w:r w:rsidRPr="0005435A">
        <w:rPr>
          <w:rFonts w:ascii="Tenorite" w:hAnsi="Tenorite"/>
          <w:color w:val="808080" w:themeColor="background1" w:themeShade="80"/>
          <w:sz w:val="20"/>
          <w:szCs w:val="20"/>
          <w:lang w:eastAsia="fr-FR"/>
        </w:rPr>
        <w:t>(DGAL)</w:t>
      </w:r>
    </w:p>
    <w:p w14:paraId="416307DC" w14:textId="77777777" w:rsidR="00A87D7F" w:rsidRPr="0005435A" w:rsidRDefault="00A87D7F" w:rsidP="003C0AC4">
      <w:pPr>
        <w:spacing w:after="0" w:line="240" w:lineRule="auto"/>
        <w:ind w:right="141"/>
        <w:jc w:val="both"/>
        <w:rPr>
          <w:rFonts w:ascii="Tenorite" w:hAnsi="Tenorite"/>
          <w:sz w:val="20"/>
          <w:szCs w:val="20"/>
          <w:lang w:eastAsia="fr-FR"/>
        </w:rPr>
      </w:pPr>
    </w:p>
    <w:p w14:paraId="5ABC6969" w14:textId="5D6EF00D" w:rsidR="00767DBA" w:rsidRPr="0005435A" w:rsidRDefault="00767DBA"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Importation</w:t>
      </w:r>
    </w:p>
    <w:p w14:paraId="3550138F" w14:textId="77777777" w:rsidR="000B5758" w:rsidRPr="0005435A" w:rsidRDefault="000B5758" w:rsidP="003C0AC4">
      <w:pPr>
        <w:spacing w:after="0" w:line="240" w:lineRule="auto"/>
        <w:ind w:right="141"/>
        <w:jc w:val="both"/>
        <w:rPr>
          <w:rFonts w:ascii="Tenorite" w:hAnsi="Tenorite"/>
          <w:sz w:val="20"/>
          <w:szCs w:val="20"/>
          <w:lang w:eastAsia="fr-FR"/>
        </w:rPr>
      </w:pPr>
      <w:hyperlink r:id="rId34" w:history="1">
        <w:r w:rsidRPr="0005435A">
          <w:rPr>
            <w:rStyle w:val="Lienhypertexte"/>
            <w:rFonts w:ascii="Tenorite" w:eastAsia="Times New Roman" w:hAnsi="Tenorite"/>
            <w:sz w:val="20"/>
            <w:szCs w:val="20"/>
            <w:lang w:eastAsia="fr-FR"/>
          </w:rPr>
          <w:t>Règlement</w:t>
        </w:r>
      </w:hyperlink>
      <w:r w:rsidRPr="0005435A">
        <w:rPr>
          <w:rFonts w:ascii="Tenorite" w:hAnsi="Tenorite"/>
          <w:sz w:val="20"/>
          <w:szCs w:val="20"/>
          <w:lang w:eastAsia="fr-FR"/>
        </w:rPr>
        <w:t xml:space="preserve"> d’exécution (UE) 2026/1183 de la Commission du 2 juin 2026 modifiant le règlement d’exécution (UE) 2015/2447 en ce qui concerne </w:t>
      </w:r>
      <w:r w:rsidRPr="0005435A">
        <w:rPr>
          <w:rFonts w:ascii="Tenorite" w:hAnsi="Tenorite"/>
          <w:b/>
          <w:bCs/>
          <w:sz w:val="20"/>
          <w:szCs w:val="20"/>
          <w:lang w:eastAsia="fr-FR"/>
        </w:rPr>
        <w:t>les règles de procédure relatives à l’origine préférentielle des marchandises</w:t>
      </w:r>
      <w:r w:rsidRPr="0005435A">
        <w:rPr>
          <w:rFonts w:ascii="Tenorite" w:hAnsi="Tenorite"/>
          <w:sz w:val="20"/>
          <w:szCs w:val="20"/>
          <w:lang w:eastAsia="fr-FR"/>
        </w:rPr>
        <w:t xml:space="preserve"> (JOUE 03/06/2026)</w:t>
      </w:r>
    </w:p>
    <w:p w14:paraId="5C0B20ED" w14:textId="77777777" w:rsidR="000B5758" w:rsidRPr="0005435A" w:rsidRDefault="000B5758" w:rsidP="003C0AC4">
      <w:pPr>
        <w:spacing w:after="0" w:line="240" w:lineRule="auto"/>
        <w:ind w:right="141"/>
        <w:jc w:val="both"/>
        <w:rPr>
          <w:rFonts w:ascii="Tenorite" w:hAnsi="Tenorite"/>
          <w:color w:val="006666"/>
          <w:sz w:val="20"/>
          <w:szCs w:val="20"/>
          <w:lang w:eastAsia="fr-FR"/>
        </w:rPr>
      </w:pPr>
    </w:p>
    <w:p w14:paraId="31FB04FB" w14:textId="77777777" w:rsidR="000B5758" w:rsidRPr="0005435A" w:rsidRDefault="000B5758" w:rsidP="003C0AC4">
      <w:pPr>
        <w:spacing w:after="0" w:line="240" w:lineRule="auto"/>
        <w:ind w:right="141"/>
        <w:jc w:val="both"/>
        <w:rPr>
          <w:rFonts w:ascii="Tenorite" w:hAnsi="Tenorite"/>
          <w:sz w:val="20"/>
          <w:szCs w:val="20"/>
          <w:lang w:eastAsia="fr-FR"/>
        </w:rPr>
      </w:pPr>
      <w:hyperlink r:id="rId35" w:history="1">
        <w:r w:rsidRPr="0005435A">
          <w:rPr>
            <w:rStyle w:val="Lienhypertexte"/>
            <w:rFonts w:ascii="Tenorite" w:eastAsia="Times New Roman" w:hAnsi="Tenorite"/>
            <w:sz w:val="20"/>
            <w:szCs w:val="20"/>
            <w:lang w:eastAsia="fr-FR"/>
          </w:rPr>
          <w:t>Règlement</w:t>
        </w:r>
      </w:hyperlink>
      <w:r w:rsidRPr="0005435A">
        <w:rPr>
          <w:rFonts w:ascii="Tenorite" w:hAnsi="Tenorite"/>
          <w:sz w:val="20"/>
          <w:szCs w:val="20"/>
          <w:lang w:eastAsia="fr-FR"/>
        </w:rPr>
        <w:t xml:space="preserve"> d’exécution (UE) 2026/1206 de la Commission du 9 juin 2026 modifiant le règlement d’exécution (UE) 2019/1793 </w:t>
      </w:r>
      <w:r w:rsidRPr="0005435A">
        <w:rPr>
          <w:rFonts w:ascii="Tenorite" w:hAnsi="Tenorite"/>
          <w:b/>
          <w:bCs/>
          <w:sz w:val="20"/>
          <w:szCs w:val="20"/>
          <w:lang w:eastAsia="fr-FR"/>
        </w:rPr>
        <w:t>relatif au renforcement temporaire des contrôles officiels et aux mesures d’urgence régissant l’entrée dans l’Union de certains biens provenant de certains pays tiers</w:t>
      </w:r>
      <w:r w:rsidRPr="0005435A">
        <w:rPr>
          <w:rFonts w:ascii="Tenorite" w:hAnsi="Tenorite"/>
          <w:sz w:val="20"/>
          <w:szCs w:val="20"/>
          <w:lang w:eastAsia="fr-FR"/>
        </w:rPr>
        <w:t xml:space="preserve"> (JOUE 10/06/2026)</w:t>
      </w:r>
    </w:p>
    <w:p w14:paraId="3D892FF0" w14:textId="77777777" w:rsidR="000B5758" w:rsidRPr="0005435A" w:rsidRDefault="000B5758" w:rsidP="003C0AC4">
      <w:pPr>
        <w:spacing w:after="0" w:line="240" w:lineRule="auto"/>
        <w:ind w:right="141"/>
        <w:jc w:val="both"/>
        <w:rPr>
          <w:rFonts w:ascii="Tenorite" w:hAnsi="Tenorite"/>
          <w:sz w:val="20"/>
          <w:szCs w:val="20"/>
          <w:lang w:eastAsia="fr-FR"/>
        </w:rPr>
      </w:pPr>
    </w:p>
    <w:p w14:paraId="181A56F0" w14:textId="77777777" w:rsidR="000B5758" w:rsidRPr="0005435A" w:rsidRDefault="000B5758" w:rsidP="003C0AC4">
      <w:pPr>
        <w:spacing w:after="0" w:line="240" w:lineRule="auto"/>
        <w:ind w:right="141"/>
        <w:jc w:val="both"/>
        <w:rPr>
          <w:rFonts w:ascii="Tenorite" w:hAnsi="Tenorite"/>
          <w:sz w:val="20"/>
          <w:szCs w:val="20"/>
          <w:shd w:val="clear" w:color="auto" w:fill="FFFFFF"/>
        </w:rPr>
      </w:pPr>
      <w:hyperlink r:id="rId36"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2026/1422 de la Commission du 25 juin 2026 modifiant le règlement d’exécution (UE) 2015/2447 en ce qui </w:t>
      </w:r>
      <w:r w:rsidRPr="0005435A">
        <w:rPr>
          <w:rFonts w:ascii="Tenorite" w:hAnsi="Tenorite"/>
          <w:b/>
          <w:bCs/>
          <w:sz w:val="20"/>
          <w:szCs w:val="20"/>
          <w:shd w:val="clear" w:color="auto" w:fill="FFFFFF"/>
        </w:rPr>
        <w:t>concerne les règles de procédure relatives à la preuve de l’origine non préférentielle</w:t>
      </w:r>
      <w:r w:rsidRPr="0005435A">
        <w:rPr>
          <w:rFonts w:ascii="Tenorite" w:hAnsi="Tenorite"/>
          <w:sz w:val="20"/>
          <w:szCs w:val="20"/>
          <w:shd w:val="clear" w:color="auto" w:fill="FFFFFF"/>
        </w:rPr>
        <w:t xml:space="preserve"> (JOUE 30/06/2026)</w:t>
      </w:r>
    </w:p>
    <w:p w14:paraId="75A78B63" w14:textId="77777777" w:rsidR="00745247" w:rsidRPr="0005435A" w:rsidRDefault="00745247" w:rsidP="003C0AC4">
      <w:pPr>
        <w:spacing w:after="0" w:line="240" w:lineRule="auto"/>
        <w:ind w:right="141"/>
        <w:rPr>
          <w:rFonts w:ascii="Tenorite" w:hAnsi="Tenorite"/>
          <w:color w:val="C45911" w:themeColor="accent2" w:themeShade="BF"/>
          <w:sz w:val="20"/>
        </w:rPr>
      </w:pPr>
    </w:p>
    <w:p w14:paraId="63DF5A7E" w14:textId="495779E1"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 xml:space="preserve">MATERIAUX </w:t>
      </w:r>
      <w:r w:rsidR="00767DBA" w:rsidRPr="0005435A">
        <w:rPr>
          <w:rFonts w:ascii="Tenorite" w:hAnsi="Tenorite"/>
          <w:b/>
          <w:color w:val="833C0B" w:themeColor="accent2" w:themeShade="80"/>
          <w:sz w:val="24"/>
        </w:rPr>
        <w:t xml:space="preserve">ET OBJETS </w:t>
      </w:r>
      <w:r w:rsidRPr="0005435A">
        <w:rPr>
          <w:rFonts w:ascii="Tenorite" w:hAnsi="Tenorite"/>
          <w:b/>
          <w:color w:val="833C0B" w:themeColor="accent2" w:themeShade="80"/>
          <w:sz w:val="24"/>
        </w:rPr>
        <w:t>AU CONTACT</w:t>
      </w:r>
    </w:p>
    <w:p w14:paraId="0A9F6E37" w14:textId="0F315293" w:rsidR="002B7CB6" w:rsidRPr="0005435A" w:rsidRDefault="00A87D7F" w:rsidP="003C0AC4">
      <w:pPr>
        <w:spacing w:after="0" w:line="240" w:lineRule="auto"/>
        <w:ind w:right="141"/>
        <w:rPr>
          <w:rFonts w:ascii="Tenorite" w:hAnsi="Tenorite"/>
          <w:b/>
        </w:rPr>
      </w:pPr>
      <w:r>
        <w:rPr>
          <w:rFonts w:ascii="Tenorite" w:hAnsi="Tenorite"/>
          <w:b/>
        </w:rPr>
        <w:t>/</w:t>
      </w:r>
    </w:p>
    <w:p w14:paraId="3A4BE506" w14:textId="77777777" w:rsidR="00767DBA" w:rsidRPr="0005435A" w:rsidRDefault="00767DBA" w:rsidP="003C0AC4">
      <w:pPr>
        <w:spacing w:after="0" w:line="240" w:lineRule="auto"/>
        <w:ind w:right="141"/>
        <w:rPr>
          <w:rFonts w:ascii="Tenorite" w:hAnsi="Tenorite"/>
          <w:b/>
        </w:rPr>
      </w:pPr>
    </w:p>
    <w:p w14:paraId="6A58FF82" w14:textId="03C8B2D3" w:rsidR="00767DBA" w:rsidRPr="0005435A" w:rsidRDefault="00767DBA"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CONDITIONNEMENT - EMBALLAGE</w:t>
      </w:r>
    </w:p>
    <w:p w14:paraId="232676C6" w14:textId="77777777" w:rsidR="00912DBB" w:rsidRPr="0005435A" w:rsidRDefault="00912DBB" w:rsidP="003C0AC4">
      <w:pPr>
        <w:spacing w:after="0" w:line="240" w:lineRule="auto"/>
        <w:ind w:right="141"/>
        <w:jc w:val="both"/>
        <w:rPr>
          <w:rFonts w:ascii="Tenorite" w:hAnsi="Tenorite"/>
          <w:sz w:val="20"/>
          <w:szCs w:val="20"/>
        </w:rPr>
      </w:pPr>
      <w:hyperlink r:id="rId37" w:history="1">
        <w:r w:rsidRPr="0005435A">
          <w:rPr>
            <w:rStyle w:val="Lienhypertexte"/>
            <w:rFonts w:ascii="Tenorite" w:hAnsi="Tenorite"/>
            <w:sz w:val="20"/>
            <w:szCs w:val="20"/>
          </w:rPr>
          <w:t>Communication</w:t>
        </w:r>
      </w:hyperlink>
      <w:r w:rsidRPr="0005435A">
        <w:rPr>
          <w:rFonts w:ascii="Tenorite" w:hAnsi="Tenorite"/>
          <w:sz w:val="20"/>
          <w:szCs w:val="20"/>
        </w:rPr>
        <w:t xml:space="preserve"> de la Commission — Document d’orientation concernant le règlement (UE) 2025/40 relatif aux emballages et aux déchets d’emballages (JOUE 10/06/2026)</w:t>
      </w:r>
    </w:p>
    <w:p w14:paraId="15A75636" w14:textId="77777777" w:rsidR="00912DBB" w:rsidRPr="0005435A" w:rsidRDefault="00912DBB" w:rsidP="003C0AC4">
      <w:pPr>
        <w:spacing w:after="0" w:line="240" w:lineRule="auto"/>
        <w:ind w:right="141"/>
        <w:jc w:val="both"/>
        <w:rPr>
          <w:rFonts w:ascii="Tenorite" w:hAnsi="Tenorite"/>
          <w:sz w:val="20"/>
          <w:szCs w:val="20"/>
        </w:rPr>
      </w:pPr>
    </w:p>
    <w:p w14:paraId="4FA305A5" w14:textId="77777777" w:rsidR="00912DBB" w:rsidRPr="0005435A" w:rsidRDefault="00912DBB" w:rsidP="003C0AC4">
      <w:pPr>
        <w:spacing w:after="0" w:line="240" w:lineRule="auto"/>
        <w:ind w:right="141"/>
        <w:jc w:val="both"/>
        <w:rPr>
          <w:rFonts w:ascii="Tenorite" w:hAnsi="Tenorite"/>
          <w:sz w:val="20"/>
          <w:szCs w:val="20"/>
        </w:rPr>
      </w:pPr>
      <w:hyperlink r:id="rId38" w:history="1">
        <w:r w:rsidRPr="0005435A">
          <w:rPr>
            <w:rStyle w:val="Lienhypertexte"/>
            <w:rFonts w:ascii="Tenorite" w:hAnsi="Tenorite"/>
            <w:sz w:val="20"/>
            <w:szCs w:val="20"/>
          </w:rPr>
          <w:t>Arrêté</w:t>
        </w:r>
      </w:hyperlink>
      <w:r w:rsidRPr="0005435A">
        <w:rPr>
          <w:rFonts w:ascii="Tenorite" w:hAnsi="Tenorite"/>
          <w:sz w:val="20"/>
          <w:szCs w:val="20"/>
        </w:rPr>
        <w:t xml:space="preserve"> du 3 juin 2026 portant agrément d'un éco-organisme de la filière à responsabilité élargie du producteur d'emballages servant à commercialiser des produits consommés ou utilisés par des professionnels (JORF 24/06/2026)</w:t>
      </w:r>
      <w:r w:rsidRPr="0005435A">
        <w:rPr>
          <w:rFonts w:ascii="Tenorite" w:hAnsi="Tenorite"/>
          <w:sz w:val="20"/>
          <w:szCs w:val="20"/>
        </w:rPr>
        <w:br/>
      </w:r>
    </w:p>
    <w:p w14:paraId="3C1C7557" w14:textId="77777777" w:rsidR="00912DBB" w:rsidRPr="0005435A" w:rsidRDefault="00912DBB" w:rsidP="003C0AC4">
      <w:pPr>
        <w:spacing w:after="0" w:line="240" w:lineRule="auto"/>
        <w:ind w:right="141"/>
        <w:jc w:val="both"/>
        <w:rPr>
          <w:rFonts w:ascii="Tenorite" w:hAnsi="Tenorite"/>
          <w:sz w:val="20"/>
          <w:szCs w:val="20"/>
        </w:rPr>
      </w:pPr>
      <w:hyperlink r:id="rId39" w:history="1">
        <w:r w:rsidRPr="0005435A">
          <w:rPr>
            <w:rStyle w:val="Lienhypertexte"/>
            <w:rFonts w:ascii="Tenorite" w:hAnsi="Tenorite"/>
            <w:sz w:val="20"/>
            <w:szCs w:val="20"/>
          </w:rPr>
          <w:t>Arrêté</w:t>
        </w:r>
      </w:hyperlink>
      <w:r w:rsidRPr="0005435A">
        <w:rPr>
          <w:rFonts w:ascii="Tenorite" w:hAnsi="Tenorite"/>
          <w:sz w:val="20"/>
          <w:szCs w:val="20"/>
        </w:rPr>
        <w:t xml:space="preserve"> du 3 juin 2026 portant agrément d'un éco-organisme de la filière à responsabilité élargie du producteur d'emballages servant à commercialiser des produits consommés ou utilisés par des professionnels (JORF 24/06/2026)</w:t>
      </w:r>
    </w:p>
    <w:p w14:paraId="2ACE61C0" w14:textId="77777777" w:rsidR="00912DBB" w:rsidRPr="0005435A" w:rsidRDefault="00912DBB" w:rsidP="003C0AC4">
      <w:pPr>
        <w:spacing w:after="0" w:line="240" w:lineRule="auto"/>
        <w:ind w:right="141"/>
        <w:jc w:val="both"/>
        <w:rPr>
          <w:rFonts w:ascii="Tenorite" w:hAnsi="Tenorite"/>
          <w:sz w:val="20"/>
          <w:szCs w:val="20"/>
        </w:rPr>
      </w:pPr>
    </w:p>
    <w:p w14:paraId="4A88BFBE" w14:textId="77777777" w:rsidR="00912DBB" w:rsidRPr="0005435A" w:rsidRDefault="00912DBB" w:rsidP="003C0AC4">
      <w:pPr>
        <w:spacing w:after="0" w:line="240" w:lineRule="auto"/>
        <w:ind w:right="141"/>
        <w:jc w:val="both"/>
        <w:rPr>
          <w:rFonts w:ascii="Tenorite" w:hAnsi="Tenorite"/>
          <w:sz w:val="20"/>
          <w:szCs w:val="20"/>
        </w:rPr>
      </w:pPr>
      <w:hyperlink r:id="rId40" w:history="1">
        <w:r w:rsidRPr="0005435A">
          <w:rPr>
            <w:rStyle w:val="Lienhypertexte"/>
            <w:rFonts w:ascii="Tenorite" w:hAnsi="Tenorite"/>
            <w:sz w:val="20"/>
            <w:szCs w:val="20"/>
          </w:rPr>
          <w:t>Arrêté</w:t>
        </w:r>
      </w:hyperlink>
      <w:r w:rsidRPr="0005435A">
        <w:rPr>
          <w:rFonts w:ascii="Tenorite" w:hAnsi="Tenorite"/>
          <w:sz w:val="20"/>
          <w:szCs w:val="20"/>
        </w:rPr>
        <w:t xml:space="preserve"> du 3 juin 2026 portant agrément d'un éco-organisme de la filière à responsabilité élargie du producteur d'emballages servant à commercialiser des produits consommés ou utilisés par des professionnels (JORF 24/06/2026)</w:t>
      </w:r>
    </w:p>
    <w:p w14:paraId="7B30B051" w14:textId="77777777" w:rsidR="00912DBB" w:rsidRPr="0005435A" w:rsidRDefault="00912DBB" w:rsidP="003C0AC4">
      <w:pPr>
        <w:spacing w:after="0" w:line="240" w:lineRule="auto"/>
        <w:ind w:right="141"/>
        <w:jc w:val="both"/>
        <w:rPr>
          <w:rFonts w:ascii="Tenorite" w:hAnsi="Tenorite"/>
          <w:sz w:val="20"/>
          <w:szCs w:val="20"/>
        </w:rPr>
      </w:pPr>
    </w:p>
    <w:p w14:paraId="2153F0AD" w14:textId="77777777"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METROLOGIE</w:t>
      </w:r>
    </w:p>
    <w:p w14:paraId="2C44D545" w14:textId="72398819" w:rsidR="001B42BB" w:rsidRPr="0005435A" w:rsidRDefault="00A87D7F" w:rsidP="003C0AC4">
      <w:pPr>
        <w:spacing w:after="0" w:line="240" w:lineRule="auto"/>
        <w:ind w:right="141"/>
        <w:rPr>
          <w:rFonts w:ascii="Tenorite" w:hAnsi="Tenorite"/>
          <w:b/>
        </w:rPr>
      </w:pPr>
      <w:r>
        <w:rPr>
          <w:rFonts w:ascii="Tenorite" w:hAnsi="Tenorite"/>
          <w:b/>
        </w:rPr>
        <w:t>/</w:t>
      </w:r>
    </w:p>
    <w:p w14:paraId="254D792C" w14:textId="45699711" w:rsidR="00767DBA" w:rsidRPr="0005435A" w:rsidRDefault="00767DBA"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NUTRITION – ALIMENTATION PARTICULIERE</w:t>
      </w:r>
    </w:p>
    <w:p w14:paraId="55728462" w14:textId="2063F496" w:rsidR="00767DBA" w:rsidRPr="0005435A" w:rsidRDefault="00A87D7F" w:rsidP="00A87D7F">
      <w:pPr>
        <w:spacing w:after="0" w:line="240" w:lineRule="auto"/>
        <w:ind w:right="141"/>
        <w:jc w:val="both"/>
        <w:rPr>
          <w:rFonts w:ascii="Tenorite" w:hAnsi="Tenorite"/>
          <w:b/>
        </w:rPr>
      </w:pPr>
      <w:r>
        <w:rPr>
          <w:rFonts w:ascii="Tenorite" w:hAnsi="Tenorite"/>
          <w:sz w:val="20"/>
          <w:szCs w:val="20"/>
        </w:rPr>
        <w:t>/</w:t>
      </w:r>
    </w:p>
    <w:p w14:paraId="67B68949" w14:textId="77777777"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OGM</w:t>
      </w:r>
    </w:p>
    <w:p w14:paraId="52BFBBAE" w14:textId="77777777" w:rsidR="00542E86" w:rsidRPr="0005435A" w:rsidRDefault="00542E86" w:rsidP="003C0AC4">
      <w:pPr>
        <w:spacing w:after="0" w:line="240" w:lineRule="auto"/>
        <w:ind w:right="141"/>
        <w:jc w:val="both"/>
        <w:rPr>
          <w:rFonts w:ascii="Tenorite" w:hAnsi="Tenorite"/>
          <w:i/>
          <w:iCs/>
          <w:color w:val="C00000"/>
          <w:sz w:val="20"/>
          <w:szCs w:val="20"/>
        </w:rPr>
      </w:pPr>
      <w:hyperlink r:id="rId41" w:tgtFrame="_blank" w:history="1">
        <w:r w:rsidRPr="0005435A">
          <w:rPr>
            <w:rStyle w:val="Lienhypertexte"/>
            <w:rFonts w:ascii="Tenorite" w:hAnsi="Tenorite"/>
            <w:iCs/>
            <w:color w:val="C00000"/>
            <w:sz w:val="20"/>
            <w:szCs w:val="20"/>
          </w:rPr>
          <w:t xml:space="preserve">Avis relatif à une demande d’autorisation de mise sur le marché, au titre du règlement (CE) n° 1829/2003, du soja génétiquement modifié MON94115 développé pour être tolérant à des substances herbicides inhibiteurs de PPO ou protoporphyrinogène oxydase, </w:t>
        </w:r>
        <w:r w:rsidRPr="0005435A">
          <w:rPr>
            <w:rStyle w:val="Lienhypertexte"/>
            <w:rFonts w:ascii="Tenorite" w:hAnsi="Tenorite"/>
            <w:iCs/>
            <w:color w:val="C00000"/>
            <w:sz w:val="20"/>
            <w:szCs w:val="20"/>
          </w:rPr>
          <w:lastRenderedPageBreak/>
          <w:t>pour l’importation, la transformation ainsi que l’utilisation en alimentation humaine et animale de cet OGM</w:t>
        </w:r>
      </w:hyperlink>
      <w:r w:rsidRPr="0005435A">
        <w:rPr>
          <w:rFonts w:ascii="Tenorite" w:hAnsi="Tenorite"/>
          <w:iCs/>
          <w:color w:val="C00000"/>
          <w:sz w:val="20"/>
          <w:szCs w:val="20"/>
        </w:rPr>
        <w:t xml:space="preserve"> – avis signé le 27/05/2026</w:t>
      </w:r>
    </w:p>
    <w:p w14:paraId="208FDEE6" w14:textId="77777777" w:rsidR="00542E86" w:rsidRPr="0005435A" w:rsidRDefault="00542E86" w:rsidP="003C0AC4">
      <w:pPr>
        <w:spacing w:after="0" w:line="240" w:lineRule="auto"/>
        <w:ind w:right="141"/>
        <w:jc w:val="both"/>
        <w:rPr>
          <w:rFonts w:ascii="Tenorite" w:hAnsi="Tenorite"/>
          <w:sz w:val="20"/>
          <w:szCs w:val="20"/>
        </w:rPr>
      </w:pPr>
    </w:p>
    <w:p w14:paraId="4A66EB7B" w14:textId="77777777" w:rsidR="00542E86" w:rsidRPr="0005435A" w:rsidRDefault="00542E86" w:rsidP="003C0AC4">
      <w:pPr>
        <w:spacing w:after="0" w:line="240" w:lineRule="auto"/>
        <w:ind w:right="141"/>
        <w:jc w:val="both"/>
        <w:rPr>
          <w:rFonts w:ascii="Tenorite" w:hAnsi="Tenorite"/>
          <w:sz w:val="20"/>
          <w:szCs w:val="20"/>
        </w:rPr>
      </w:pPr>
      <w:hyperlink r:id="rId42" w:history="1">
        <w:r w:rsidRPr="0005435A">
          <w:rPr>
            <w:rStyle w:val="Lienhypertexte"/>
            <w:rFonts w:ascii="Tenorite" w:hAnsi="Tenorite"/>
            <w:sz w:val="20"/>
            <w:szCs w:val="20"/>
          </w:rPr>
          <w:t>Décision</w:t>
        </w:r>
      </w:hyperlink>
      <w:r w:rsidRPr="0005435A">
        <w:rPr>
          <w:rFonts w:ascii="Tenorite" w:hAnsi="Tenorite"/>
          <w:sz w:val="20"/>
          <w:szCs w:val="20"/>
        </w:rPr>
        <w:t xml:space="preserve"> d’exécution (UE) 2026/1185 de la Commission du 2 juin 2026 autorisant la mise sur le marché de produits contenant du soja génétiquement modifié MON 94637, consistant en ce soja ou produits à partir de celui-ci, conformément au règlement (CE) no 1829/2003 du Parlement européen et du Conseil (JOUE 03/06/2026)</w:t>
      </w:r>
    </w:p>
    <w:p w14:paraId="6964A3ED" w14:textId="77777777" w:rsidR="00542E86" w:rsidRPr="0005435A" w:rsidRDefault="00542E86" w:rsidP="003C0AC4">
      <w:pPr>
        <w:spacing w:after="0" w:line="240" w:lineRule="auto"/>
        <w:ind w:right="141"/>
        <w:jc w:val="both"/>
        <w:rPr>
          <w:rFonts w:ascii="Tenorite" w:hAnsi="Tenorite"/>
          <w:sz w:val="20"/>
          <w:szCs w:val="20"/>
        </w:rPr>
      </w:pPr>
    </w:p>
    <w:p w14:paraId="60BDB1D3" w14:textId="54F1978F" w:rsidR="001B42BB" w:rsidRPr="0005435A" w:rsidRDefault="00542E86" w:rsidP="003C0AC4">
      <w:pPr>
        <w:spacing w:after="0" w:line="240" w:lineRule="auto"/>
        <w:ind w:right="141"/>
        <w:jc w:val="both"/>
        <w:rPr>
          <w:rFonts w:ascii="Tenorite" w:hAnsi="Tenorite"/>
          <w:b/>
        </w:rPr>
      </w:pPr>
      <w:hyperlink r:id="rId43"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(UE) 2026/1388 du Parlement européen et du Conseil du 17 juin 2026 concernant les végétaux obtenus au moyen de certaines nouvelles techniques génomiques et leurs produits, et modifiant le règlement (UE) 2017/625 (JOUE 26/06/2026)</w:t>
      </w:r>
    </w:p>
    <w:p w14:paraId="2B9F4DB1" w14:textId="77777777" w:rsidR="00542E86" w:rsidRPr="0005435A" w:rsidRDefault="00542E86" w:rsidP="003C0AC4">
      <w:pPr>
        <w:spacing w:after="0" w:line="240" w:lineRule="auto"/>
        <w:ind w:right="141"/>
        <w:rPr>
          <w:rFonts w:ascii="Tenorite" w:hAnsi="Tenorite"/>
          <w:b/>
        </w:rPr>
      </w:pPr>
    </w:p>
    <w:p w14:paraId="685BD29A" w14:textId="48D81777" w:rsidR="002B7CB6" w:rsidRPr="0005435A" w:rsidRDefault="00767DBA"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 xml:space="preserve">PRODUITS BIOLOGIQUES </w:t>
      </w:r>
    </w:p>
    <w:p w14:paraId="0F8028F4" w14:textId="77777777" w:rsidR="00A87BA3" w:rsidRPr="0005435A" w:rsidRDefault="00A87BA3" w:rsidP="003C0AC4">
      <w:pPr>
        <w:spacing w:after="0" w:line="240" w:lineRule="auto"/>
        <w:ind w:right="141"/>
        <w:jc w:val="both"/>
        <w:rPr>
          <w:rFonts w:ascii="Tenorite" w:hAnsi="Tenorite"/>
          <w:color w:val="006666"/>
          <w:sz w:val="20"/>
          <w:szCs w:val="20"/>
          <w:shd w:val="clear" w:color="auto" w:fill="FFFFFF"/>
        </w:rPr>
      </w:pPr>
      <w:hyperlink r:id="rId44" w:history="1">
        <w:r w:rsidRPr="0005435A">
          <w:rPr>
            <w:rStyle w:val="Lienhypertexte"/>
            <w:rFonts w:ascii="Tenorite" w:hAnsi="Tenorite"/>
            <w:sz w:val="20"/>
            <w:szCs w:val="20"/>
            <w:shd w:val="clear" w:color="auto" w:fill="FFFFFF"/>
          </w:rPr>
          <w:t>Règlement</w:t>
        </w:r>
      </w:hyperlink>
      <w:r w:rsidRPr="0005435A">
        <w:rPr>
          <w:rFonts w:ascii="Tenorite" w:hAnsi="Tenorite"/>
          <w:sz w:val="20"/>
          <w:szCs w:val="20"/>
          <w:shd w:val="clear" w:color="auto" w:fill="FFFFFF"/>
        </w:rPr>
        <w:t xml:space="preserve"> d’exécution (UE) 2026/1398 de la Commission du 25 juin 2026 modifiant le règlement d’exécution (UE) 2021/1378 en ce qui </w:t>
      </w:r>
      <w:r w:rsidRPr="0005435A">
        <w:rPr>
          <w:rFonts w:ascii="Tenorite" w:hAnsi="Tenorite"/>
          <w:b/>
          <w:bCs/>
          <w:sz w:val="20"/>
          <w:szCs w:val="20"/>
          <w:shd w:val="clear" w:color="auto" w:fill="FFFFFF"/>
        </w:rPr>
        <w:t>concerne la reconnaissance,</w:t>
      </w:r>
      <w:r w:rsidRPr="0005435A">
        <w:rPr>
          <w:rFonts w:ascii="Tenorite" w:hAnsi="Tenorite"/>
          <w:sz w:val="20"/>
          <w:szCs w:val="20"/>
          <w:shd w:val="clear" w:color="auto" w:fill="FFFFFF"/>
        </w:rPr>
        <w:t xml:space="preserve"> conformément à l’article 46 du règlement (UE) 2018/848 du Parlement européen et du Conseil, de </w:t>
      </w:r>
      <w:r w:rsidRPr="0005435A">
        <w:rPr>
          <w:rFonts w:ascii="Tenorite" w:hAnsi="Tenorite"/>
          <w:b/>
          <w:bCs/>
          <w:sz w:val="20"/>
          <w:szCs w:val="20"/>
          <w:shd w:val="clear" w:color="auto" w:fill="FFFFFF"/>
        </w:rPr>
        <w:t>certains organismes de contrôle comme ayant compétence pour effectuer les contrôles et délivrer des certificats biologiques dans les pays tiers</w:t>
      </w:r>
      <w:r w:rsidRPr="0005435A">
        <w:rPr>
          <w:rFonts w:ascii="Tenorite" w:hAnsi="Tenorite"/>
          <w:sz w:val="20"/>
          <w:szCs w:val="20"/>
          <w:shd w:val="clear" w:color="auto" w:fill="FFFFFF"/>
        </w:rPr>
        <w:t xml:space="preserve"> aux fins des importations de produits biologiques dans l’Union </w:t>
      </w:r>
      <w:r w:rsidRPr="0005435A">
        <w:rPr>
          <w:rFonts w:ascii="Tenorite" w:hAnsi="Tenorite"/>
          <w:color w:val="006666"/>
          <w:sz w:val="20"/>
          <w:szCs w:val="20"/>
          <w:shd w:val="clear" w:color="auto" w:fill="FFFFFF"/>
        </w:rPr>
        <w:t>(JOUE 26/06/2026)</w:t>
      </w:r>
    </w:p>
    <w:p w14:paraId="66D14657" w14:textId="77777777" w:rsidR="00767DBA" w:rsidRPr="0005435A" w:rsidRDefault="00767DBA" w:rsidP="003C0AC4">
      <w:pPr>
        <w:spacing w:after="0" w:line="240" w:lineRule="auto"/>
        <w:ind w:right="141"/>
        <w:rPr>
          <w:rFonts w:ascii="Tenorite" w:hAnsi="Tenorite"/>
          <w:color w:val="C45911" w:themeColor="accent2" w:themeShade="BF"/>
          <w:sz w:val="20"/>
        </w:rPr>
      </w:pPr>
    </w:p>
    <w:p w14:paraId="54E176FF" w14:textId="679FF40F" w:rsidR="00767DBA" w:rsidRPr="0005435A" w:rsidRDefault="00767DBA"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SIGNES OFFICIELS DE QUALITE</w:t>
      </w:r>
    </w:p>
    <w:p w14:paraId="004E32DE" w14:textId="35AAE826" w:rsidR="005F3EA3" w:rsidRPr="0005435A" w:rsidRDefault="00A87D7F" w:rsidP="003C0AC4">
      <w:pPr>
        <w:spacing w:after="0" w:line="240" w:lineRule="auto"/>
        <w:ind w:right="141"/>
        <w:rPr>
          <w:rFonts w:ascii="Tenorite" w:hAnsi="Tenorite"/>
          <w:b/>
        </w:rPr>
      </w:pPr>
      <w:r>
        <w:rPr>
          <w:rFonts w:ascii="Tenorite" w:hAnsi="Tenorite"/>
          <w:b/>
        </w:rPr>
        <w:t>/</w:t>
      </w:r>
    </w:p>
    <w:p w14:paraId="415BEA78" w14:textId="495B999D" w:rsidR="002B7CB6" w:rsidRPr="0005435A" w:rsidRDefault="002B7CB6" w:rsidP="003C0AC4">
      <w:pPr>
        <w:shd w:val="clear" w:color="auto" w:fill="D9D9D9" w:themeFill="background1" w:themeFillShade="D9"/>
        <w:spacing w:after="0" w:line="240" w:lineRule="auto"/>
        <w:ind w:right="141"/>
        <w:rPr>
          <w:rFonts w:ascii="Tenorite" w:hAnsi="Tenorite"/>
          <w:b/>
          <w:color w:val="833C0B" w:themeColor="accent2" w:themeShade="80"/>
          <w:sz w:val="24"/>
        </w:rPr>
      </w:pPr>
      <w:r w:rsidRPr="0005435A">
        <w:rPr>
          <w:rFonts w:ascii="Tenorite" w:hAnsi="Tenorite"/>
          <w:b/>
          <w:color w:val="833C0B" w:themeColor="accent2" w:themeShade="80"/>
          <w:sz w:val="24"/>
        </w:rPr>
        <w:t>TRAITEMENT</w:t>
      </w:r>
      <w:r w:rsidR="00767DBA" w:rsidRPr="0005435A">
        <w:rPr>
          <w:rFonts w:ascii="Tenorite" w:hAnsi="Tenorite"/>
          <w:b/>
          <w:color w:val="833C0B" w:themeColor="accent2" w:themeShade="80"/>
          <w:sz w:val="24"/>
        </w:rPr>
        <w:t xml:space="preserve"> DES DENREES ALIM</w:t>
      </w:r>
      <w:r w:rsidR="00745247" w:rsidRPr="0005435A">
        <w:rPr>
          <w:rFonts w:ascii="Tenorite" w:hAnsi="Tenorite"/>
          <w:b/>
          <w:color w:val="833C0B" w:themeColor="accent2" w:themeShade="80"/>
          <w:sz w:val="24"/>
        </w:rPr>
        <w:t>E</w:t>
      </w:r>
      <w:r w:rsidR="00767DBA" w:rsidRPr="0005435A">
        <w:rPr>
          <w:rFonts w:ascii="Tenorite" w:hAnsi="Tenorite"/>
          <w:b/>
          <w:color w:val="833C0B" w:themeColor="accent2" w:themeShade="80"/>
          <w:sz w:val="24"/>
        </w:rPr>
        <w:t xml:space="preserve">NTAIRES </w:t>
      </w:r>
    </w:p>
    <w:p w14:paraId="7E3ECBE4" w14:textId="1769F03B"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Fumigation</w:t>
      </w:r>
      <w:r w:rsidR="00A87D7F">
        <w:rPr>
          <w:rFonts w:ascii="Tenorite" w:hAnsi="Tenorite"/>
          <w:color w:val="C45911" w:themeColor="accent2" w:themeShade="BF"/>
          <w:sz w:val="20"/>
        </w:rPr>
        <w:t xml:space="preserve"> /</w:t>
      </w:r>
    </w:p>
    <w:p w14:paraId="4A20E2E9" w14:textId="50406742"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Ionisation</w:t>
      </w:r>
      <w:r w:rsidR="00A87D7F">
        <w:rPr>
          <w:rFonts w:ascii="Tenorite" w:hAnsi="Tenorite"/>
          <w:color w:val="C45911" w:themeColor="accent2" w:themeShade="BF"/>
          <w:sz w:val="20"/>
        </w:rPr>
        <w:t xml:space="preserve"> /</w:t>
      </w:r>
    </w:p>
    <w:p w14:paraId="6AADF2DD" w14:textId="4AAA0875"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Lyophilisati</w:t>
      </w:r>
      <w:r w:rsidR="00A87D7F">
        <w:rPr>
          <w:rFonts w:ascii="Tenorite" w:hAnsi="Tenorite"/>
          <w:color w:val="C45911" w:themeColor="accent2" w:themeShade="BF"/>
          <w:sz w:val="20"/>
        </w:rPr>
        <w:t>o</w:t>
      </w:r>
      <w:r w:rsidRPr="0005435A">
        <w:rPr>
          <w:rFonts w:ascii="Tenorite" w:hAnsi="Tenorite"/>
          <w:color w:val="C45911" w:themeColor="accent2" w:themeShade="BF"/>
          <w:sz w:val="20"/>
        </w:rPr>
        <w:t xml:space="preserve">n  </w:t>
      </w:r>
      <w:r w:rsidR="00A87D7F">
        <w:rPr>
          <w:rFonts w:ascii="Tenorite" w:hAnsi="Tenorite"/>
          <w:color w:val="C45911" w:themeColor="accent2" w:themeShade="BF"/>
          <w:sz w:val="20"/>
        </w:rPr>
        <w:t xml:space="preserve"> /</w:t>
      </w:r>
    </w:p>
    <w:p w14:paraId="2E4AE98B" w14:textId="16B0684D" w:rsidR="001B42BB" w:rsidRPr="0005435A" w:rsidRDefault="002B7CB6" w:rsidP="003C0AC4">
      <w:pPr>
        <w:spacing w:after="0" w:line="240" w:lineRule="auto"/>
        <w:ind w:right="141"/>
        <w:rPr>
          <w:rFonts w:ascii="Tenorite" w:hAnsi="Tenorite"/>
          <w:color w:val="C45911" w:themeColor="accent2" w:themeShade="BF"/>
          <w:sz w:val="20"/>
        </w:rPr>
      </w:pPr>
      <w:r w:rsidRPr="0005435A">
        <w:rPr>
          <w:rFonts w:ascii="Tenorite" w:hAnsi="Tenorite"/>
          <w:color w:val="C45911" w:themeColor="accent2" w:themeShade="BF"/>
          <w:sz w:val="20"/>
        </w:rPr>
        <w:t>Surgélation</w:t>
      </w:r>
      <w:r w:rsidR="00A87D7F">
        <w:rPr>
          <w:rFonts w:ascii="Tenorite" w:hAnsi="Tenorite"/>
          <w:color w:val="C45911" w:themeColor="accent2" w:themeShade="BF"/>
          <w:sz w:val="20"/>
        </w:rPr>
        <w:t xml:space="preserve"> /</w:t>
      </w:r>
    </w:p>
    <w:p w14:paraId="72ACAB2C" w14:textId="77777777" w:rsidR="00D025D4" w:rsidRPr="0005435A" w:rsidRDefault="00D025D4" w:rsidP="003C0AC4">
      <w:pPr>
        <w:tabs>
          <w:tab w:val="left" w:pos="4785"/>
        </w:tabs>
        <w:spacing w:after="0" w:line="240" w:lineRule="auto"/>
        <w:ind w:right="141"/>
        <w:rPr>
          <w:rFonts w:ascii="Tenorite" w:hAnsi="Tenorite"/>
        </w:rPr>
      </w:pPr>
      <w:r w:rsidRPr="0005435A">
        <w:rPr>
          <w:rFonts w:ascii="Tenorite" w:hAnsi="Tenorite"/>
        </w:rPr>
        <w:tab/>
      </w:r>
    </w:p>
    <w:p w14:paraId="652FAA4C" w14:textId="77777777" w:rsidR="00D025D4" w:rsidRPr="0005435A" w:rsidRDefault="00D025D4" w:rsidP="003C0AC4">
      <w:pPr>
        <w:spacing w:after="0" w:line="240" w:lineRule="auto"/>
        <w:ind w:right="141"/>
        <w:rPr>
          <w:rFonts w:ascii="Tenorite" w:hAnsi="Tenorite" w:cs="Tahoma"/>
          <w:b/>
          <w:color w:val="EF671A"/>
          <w:sz w:val="8"/>
          <w:szCs w:val="8"/>
          <w:u w:val="single"/>
        </w:rPr>
      </w:pPr>
    </w:p>
    <w:p w14:paraId="70A5146D" w14:textId="77777777" w:rsidR="00D025D4" w:rsidRPr="0005435A" w:rsidRDefault="00D025D4" w:rsidP="003C0AC4">
      <w:pPr>
        <w:spacing w:after="0" w:line="240" w:lineRule="auto"/>
        <w:ind w:right="141"/>
        <w:rPr>
          <w:rFonts w:ascii="Tenorite" w:hAnsi="Tenorite" w:cs="Tahoma"/>
          <w:b/>
          <w:color w:val="EF671A"/>
          <w:sz w:val="24"/>
          <w:szCs w:val="24"/>
          <w:u w:val="single"/>
        </w:rPr>
      </w:pPr>
      <w:r w:rsidRPr="0005435A">
        <w:rPr>
          <w:rFonts w:ascii="Tenorite" w:hAnsi="Tenorite" w:cs="Tahoma"/>
          <w:b/>
          <w:color w:val="EF671A"/>
          <w:sz w:val="32"/>
          <w:szCs w:val="32"/>
          <w:u w:val="single"/>
        </w:rPr>
        <w:t>Partie 2 : Règlementation verticale</w:t>
      </w:r>
      <w:r w:rsidRPr="0005435A">
        <w:rPr>
          <w:rFonts w:ascii="Tenorite" w:hAnsi="Tenorite" w:cs="Tahoma"/>
          <w:b/>
          <w:color w:val="EF671A"/>
          <w:sz w:val="32"/>
          <w:szCs w:val="32"/>
        </w:rPr>
        <w:t xml:space="preserve"> : </w:t>
      </w:r>
      <w:r w:rsidRPr="0005435A">
        <w:rPr>
          <w:rFonts w:ascii="Tenorite" w:hAnsi="Tenorite" w:cs="Tahoma"/>
          <w:b/>
          <w:color w:val="EF671A"/>
          <w:sz w:val="24"/>
          <w:szCs w:val="24"/>
        </w:rPr>
        <w:t>Secteurs d’activité (Matières traitées et produits finis)</w:t>
      </w:r>
    </w:p>
    <w:p w14:paraId="227D4157" w14:textId="2F88B25E" w:rsidR="00D025D4" w:rsidRPr="0005435A" w:rsidRDefault="00E464D9" w:rsidP="003C0AC4">
      <w:pPr>
        <w:shd w:val="clear" w:color="auto" w:fill="D9D9D9" w:themeFill="background1" w:themeFillShade="D9"/>
        <w:spacing w:after="0" w:line="240" w:lineRule="auto"/>
        <w:ind w:right="141"/>
        <w:rPr>
          <w:rFonts w:ascii="Tenorite" w:hAnsi="Tenorite"/>
          <w:b/>
          <w:color w:val="833C0B" w:themeColor="accent2" w:themeShade="80"/>
          <w:sz w:val="24"/>
          <w:szCs w:val="24"/>
        </w:rPr>
      </w:pPr>
      <w:r w:rsidRPr="0005435A">
        <w:rPr>
          <w:rFonts w:ascii="Tenorite" w:hAnsi="Tenorite"/>
          <w:b/>
          <w:color w:val="833C0B" w:themeColor="accent2" w:themeShade="80"/>
          <w:sz w:val="24"/>
          <w:szCs w:val="24"/>
        </w:rPr>
        <w:t>CEREALES ET PRODUITS DU GRAIN</w:t>
      </w:r>
    </w:p>
    <w:p w14:paraId="5528EBC8" w14:textId="3074E7C3"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Céréales</w:t>
      </w:r>
      <w:r w:rsidR="00A87D7F">
        <w:rPr>
          <w:rFonts w:ascii="Tenorite" w:hAnsi="Tenorite"/>
          <w:color w:val="C45911" w:themeColor="accent2" w:themeShade="BF"/>
          <w:sz w:val="20"/>
          <w:szCs w:val="18"/>
        </w:rPr>
        <w:t xml:space="preserve"> /</w:t>
      </w:r>
    </w:p>
    <w:p w14:paraId="1DEA3D7C" w14:textId="69D7A03F"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Farines</w:t>
      </w:r>
      <w:r w:rsidR="00A87D7F">
        <w:rPr>
          <w:rFonts w:ascii="Tenorite" w:hAnsi="Tenorite"/>
          <w:color w:val="C45911" w:themeColor="accent2" w:themeShade="BF"/>
          <w:sz w:val="20"/>
          <w:szCs w:val="18"/>
        </w:rPr>
        <w:t xml:space="preserve"> /</w:t>
      </w:r>
    </w:p>
    <w:p w14:paraId="3E45921E" w14:textId="6E0EA334"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Pains, viennoiseries</w:t>
      </w:r>
      <w:r w:rsidR="00A87D7F">
        <w:rPr>
          <w:rFonts w:ascii="Tenorite" w:hAnsi="Tenorite"/>
          <w:color w:val="C45911" w:themeColor="accent2" w:themeShade="BF"/>
          <w:sz w:val="20"/>
          <w:szCs w:val="18"/>
        </w:rPr>
        <w:t xml:space="preserve"> /</w:t>
      </w:r>
    </w:p>
    <w:p w14:paraId="31CA8B86" w14:textId="5AAC7A73"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Pâtisseries</w:t>
      </w:r>
      <w:r w:rsidR="00A87D7F">
        <w:rPr>
          <w:rFonts w:ascii="Tenorite" w:hAnsi="Tenorite"/>
          <w:color w:val="C45911" w:themeColor="accent2" w:themeShade="BF"/>
          <w:sz w:val="20"/>
          <w:szCs w:val="18"/>
        </w:rPr>
        <w:t xml:space="preserve"> /</w:t>
      </w:r>
    </w:p>
    <w:p w14:paraId="42576B6C" w14:textId="77777777"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Signes officiels de qualité</w:t>
      </w:r>
    </w:p>
    <w:p w14:paraId="138AA144" w14:textId="77777777" w:rsidR="00D50F87" w:rsidRPr="0005435A" w:rsidRDefault="00D50F87" w:rsidP="003C0AC4">
      <w:pPr>
        <w:spacing w:after="0" w:line="240" w:lineRule="auto"/>
        <w:ind w:right="141"/>
        <w:jc w:val="both"/>
        <w:rPr>
          <w:rFonts w:ascii="Tenorite" w:hAnsi="Tenorite"/>
          <w:color w:val="EE0000"/>
          <w:sz w:val="20"/>
          <w:szCs w:val="20"/>
          <w:shd w:val="clear" w:color="auto" w:fill="FFFFFF"/>
          <w:lang w:eastAsia="fr-FR"/>
        </w:rPr>
      </w:pPr>
      <w:hyperlink r:id="rId45" w:history="1">
        <w:r w:rsidRPr="0005435A">
          <w:rPr>
            <w:rStyle w:val="Lienhypertexte"/>
            <w:rFonts w:ascii="Tenorite" w:eastAsia="Times New Roman" w:hAnsi="Tenorite"/>
            <w:sz w:val="20"/>
            <w:szCs w:val="20"/>
            <w:shd w:val="clear" w:color="auto" w:fill="FFFFFF"/>
            <w:lang w:eastAsia="fr-FR"/>
          </w:rPr>
          <w:t>Arrêté</w:t>
        </w:r>
      </w:hyperlink>
      <w:r w:rsidRPr="0005435A">
        <w:rPr>
          <w:rFonts w:ascii="Tenorite" w:hAnsi="Tenorite"/>
          <w:sz w:val="20"/>
          <w:szCs w:val="20"/>
          <w:shd w:val="clear" w:color="auto" w:fill="FFFFFF"/>
          <w:lang w:eastAsia="fr-FR"/>
        </w:rPr>
        <w:t xml:space="preserve"> du 29 mai 2026 portant </w:t>
      </w:r>
      <w:r w:rsidRPr="0005435A">
        <w:rPr>
          <w:rFonts w:ascii="Tenorite" w:hAnsi="Tenorite"/>
          <w:b/>
          <w:bCs/>
          <w:sz w:val="20"/>
          <w:szCs w:val="20"/>
          <w:shd w:val="clear" w:color="auto" w:fill="FFFFFF"/>
          <w:lang w:eastAsia="fr-FR"/>
        </w:rPr>
        <w:t>homologation du cahier des charges du label rouge n° LA 02/25 « Farine T55 pour produits briochés et pâtes levées feuilletées »</w:t>
      </w:r>
      <w:r w:rsidRPr="0005435A">
        <w:rPr>
          <w:rFonts w:ascii="Tenorite" w:hAnsi="Tenorite"/>
          <w:sz w:val="20"/>
          <w:szCs w:val="20"/>
          <w:shd w:val="clear" w:color="auto" w:fill="FFFFFF"/>
          <w:lang w:eastAsia="fr-FR"/>
        </w:rPr>
        <w:t xml:space="preserve"> </w:t>
      </w:r>
      <w:r w:rsidRPr="0005435A">
        <w:rPr>
          <w:rFonts w:ascii="Tenorite" w:hAnsi="Tenorite"/>
          <w:color w:val="EE0000"/>
          <w:sz w:val="20"/>
          <w:szCs w:val="20"/>
          <w:shd w:val="clear" w:color="auto" w:fill="FFFFFF"/>
          <w:lang w:eastAsia="fr-FR"/>
        </w:rPr>
        <w:t>(JORF 04/06/2026)</w:t>
      </w:r>
    </w:p>
    <w:p w14:paraId="485956EA" w14:textId="77777777" w:rsidR="00D50F87" w:rsidRPr="0005435A" w:rsidRDefault="00D50F87" w:rsidP="003C0AC4">
      <w:pPr>
        <w:spacing w:after="0" w:line="240" w:lineRule="auto"/>
        <w:ind w:right="141"/>
        <w:jc w:val="both"/>
        <w:rPr>
          <w:rFonts w:ascii="Tenorite" w:hAnsi="Tenorite"/>
          <w:sz w:val="20"/>
          <w:szCs w:val="20"/>
          <w:shd w:val="clear" w:color="auto" w:fill="FFFFFF"/>
          <w:lang w:eastAsia="fr-FR"/>
        </w:rPr>
      </w:pPr>
    </w:p>
    <w:p w14:paraId="2668251A" w14:textId="77777777" w:rsidR="00D50F87" w:rsidRPr="0005435A" w:rsidRDefault="00D50F87" w:rsidP="003C0AC4">
      <w:pPr>
        <w:spacing w:after="0" w:line="240" w:lineRule="auto"/>
        <w:ind w:right="141"/>
        <w:jc w:val="both"/>
        <w:rPr>
          <w:rFonts w:ascii="Tenorite" w:hAnsi="Tenorite"/>
          <w:sz w:val="20"/>
          <w:szCs w:val="20"/>
          <w:lang w:eastAsia="fr-FR"/>
        </w:rPr>
      </w:pPr>
      <w:hyperlink r:id="rId46" w:history="1">
        <w:r w:rsidRPr="0005435A">
          <w:rPr>
            <w:rFonts w:ascii="Tenorite" w:hAnsi="Tenorite"/>
            <w:color w:val="000091"/>
            <w:sz w:val="20"/>
            <w:szCs w:val="20"/>
            <w:shd w:val="clear" w:color="auto" w:fill="FFFFFF"/>
            <w:lang w:eastAsia="fr-FR"/>
          </w:rPr>
          <w:t>Cahier des charges</w:t>
        </w:r>
      </w:hyperlink>
      <w:r w:rsidRPr="0005435A">
        <w:rPr>
          <w:rFonts w:ascii="Tenorite" w:hAnsi="Tenorite"/>
          <w:sz w:val="20"/>
          <w:szCs w:val="20"/>
          <w:shd w:val="clear" w:color="auto" w:fill="FFFFFF"/>
          <w:lang w:eastAsia="fr-FR"/>
        </w:rPr>
        <w:t> du 11-06-2026 -</w:t>
      </w:r>
      <w:r w:rsidRPr="0005435A">
        <w:rPr>
          <w:rFonts w:ascii="Tenorite" w:hAnsi="Tenorite"/>
          <w:b/>
          <w:bCs/>
          <w:sz w:val="20"/>
          <w:szCs w:val="20"/>
          <w:lang w:eastAsia="fr-FR"/>
        </w:rPr>
        <w:t xml:space="preserve">Cahier des charges du label rouge n° LA 02/25 « Farine T55 pour produits briochés et pâtes levées feuilletées » </w:t>
      </w:r>
      <w:r w:rsidRPr="0005435A">
        <w:rPr>
          <w:rFonts w:ascii="Tenorite" w:hAnsi="Tenorite"/>
          <w:sz w:val="20"/>
          <w:szCs w:val="20"/>
          <w:lang w:eastAsia="fr-FR"/>
        </w:rPr>
        <w:t xml:space="preserve">homologué par arrêté du 29 mai 2026 </w:t>
      </w:r>
      <w:r w:rsidRPr="0005435A">
        <w:rPr>
          <w:rFonts w:ascii="Tenorite" w:hAnsi="Tenorite"/>
          <w:color w:val="808080" w:themeColor="background1" w:themeShade="80"/>
          <w:sz w:val="20"/>
          <w:szCs w:val="20"/>
          <w:lang w:eastAsia="fr-FR"/>
        </w:rPr>
        <w:t>(DGPE)</w:t>
      </w:r>
    </w:p>
    <w:p w14:paraId="56DDBC38" w14:textId="77777777" w:rsidR="00D50F87" w:rsidRPr="0005435A" w:rsidRDefault="00D50F87" w:rsidP="003C0AC4">
      <w:pPr>
        <w:spacing w:after="0" w:line="240" w:lineRule="auto"/>
        <w:ind w:right="141"/>
        <w:rPr>
          <w:rFonts w:ascii="Tenorite" w:hAnsi="Tenorite"/>
          <w:color w:val="C45911" w:themeColor="accent2" w:themeShade="BF"/>
          <w:sz w:val="20"/>
          <w:szCs w:val="18"/>
        </w:rPr>
      </w:pPr>
    </w:p>
    <w:p w14:paraId="57B86A9D" w14:textId="2320FAA8" w:rsidR="00E464D9" w:rsidRPr="0005435A" w:rsidRDefault="00E464D9" w:rsidP="003C0AC4">
      <w:pPr>
        <w:shd w:val="clear" w:color="auto" w:fill="D9D9D9" w:themeFill="background1" w:themeFillShade="D9"/>
        <w:spacing w:after="0" w:line="240" w:lineRule="auto"/>
        <w:ind w:right="141"/>
        <w:rPr>
          <w:rFonts w:ascii="Tenorite" w:hAnsi="Tenorite"/>
          <w:b/>
        </w:rPr>
      </w:pPr>
      <w:r w:rsidRPr="0005435A">
        <w:rPr>
          <w:rFonts w:ascii="Tenorite" w:hAnsi="Tenorite"/>
          <w:b/>
          <w:color w:val="833C0B" w:themeColor="accent2" w:themeShade="80"/>
          <w:sz w:val="24"/>
          <w:szCs w:val="24"/>
        </w:rPr>
        <w:t xml:space="preserve">HUILES ET CORPS GRAS </w:t>
      </w:r>
      <w:r w:rsidRPr="0005435A">
        <w:rPr>
          <w:rFonts w:ascii="Tenorite" w:hAnsi="Tenorite"/>
          <w:b/>
        </w:rPr>
        <w:t xml:space="preserve"> </w:t>
      </w:r>
    </w:p>
    <w:p w14:paraId="6541BAAC" w14:textId="7C292D7C" w:rsidR="00E464D9"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Huiles et graisses</w:t>
      </w:r>
      <w:r w:rsidR="00A87D7F">
        <w:rPr>
          <w:rFonts w:ascii="Tenorite" w:hAnsi="Tenorite"/>
          <w:color w:val="C45911" w:themeColor="accent2" w:themeShade="BF"/>
          <w:sz w:val="20"/>
          <w:szCs w:val="18"/>
        </w:rPr>
        <w:t xml:space="preserve"> /</w:t>
      </w:r>
    </w:p>
    <w:p w14:paraId="77FF2622" w14:textId="77777777" w:rsidR="00E464D9" w:rsidRPr="0005435A" w:rsidRDefault="00E464D9" w:rsidP="003C0AC4">
      <w:pPr>
        <w:spacing w:after="0" w:line="240" w:lineRule="auto"/>
        <w:ind w:right="141"/>
        <w:rPr>
          <w:rFonts w:ascii="Tenorite" w:hAnsi="Tenorite"/>
          <w:b/>
        </w:rPr>
      </w:pPr>
    </w:p>
    <w:p w14:paraId="7CCFE82A" w14:textId="77777777" w:rsidR="00D025D4" w:rsidRPr="0005435A" w:rsidRDefault="00D025D4" w:rsidP="003C0AC4">
      <w:pPr>
        <w:shd w:val="clear" w:color="auto" w:fill="D9D9D9" w:themeFill="background1" w:themeFillShade="D9"/>
        <w:spacing w:after="0" w:line="240" w:lineRule="auto"/>
        <w:ind w:right="141"/>
        <w:rPr>
          <w:rFonts w:ascii="Tenorite" w:hAnsi="Tenorite"/>
          <w:b/>
        </w:rPr>
      </w:pPr>
      <w:r w:rsidRPr="0005435A">
        <w:rPr>
          <w:rFonts w:ascii="Tenorite" w:hAnsi="Tenorite"/>
          <w:b/>
          <w:color w:val="833C0B" w:themeColor="accent2" w:themeShade="80"/>
          <w:sz w:val="24"/>
          <w:szCs w:val="24"/>
        </w:rPr>
        <w:t>LAITS ET PRODUITS LAITIERS</w:t>
      </w:r>
      <w:r w:rsidRPr="0005435A">
        <w:rPr>
          <w:rFonts w:ascii="Tenorite" w:hAnsi="Tenorite"/>
          <w:b/>
        </w:rPr>
        <w:t xml:space="preserve"> </w:t>
      </w:r>
    </w:p>
    <w:p w14:paraId="4F0A9628" w14:textId="52C2F7C4"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Beurre</w:t>
      </w:r>
      <w:r w:rsidRPr="0005435A">
        <w:rPr>
          <w:rFonts w:ascii="Tenorite" w:hAnsi="Tenorite"/>
          <w:color w:val="C45911" w:themeColor="accent2" w:themeShade="BF"/>
          <w:sz w:val="20"/>
          <w:szCs w:val="18"/>
        </w:rPr>
        <w:tab/>
      </w:r>
      <w:r w:rsidR="00A87D7F">
        <w:rPr>
          <w:rFonts w:ascii="Tenorite" w:hAnsi="Tenorite"/>
          <w:color w:val="C45911" w:themeColor="accent2" w:themeShade="BF"/>
          <w:sz w:val="20"/>
          <w:szCs w:val="18"/>
        </w:rPr>
        <w:t>/</w:t>
      </w:r>
    </w:p>
    <w:p w14:paraId="642F62F5" w14:textId="717B24FA"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Fromages</w:t>
      </w:r>
      <w:r w:rsidR="00A87D7F">
        <w:rPr>
          <w:rFonts w:ascii="Tenorite" w:hAnsi="Tenorite"/>
          <w:color w:val="C45911" w:themeColor="accent2" w:themeShade="BF"/>
          <w:sz w:val="20"/>
          <w:szCs w:val="18"/>
        </w:rPr>
        <w:t xml:space="preserve"> /</w:t>
      </w:r>
    </w:p>
    <w:p w14:paraId="08F43676" w14:textId="57B8094A"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Lait</w:t>
      </w:r>
      <w:r w:rsidR="0012180A" w:rsidRPr="0005435A">
        <w:rPr>
          <w:rFonts w:ascii="Tenorite" w:hAnsi="Tenorite"/>
          <w:color w:val="C45911" w:themeColor="accent2" w:themeShade="BF"/>
          <w:sz w:val="20"/>
          <w:szCs w:val="18"/>
        </w:rPr>
        <w:t>, produits laitiers</w:t>
      </w:r>
      <w:r w:rsidR="00A87D7F">
        <w:rPr>
          <w:rFonts w:ascii="Tenorite" w:hAnsi="Tenorite"/>
          <w:color w:val="C45911" w:themeColor="accent2" w:themeShade="BF"/>
          <w:sz w:val="20"/>
          <w:szCs w:val="18"/>
        </w:rPr>
        <w:t xml:space="preserve"> /</w:t>
      </w:r>
    </w:p>
    <w:p w14:paraId="1BD9FE19" w14:textId="77777777" w:rsidR="0012180A" w:rsidRPr="0005435A" w:rsidRDefault="0012180A"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Signes officiels de qualité</w:t>
      </w:r>
    </w:p>
    <w:p w14:paraId="1EF0EC71" w14:textId="77777777" w:rsidR="00F16A8F" w:rsidRPr="00A87D7F" w:rsidRDefault="00F16A8F" w:rsidP="003C0AC4">
      <w:pPr>
        <w:spacing w:after="0" w:line="240" w:lineRule="auto"/>
        <w:ind w:right="141"/>
        <w:jc w:val="both"/>
        <w:rPr>
          <w:rFonts w:ascii="Tenorite" w:hAnsi="Tenorite"/>
          <w:sz w:val="20"/>
          <w:szCs w:val="20"/>
        </w:rPr>
      </w:pPr>
      <w:hyperlink r:id="rId47" w:history="1">
        <w:r w:rsidRPr="0005435A">
          <w:rPr>
            <w:rStyle w:val="Lienhypertexte"/>
            <w:rFonts w:ascii="Tenorite" w:hAnsi="Tenorite"/>
            <w:sz w:val="20"/>
            <w:szCs w:val="20"/>
          </w:rPr>
          <w:t>Arrêté</w:t>
        </w:r>
      </w:hyperlink>
      <w:r w:rsidRPr="0005435A">
        <w:rPr>
          <w:rFonts w:ascii="Tenorite" w:hAnsi="Tenorite"/>
          <w:sz w:val="20"/>
          <w:szCs w:val="20"/>
        </w:rPr>
        <w:t xml:space="preserve"> du 10 juin 2026 portant sur la modification des</w:t>
      </w:r>
      <w:r w:rsidRPr="0005435A">
        <w:rPr>
          <w:rFonts w:ascii="Tenorite" w:hAnsi="Tenorite"/>
          <w:b/>
          <w:bCs/>
          <w:sz w:val="20"/>
          <w:szCs w:val="20"/>
        </w:rPr>
        <w:t xml:space="preserve"> règles de régulation de l'offre de l'appellation d'origine protégée Comté </w:t>
      </w:r>
      <w:r w:rsidRPr="00A87D7F">
        <w:rPr>
          <w:rFonts w:ascii="Tenorite" w:hAnsi="Tenorite"/>
          <w:b/>
          <w:bCs/>
          <w:sz w:val="20"/>
          <w:szCs w:val="20"/>
        </w:rPr>
        <w:t xml:space="preserve">pour la campagne 2026-2027 </w:t>
      </w:r>
      <w:r w:rsidRPr="00A87D7F">
        <w:rPr>
          <w:rFonts w:ascii="Tenorite" w:hAnsi="Tenorite"/>
          <w:sz w:val="20"/>
          <w:szCs w:val="20"/>
        </w:rPr>
        <w:t>(JORF 13/06/2026)</w:t>
      </w:r>
    </w:p>
    <w:p w14:paraId="1BAB72E9" w14:textId="77777777" w:rsidR="00F16A8F" w:rsidRPr="0005435A" w:rsidRDefault="00F16A8F" w:rsidP="003C0AC4">
      <w:pPr>
        <w:spacing w:after="0" w:line="240" w:lineRule="auto"/>
        <w:ind w:right="141"/>
        <w:jc w:val="both"/>
        <w:rPr>
          <w:rFonts w:ascii="Tenorite" w:hAnsi="Tenorite"/>
          <w:sz w:val="20"/>
          <w:szCs w:val="20"/>
        </w:rPr>
      </w:pPr>
    </w:p>
    <w:p w14:paraId="1B640F8A" w14:textId="77777777" w:rsidR="00F16A8F" w:rsidRPr="0005435A" w:rsidRDefault="00F16A8F" w:rsidP="003C0AC4">
      <w:pPr>
        <w:spacing w:after="0" w:line="240" w:lineRule="auto"/>
        <w:ind w:right="141"/>
        <w:jc w:val="both"/>
        <w:rPr>
          <w:rFonts w:ascii="Tenorite" w:eastAsia="Times New Roman" w:hAnsi="Tenorite"/>
          <w:color w:val="636363"/>
          <w:sz w:val="20"/>
          <w:szCs w:val="20"/>
          <w:lang w:eastAsia="fr-FR"/>
        </w:rPr>
      </w:pPr>
      <w:hyperlink r:id="rId48" w:history="1">
        <w:r w:rsidRPr="0005435A">
          <w:rPr>
            <w:rFonts w:ascii="Tenorite" w:eastAsia="Times New Roman" w:hAnsi="Tenorite"/>
            <w:color w:val="000091"/>
            <w:sz w:val="20"/>
            <w:szCs w:val="20"/>
            <w:shd w:val="clear" w:color="auto" w:fill="FFFFFF"/>
            <w:lang w:eastAsia="fr-FR"/>
          </w:rPr>
          <w:t>Avis</w:t>
        </w:r>
      </w:hyperlink>
      <w:r w:rsidRPr="0005435A">
        <w:rPr>
          <w:rFonts w:ascii="Tenorite" w:eastAsia="Times New Roman" w:hAnsi="Tenorite"/>
          <w:color w:val="636363"/>
          <w:sz w:val="20"/>
          <w:szCs w:val="20"/>
          <w:shd w:val="clear" w:color="auto" w:fill="FFFFFF"/>
          <w:lang w:eastAsia="fr-FR"/>
        </w:rPr>
        <w:t> </w:t>
      </w:r>
      <w:r w:rsidRPr="0005435A">
        <w:rPr>
          <w:rFonts w:ascii="Tenorite" w:eastAsia="Times New Roman" w:hAnsi="Tenorite"/>
          <w:sz w:val="20"/>
          <w:szCs w:val="20"/>
          <w:shd w:val="clear" w:color="auto" w:fill="FFFFFF"/>
          <w:lang w:eastAsia="fr-FR"/>
        </w:rPr>
        <w:t xml:space="preserve">du 25-06-2026 - </w:t>
      </w:r>
      <w:r w:rsidRPr="0005435A">
        <w:rPr>
          <w:rFonts w:ascii="Tenorite" w:eastAsia="Times New Roman" w:hAnsi="Tenorite"/>
          <w:sz w:val="20"/>
          <w:szCs w:val="20"/>
          <w:lang w:eastAsia="fr-FR"/>
        </w:rPr>
        <w:t xml:space="preserve">Avis relatif à l'enregistrement en </w:t>
      </w:r>
      <w:r w:rsidRPr="0005435A">
        <w:rPr>
          <w:rFonts w:ascii="Tenorite" w:eastAsia="Times New Roman" w:hAnsi="Tenorite"/>
          <w:b/>
          <w:bCs/>
          <w:sz w:val="20"/>
          <w:szCs w:val="20"/>
          <w:lang w:eastAsia="fr-FR"/>
        </w:rPr>
        <w:t>AOP, par la commission européenne, de la dénomination "Mothais sur feuille</w:t>
      </w:r>
      <w:r w:rsidRPr="0005435A">
        <w:rPr>
          <w:rFonts w:ascii="Tenorite" w:eastAsia="Times New Roman" w:hAnsi="Tenorite"/>
          <w:b/>
          <w:bCs/>
          <w:color w:val="636363"/>
          <w:sz w:val="20"/>
          <w:szCs w:val="20"/>
          <w:lang w:eastAsia="fr-FR"/>
        </w:rPr>
        <w:t xml:space="preserve">" </w:t>
      </w:r>
      <w:r w:rsidRPr="0005435A">
        <w:rPr>
          <w:rFonts w:ascii="Tenorite" w:eastAsia="Times New Roman" w:hAnsi="Tenorite"/>
          <w:color w:val="636363"/>
          <w:sz w:val="20"/>
          <w:szCs w:val="20"/>
          <w:lang w:eastAsia="fr-FR"/>
        </w:rPr>
        <w:t>(DGPE)</w:t>
      </w:r>
    </w:p>
    <w:p w14:paraId="68B4F221" w14:textId="77777777" w:rsidR="00F16A8F" w:rsidRPr="0005435A" w:rsidRDefault="00F16A8F" w:rsidP="003C0AC4">
      <w:pPr>
        <w:spacing w:after="0" w:line="240" w:lineRule="auto"/>
        <w:ind w:right="141"/>
        <w:jc w:val="both"/>
        <w:rPr>
          <w:rFonts w:ascii="Tenorite" w:eastAsia="Times New Roman" w:hAnsi="Tenorite"/>
          <w:color w:val="636363"/>
          <w:sz w:val="20"/>
          <w:szCs w:val="20"/>
          <w:lang w:eastAsia="fr-FR"/>
        </w:rPr>
      </w:pPr>
    </w:p>
    <w:p w14:paraId="00B9C365" w14:textId="77777777" w:rsidR="00F16A8F" w:rsidRPr="0005435A" w:rsidRDefault="00F16A8F" w:rsidP="003C0AC4">
      <w:pPr>
        <w:spacing w:after="0" w:line="240" w:lineRule="auto"/>
        <w:ind w:right="141"/>
        <w:jc w:val="both"/>
        <w:rPr>
          <w:rFonts w:ascii="Tenorite" w:hAnsi="Tenorite"/>
          <w:sz w:val="20"/>
          <w:szCs w:val="20"/>
        </w:rPr>
      </w:pPr>
      <w:hyperlink r:id="rId49" w:history="1">
        <w:r w:rsidRPr="0005435A">
          <w:rPr>
            <w:rFonts w:ascii="Tenorite" w:eastAsia="Times New Roman" w:hAnsi="Tenorite"/>
            <w:color w:val="000091"/>
            <w:sz w:val="20"/>
            <w:szCs w:val="20"/>
            <w:shd w:val="clear" w:color="auto" w:fill="FFFFFF"/>
            <w:lang w:eastAsia="fr-FR"/>
          </w:rPr>
          <w:t>Règles de régulation d'offre</w:t>
        </w:r>
      </w:hyperlink>
      <w:r w:rsidRPr="0005435A">
        <w:rPr>
          <w:rFonts w:ascii="Tenorite" w:eastAsia="Times New Roman" w:hAnsi="Tenorite"/>
          <w:color w:val="636363"/>
          <w:sz w:val="20"/>
          <w:szCs w:val="20"/>
          <w:shd w:val="clear" w:color="auto" w:fill="FFFFFF"/>
          <w:lang w:eastAsia="fr-FR"/>
        </w:rPr>
        <w:t> </w:t>
      </w:r>
      <w:r w:rsidRPr="0005435A">
        <w:rPr>
          <w:rFonts w:ascii="Tenorite" w:eastAsia="Times New Roman" w:hAnsi="Tenorite"/>
          <w:sz w:val="20"/>
          <w:szCs w:val="20"/>
          <w:shd w:val="clear" w:color="auto" w:fill="FFFFFF"/>
          <w:lang w:eastAsia="fr-FR"/>
        </w:rPr>
        <w:t xml:space="preserve">du 25-06-2026 - </w:t>
      </w:r>
      <w:r w:rsidRPr="0005435A">
        <w:rPr>
          <w:rFonts w:ascii="Tenorite" w:eastAsia="Times New Roman" w:hAnsi="Tenorite"/>
          <w:b/>
          <w:bCs/>
          <w:sz w:val="20"/>
          <w:szCs w:val="20"/>
          <w:lang w:eastAsia="fr-FR"/>
        </w:rPr>
        <w:t xml:space="preserve">Accord de régulation de l'offre de l’appellation d’origine protégée Comté pour la campagne 2026-2027 </w:t>
      </w:r>
      <w:r w:rsidRPr="0005435A">
        <w:rPr>
          <w:rFonts w:ascii="Tenorite" w:eastAsia="Times New Roman" w:hAnsi="Tenorite"/>
          <w:color w:val="636363"/>
          <w:sz w:val="20"/>
          <w:szCs w:val="20"/>
          <w:lang w:eastAsia="fr-FR"/>
        </w:rPr>
        <w:t>(DGPE)</w:t>
      </w:r>
    </w:p>
    <w:p w14:paraId="66387517" w14:textId="77777777" w:rsidR="00F16A8F" w:rsidRPr="0005435A" w:rsidRDefault="00F16A8F" w:rsidP="003C0AC4">
      <w:pPr>
        <w:spacing w:after="0" w:line="240" w:lineRule="auto"/>
        <w:ind w:right="141"/>
        <w:rPr>
          <w:rFonts w:ascii="Tenorite" w:hAnsi="Tenorite"/>
        </w:rPr>
      </w:pPr>
    </w:p>
    <w:p w14:paraId="14F5C586" w14:textId="77777777" w:rsidR="00D025D4" w:rsidRPr="0005435A" w:rsidRDefault="00D025D4" w:rsidP="003C0AC4">
      <w:pPr>
        <w:shd w:val="clear" w:color="auto" w:fill="D9D9D9" w:themeFill="background1" w:themeFillShade="D9"/>
        <w:spacing w:after="0" w:line="240" w:lineRule="auto"/>
        <w:ind w:right="141"/>
        <w:rPr>
          <w:rFonts w:ascii="Tenorite" w:hAnsi="Tenorite"/>
          <w:b/>
          <w:color w:val="833C0B" w:themeColor="accent2" w:themeShade="80"/>
          <w:sz w:val="24"/>
          <w:szCs w:val="24"/>
        </w:rPr>
      </w:pPr>
      <w:r w:rsidRPr="0005435A">
        <w:rPr>
          <w:rFonts w:ascii="Tenorite" w:hAnsi="Tenorite"/>
          <w:b/>
          <w:color w:val="833C0B" w:themeColor="accent2" w:themeShade="80"/>
          <w:sz w:val="24"/>
          <w:szCs w:val="24"/>
        </w:rPr>
        <w:t xml:space="preserve">ŒUFS ET OVOPRODUITS </w:t>
      </w:r>
    </w:p>
    <w:p w14:paraId="33A76140" w14:textId="780E8FD0" w:rsidR="00D025D4" w:rsidRPr="0005435A" w:rsidRDefault="00E464D9"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lastRenderedPageBreak/>
        <w:t>Généralités</w:t>
      </w:r>
      <w:r w:rsidR="00A87D7F">
        <w:rPr>
          <w:rFonts w:ascii="Tenorite" w:hAnsi="Tenorite"/>
          <w:color w:val="C45911" w:themeColor="accent2" w:themeShade="BF"/>
          <w:sz w:val="20"/>
          <w:szCs w:val="18"/>
        </w:rPr>
        <w:t xml:space="preserve"> /</w:t>
      </w:r>
    </w:p>
    <w:p w14:paraId="4398C179" w14:textId="3ABECC5D" w:rsidR="0012180A" w:rsidRPr="0005435A" w:rsidRDefault="0012180A"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Signes officiels de qualité</w:t>
      </w:r>
      <w:r w:rsidR="00A87D7F">
        <w:rPr>
          <w:rFonts w:ascii="Tenorite" w:hAnsi="Tenorite"/>
          <w:color w:val="C45911" w:themeColor="accent2" w:themeShade="BF"/>
          <w:sz w:val="20"/>
          <w:szCs w:val="18"/>
        </w:rPr>
        <w:t xml:space="preserve"> /</w:t>
      </w:r>
    </w:p>
    <w:p w14:paraId="0B53F1FB" w14:textId="77777777" w:rsidR="00E464D9" w:rsidRPr="0005435A" w:rsidRDefault="00E464D9" w:rsidP="003C0AC4">
      <w:pPr>
        <w:spacing w:after="0" w:line="240" w:lineRule="auto"/>
        <w:ind w:right="141"/>
        <w:rPr>
          <w:rFonts w:ascii="Tenorite" w:hAnsi="Tenorite"/>
          <w:color w:val="C45911" w:themeColor="accent2" w:themeShade="BF"/>
          <w:sz w:val="20"/>
          <w:szCs w:val="18"/>
        </w:rPr>
      </w:pPr>
    </w:p>
    <w:p w14:paraId="5B9F02A9" w14:textId="77777777" w:rsidR="00D025D4" w:rsidRPr="0005435A" w:rsidRDefault="00D025D4" w:rsidP="003C0AC4">
      <w:pPr>
        <w:shd w:val="clear" w:color="auto" w:fill="D9D9D9" w:themeFill="background1" w:themeFillShade="D9"/>
        <w:spacing w:after="0" w:line="240" w:lineRule="auto"/>
        <w:ind w:right="141"/>
        <w:rPr>
          <w:rFonts w:ascii="Tenorite" w:hAnsi="Tenorite"/>
          <w:b/>
          <w:color w:val="833C0B" w:themeColor="accent2" w:themeShade="80"/>
          <w:sz w:val="24"/>
          <w:szCs w:val="24"/>
        </w:rPr>
      </w:pPr>
      <w:r w:rsidRPr="0005435A">
        <w:rPr>
          <w:rFonts w:ascii="Tenorite" w:hAnsi="Tenorite"/>
          <w:b/>
          <w:color w:val="833C0B" w:themeColor="accent2" w:themeShade="80"/>
          <w:sz w:val="24"/>
          <w:szCs w:val="24"/>
        </w:rPr>
        <w:t xml:space="preserve">PRODUITS SUCRES </w:t>
      </w:r>
    </w:p>
    <w:p w14:paraId="7E35E821" w14:textId="77777777"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Cacao et chocolat</w:t>
      </w:r>
    </w:p>
    <w:p w14:paraId="273ED8EA" w14:textId="77777777" w:rsidR="00D50F87" w:rsidRPr="0005435A" w:rsidRDefault="00D50F87" w:rsidP="003C0AC4">
      <w:pPr>
        <w:spacing w:after="0" w:line="240" w:lineRule="auto"/>
        <w:ind w:right="141"/>
        <w:jc w:val="both"/>
        <w:rPr>
          <w:rStyle w:val="Lienhypertexte"/>
          <w:rFonts w:ascii="Tenorite" w:hAnsi="Tenorite"/>
          <w:color w:val="006666"/>
          <w:sz w:val="20"/>
          <w:szCs w:val="20"/>
        </w:rPr>
      </w:pPr>
      <w:hyperlink r:id="rId50" w:history="1">
        <w:r w:rsidRPr="0005435A">
          <w:rPr>
            <w:rStyle w:val="Lienhypertexte"/>
            <w:rFonts w:ascii="Tenorite" w:hAnsi="Tenorite"/>
            <w:sz w:val="20"/>
            <w:szCs w:val="20"/>
          </w:rPr>
          <w:t>Décision</w:t>
        </w:r>
      </w:hyperlink>
      <w:r w:rsidRPr="0005435A">
        <w:rPr>
          <w:rStyle w:val="Lienhypertexte"/>
          <w:rFonts w:ascii="Tenorite" w:hAnsi="Tenorite"/>
          <w:color w:val="auto"/>
          <w:sz w:val="20"/>
          <w:szCs w:val="20"/>
        </w:rPr>
        <w:t xml:space="preserve"> (UE) 2026/1199 du Conseil du 11 mai 2026 relative à </w:t>
      </w:r>
      <w:r w:rsidRPr="0005435A">
        <w:rPr>
          <w:rStyle w:val="Lienhypertexte"/>
          <w:rFonts w:ascii="Tenorite" w:hAnsi="Tenorite"/>
          <w:b/>
          <w:bCs/>
          <w:color w:val="auto"/>
          <w:sz w:val="20"/>
          <w:szCs w:val="20"/>
        </w:rPr>
        <w:t xml:space="preserve">l’approbation d’amendements à l’accord international sur le cacao </w:t>
      </w:r>
      <w:r w:rsidRPr="0005435A">
        <w:rPr>
          <w:rStyle w:val="Lienhypertexte"/>
          <w:rFonts w:ascii="Tenorite" w:hAnsi="Tenorite"/>
          <w:b/>
          <w:bCs/>
          <w:color w:val="006666"/>
          <w:sz w:val="20"/>
          <w:szCs w:val="20"/>
        </w:rPr>
        <w:t>(</w:t>
      </w:r>
      <w:r w:rsidRPr="0005435A">
        <w:rPr>
          <w:rStyle w:val="Lienhypertexte"/>
          <w:rFonts w:ascii="Tenorite" w:hAnsi="Tenorite"/>
          <w:color w:val="006666"/>
          <w:sz w:val="20"/>
          <w:szCs w:val="20"/>
        </w:rPr>
        <w:t>JOUE 15/06/2026)</w:t>
      </w:r>
    </w:p>
    <w:p w14:paraId="56B2DFC1" w14:textId="77777777" w:rsidR="00D50F87" w:rsidRPr="0005435A" w:rsidRDefault="00D50F87" w:rsidP="003C0AC4">
      <w:pPr>
        <w:spacing w:after="0" w:line="240" w:lineRule="auto"/>
        <w:ind w:right="141"/>
        <w:rPr>
          <w:rFonts w:ascii="Tenorite" w:hAnsi="Tenorite"/>
          <w:color w:val="C45911" w:themeColor="accent2" w:themeShade="BF"/>
          <w:sz w:val="20"/>
          <w:szCs w:val="18"/>
        </w:rPr>
      </w:pPr>
    </w:p>
    <w:p w14:paraId="16EF5DD3" w14:textId="1E9017C1"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Confitures et compotes</w:t>
      </w:r>
      <w:r w:rsidR="00A87D7F">
        <w:rPr>
          <w:rFonts w:ascii="Tenorite" w:hAnsi="Tenorite"/>
          <w:color w:val="C45911" w:themeColor="accent2" w:themeShade="BF"/>
          <w:sz w:val="20"/>
          <w:szCs w:val="18"/>
        </w:rPr>
        <w:t xml:space="preserve"> /</w:t>
      </w:r>
    </w:p>
    <w:p w14:paraId="2BF906C4" w14:textId="3490EFA2" w:rsidR="00D025D4" w:rsidRPr="0005435A" w:rsidRDefault="00D025D4" w:rsidP="003C0AC4">
      <w:pPr>
        <w:spacing w:after="0" w:line="240" w:lineRule="auto"/>
        <w:ind w:right="141"/>
        <w:rPr>
          <w:rFonts w:ascii="Tenorite" w:hAnsi="Tenorite"/>
          <w:color w:val="C45911" w:themeColor="accent2" w:themeShade="BF"/>
          <w:sz w:val="20"/>
          <w:szCs w:val="18"/>
        </w:rPr>
      </w:pPr>
      <w:r w:rsidRPr="0005435A">
        <w:rPr>
          <w:rFonts w:ascii="Tenorite" w:hAnsi="Tenorite"/>
          <w:color w:val="C45911" w:themeColor="accent2" w:themeShade="BF"/>
          <w:sz w:val="20"/>
          <w:szCs w:val="18"/>
        </w:rPr>
        <w:t>Sucres</w:t>
      </w:r>
      <w:r w:rsidR="00A87D7F">
        <w:rPr>
          <w:rFonts w:ascii="Tenorite" w:hAnsi="Tenorite"/>
          <w:color w:val="C45911" w:themeColor="accent2" w:themeShade="BF"/>
          <w:sz w:val="20"/>
          <w:szCs w:val="18"/>
        </w:rPr>
        <w:t xml:space="preserve"> /</w:t>
      </w:r>
    </w:p>
    <w:p w14:paraId="2144F270" w14:textId="77777777" w:rsidR="00D50F87" w:rsidRPr="0005435A" w:rsidRDefault="00D50F87" w:rsidP="003C0AC4">
      <w:pPr>
        <w:spacing w:after="0" w:line="240" w:lineRule="auto"/>
        <w:ind w:right="141"/>
        <w:rPr>
          <w:rFonts w:ascii="Tenorite" w:hAnsi="Tenorite"/>
          <w:color w:val="C45911" w:themeColor="accent2" w:themeShade="BF"/>
          <w:sz w:val="20"/>
          <w:szCs w:val="18"/>
        </w:rPr>
      </w:pPr>
    </w:p>
    <w:p w14:paraId="12B01DA5" w14:textId="77777777" w:rsidR="00D025D4" w:rsidRPr="0005435A" w:rsidRDefault="00D025D4" w:rsidP="003C0AC4">
      <w:pPr>
        <w:shd w:val="clear" w:color="auto" w:fill="D9D9D9" w:themeFill="background1" w:themeFillShade="D9"/>
        <w:spacing w:after="0" w:line="240" w:lineRule="auto"/>
        <w:ind w:right="141"/>
        <w:rPr>
          <w:rFonts w:ascii="Tenorite" w:hAnsi="Tenorite"/>
          <w:b/>
          <w:color w:val="833C0B" w:themeColor="accent2" w:themeShade="80"/>
          <w:sz w:val="24"/>
          <w:szCs w:val="24"/>
        </w:rPr>
      </w:pPr>
      <w:r w:rsidRPr="0005435A">
        <w:rPr>
          <w:rFonts w:ascii="Tenorite" w:hAnsi="Tenorite"/>
          <w:b/>
          <w:color w:val="833C0B" w:themeColor="accent2" w:themeShade="80"/>
          <w:sz w:val="24"/>
          <w:szCs w:val="24"/>
        </w:rPr>
        <w:t xml:space="preserve">VIANDES ET PRODUITS À BASE DE VIANDE </w:t>
      </w:r>
    </w:p>
    <w:p w14:paraId="63DBA7B8" w14:textId="24482766" w:rsidR="000249F5" w:rsidRPr="0005435A" w:rsidRDefault="000249F5" w:rsidP="003C0AC4">
      <w:pPr>
        <w:shd w:val="clear" w:color="auto" w:fill="FFFFFF"/>
        <w:spacing w:after="0" w:line="240" w:lineRule="auto"/>
        <w:ind w:right="141"/>
        <w:jc w:val="both"/>
        <w:rPr>
          <w:rFonts w:ascii="Tenorite" w:eastAsia="Times New Roman" w:hAnsi="Tenorite" w:cs="Times New Roman"/>
          <w:b/>
          <w:bCs/>
          <w:i/>
          <w:iCs/>
          <w:sz w:val="20"/>
          <w:szCs w:val="20"/>
          <w:lang w:eastAsia="fr-FR"/>
        </w:rPr>
      </w:pPr>
      <w:r w:rsidRPr="0005435A">
        <w:rPr>
          <w:rFonts w:ascii="Tenorite" w:eastAsia="Times New Roman" w:hAnsi="Tenorite" w:cs="Times New Roman"/>
          <w:b/>
          <w:bCs/>
          <w:i/>
          <w:iCs/>
          <w:sz w:val="20"/>
          <w:szCs w:val="20"/>
          <w:lang w:eastAsia="fr-FR"/>
        </w:rPr>
        <w:t>Maladies  bovins</w:t>
      </w:r>
    </w:p>
    <w:p w14:paraId="3E4631F0" w14:textId="77777777" w:rsidR="00AC7BB5" w:rsidRPr="0005435A" w:rsidRDefault="00AC7BB5" w:rsidP="003C0AC4">
      <w:pPr>
        <w:spacing w:after="0" w:line="240" w:lineRule="auto"/>
        <w:ind w:right="141"/>
        <w:jc w:val="both"/>
        <w:rPr>
          <w:rFonts w:ascii="Tenorite" w:eastAsia="Times New Roman" w:hAnsi="Tenorite"/>
          <w:color w:val="636363"/>
          <w:sz w:val="20"/>
          <w:szCs w:val="20"/>
          <w:lang w:eastAsia="fr-FR"/>
        </w:rPr>
      </w:pPr>
      <w:r w:rsidRPr="0005435A">
        <w:rPr>
          <w:rFonts w:ascii="Tenorite" w:eastAsia="Times New Roman" w:hAnsi="Tenorite"/>
          <w:color w:val="EE0000"/>
          <w:sz w:val="20"/>
          <w:szCs w:val="20"/>
          <w:lang w:eastAsia="fr-FR"/>
        </w:rPr>
        <w:t>Instruction technique </w:t>
      </w:r>
      <w:hyperlink r:id="rId51" w:history="1">
        <w:r w:rsidRPr="0005435A">
          <w:rPr>
            <w:rStyle w:val="Lienhypertexte"/>
            <w:rFonts w:ascii="Tenorite" w:eastAsia="Times New Roman" w:hAnsi="Tenorite"/>
            <w:color w:val="EE0000"/>
            <w:sz w:val="20"/>
            <w:szCs w:val="20"/>
            <w:lang w:eastAsia="fr-FR"/>
          </w:rPr>
          <w:t>DGAL/SDSBEA/2026-366</w:t>
        </w:r>
      </w:hyperlink>
      <w:r w:rsidRPr="0005435A">
        <w:rPr>
          <w:rFonts w:ascii="Tenorite" w:eastAsia="Times New Roman" w:hAnsi="Tenorite"/>
          <w:color w:val="636363"/>
          <w:sz w:val="20"/>
          <w:szCs w:val="20"/>
          <w:lang w:eastAsia="fr-FR"/>
        </w:rPr>
        <w:t> </w:t>
      </w:r>
      <w:r w:rsidRPr="0005435A">
        <w:rPr>
          <w:rFonts w:ascii="Tenorite" w:eastAsia="Times New Roman" w:hAnsi="Tenorite"/>
          <w:sz w:val="20"/>
          <w:szCs w:val="20"/>
          <w:lang w:eastAsia="fr-FR"/>
        </w:rPr>
        <w:t xml:space="preserve">du 28-06-2026 -DNC - </w:t>
      </w:r>
      <w:r w:rsidRPr="0005435A">
        <w:rPr>
          <w:rFonts w:ascii="Tenorite" w:eastAsia="Times New Roman" w:hAnsi="Tenorite"/>
          <w:b/>
          <w:bCs/>
          <w:sz w:val="20"/>
          <w:szCs w:val="20"/>
          <w:lang w:eastAsia="fr-FR"/>
        </w:rPr>
        <w:t>conditions applicables aux mouvements des bovins, de leurs produits germinaux et du lisier</w:t>
      </w:r>
      <w:r w:rsidRPr="0005435A">
        <w:rPr>
          <w:rFonts w:ascii="Tenorite" w:eastAsia="Times New Roman" w:hAnsi="Tenorite"/>
          <w:sz w:val="20"/>
          <w:szCs w:val="20"/>
          <w:lang w:eastAsia="fr-FR"/>
        </w:rPr>
        <w:t>.(</w:t>
      </w:r>
      <w:r w:rsidRPr="0005435A">
        <w:rPr>
          <w:rFonts w:ascii="Tenorite" w:eastAsia="Times New Roman" w:hAnsi="Tenorite"/>
          <w:color w:val="636363"/>
          <w:sz w:val="20"/>
          <w:szCs w:val="20"/>
          <w:lang w:eastAsia="fr-FR"/>
        </w:rPr>
        <w:t>DGAL)</w:t>
      </w:r>
    </w:p>
    <w:p w14:paraId="597AACC2" w14:textId="77777777" w:rsidR="00AC7BB5" w:rsidRPr="0005435A" w:rsidRDefault="00AC7BB5" w:rsidP="003C0AC4">
      <w:pPr>
        <w:spacing w:after="0" w:line="240" w:lineRule="auto"/>
        <w:ind w:right="141"/>
        <w:jc w:val="both"/>
        <w:rPr>
          <w:rFonts w:ascii="Tenorite" w:hAnsi="Tenorite"/>
          <w:sz w:val="20"/>
          <w:szCs w:val="20"/>
          <w:lang w:eastAsia="fr-FR"/>
        </w:rPr>
      </w:pPr>
      <w:hyperlink r:id="rId52"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2026/1355 de la Commission du 12 juin 2026 modifiant les annexes de la décision d’exécution (UE) 2025/1582 </w:t>
      </w:r>
      <w:r w:rsidRPr="0005435A">
        <w:rPr>
          <w:rFonts w:ascii="Tenorite" w:hAnsi="Tenorite"/>
          <w:b/>
          <w:bCs/>
          <w:sz w:val="20"/>
          <w:szCs w:val="20"/>
          <w:lang w:eastAsia="fr-FR"/>
        </w:rPr>
        <w:t>concernant certaines mesures d’urgence relatives à l’infection par le virus de la dermatose nodulaire contagieuse en Italie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16/06/2026)</w:t>
      </w:r>
    </w:p>
    <w:p w14:paraId="0476E630" w14:textId="77777777" w:rsidR="00AC7BB5" w:rsidRPr="0005435A" w:rsidRDefault="00AC7BB5" w:rsidP="003C0AC4">
      <w:pPr>
        <w:spacing w:after="0" w:line="240" w:lineRule="auto"/>
        <w:ind w:right="141"/>
        <w:jc w:val="both"/>
        <w:rPr>
          <w:rFonts w:ascii="Tenorite" w:eastAsia="Times New Roman" w:hAnsi="Tenorite"/>
          <w:color w:val="636363"/>
          <w:sz w:val="20"/>
          <w:szCs w:val="20"/>
          <w:lang w:eastAsia="fr-FR"/>
        </w:rPr>
      </w:pPr>
      <w:r w:rsidRPr="0005435A">
        <w:rPr>
          <w:rFonts w:ascii="Tenorite" w:eastAsia="Times New Roman" w:hAnsi="Tenorite"/>
          <w:color w:val="EE0000"/>
          <w:sz w:val="20"/>
          <w:szCs w:val="20"/>
          <w:lang w:eastAsia="fr-FR"/>
        </w:rPr>
        <w:t>Instruction technique </w:t>
      </w:r>
      <w:hyperlink r:id="rId53" w:history="1">
        <w:r w:rsidRPr="0005435A">
          <w:rPr>
            <w:rFonts w:ascii="Tenorite" w:eastAsia="Times New Roman" w:hAnsi="Tenorite"/>
            <w:color w:val="EE0000"/>
            <w:sz w:val="20"/>
            <w:szCs w:val="20"/>
            <w:lang w:eastAsia="fr-FR"/>
          </w:rPr>
          <w:t>DGAL/SDSBEA/2026-323</w:t>
        </w:r>
      </w:hyperlink>
      <w:r w:rsidRPr="0005435A">
        <w:rPr>
          <w:rFonts w:ascii="Tenorite" w:eastAsia="Times New Roman" w:hAnsi="Tenorite"/>
          <w:color w:val="636363"/>
          <w:sz w:val="20"/>
          <w:szCs w:val="20"/>
          <w:lang w:eastAsia="fr-FR"/>
        </w:rPr>
        <w:t> </w:t>
      </w:r>
      <w:r w:rsidRPr="0005435A">
        <w:rPr>
          <w:rFonts w:ascii="Tenorite" w:eastAsia="Times New Roman" w:hAnsi="Tenorite"/>
          <w:sz w:val="20"/>
          <w:szCs w:val="20"/>
          <w:lang w:eastAsia="fr-FR"/>
        </w:rPr>
        <w:t xml:space="preserve">du 07-06-2026 - </w:t>
      </w:r>
      <w:r w:rsidRPr="0005435A">
        <w:rPr>
          <w:rFonts w:ascii="Tenorite" w:eastAsia="Times New Roman" w:hAnsi="Tenorite"/>
          <w:b/>
          <w:bCs/>
          <w:sz w:val="20"/>
          <w:szCs w:val="20"/>
          <w:lang w:eastAsia="fr-FR"/>
        </w:rPr>
        <w:t>Surveillance événementielle de la maladie hémorragique épizootique (MHE) en élevages</w:t>
      </w:r>
      <w:r w:rsidRPr="0005435A">
        <w:rPr>
          <w:rFonts w:ascii="Tenorite" w:eastAsia="Times New Roman" w:hAnsi="Tenorite"/>
          <w:sz w:val="20"/>
          <w:szCs w:val="20"/>
          <w:lang w:eastAsia="fr-FR"/>
        </w:rPr>
        <w:t xml:space="preserve"> et dispositions relatives aux mouvements d’animaux sur le territoire national et aux échanges au sein de l’UE</w:t>
      </w:r>
      <w:r w:rsidRPr="0005435A">
        <w:rPr>
          <w:rFonts w:ascii="Tenorite" w:eastAsia="Times New Roman" w:hAnsi="Tenorite"/>
          <w:color w:val="636363"/>
          <w:sz w:val="20"/>
          <w:szCs w:val="20"/>
          <w:lang w:eastAsia="fr-FR"/>
        </w:rPr>
        <w:t>.(DGAL)</w:t>
      </w:r>
    </w:p>
    <w:p w14:paraId="52426DCA" w14:textId="77777777" w:rsidR="00AC7BB5" w:rsidRPr="0005435A" w:rsidRDefault="00AC7BB5" w:rsidP="003C0AC4">
      <w:pPr>
        <w:spacing w:after="0" w:line="240" w:lineRule="auto"/>
        <w:ind w:right="141"/>
        <w:jc w:val="both"/>
        <w:rPr>
          <w:rFonts w:ascii="Tenorite" w:eastAsia="Times New Roman" w:hAnsi="Tenorite"/>
          <w:color w:val="636363"/>
          <w:sz w:val="20"/>
          <w:szCs w:val="20"/>
          <w:lang w:eastAsia="fr-FR"/>
        </w:rPr>
      </w:pPr>
    </w:p>
    <w:p w14:paraId="634E89F8" w14:textId="453596A9" w:rsidR="000249F5" w:rsidRPr="0005435A" w:rsidRDefault="000249F5" w:rsidP="003C0AC4">
      <w:pPr>
        <w:shd w:val="clear" w:color="auto" w:fill="FFFFFF"/>
        <w:spacing w:after="0" w:line="240" w:lineRule="auto"/>
        <w:ind w:right="141"/>
        <w:jc w:val="both"/>
        <w:rPr>
          <w:rFonts w:ascii="Tenorite" w:eastAsia="Times New Roman" w:hAnsi="Tenorite" w:cs="Times New Roman"/>
          <w:b/>
          <w:bCs/>
          <w:i/>
          <w:iCs/>
          <w:sz w:val="20"/>
          <w:szCs w:val="20"/>
          <w:lang w:eastAsia="fr-FR"/>
        </w:rPr>
      </w:pPr>
      <w:r w:rsidRPr="0005435A">
        <w:rPr>
          <w:rFonts w:ascii="Tenorite" w:eastAsia="Times New Roman" w:hAnsi="Tenorite" w:cs="Times New Roman"/>
          <w:b/>
          <w:bCs/>
          <w:i/>
          <w:iCs/>
          <w:sz w:val="20"/>
          <w:szCs w:val="20"/>
          <w:lang w:eastAsia="fr-FR"/>
        </w:rPr>
        <w:t>Maladies  ovins /caprins</w:t>
      </w:r>
    </w:p>
    <w:p w14:paraId="572B4E93" w14:textId="77777777" w:rsidR="00994ED3" w:rsidRPr="0005435A" w:rsidRDefault="00994ED3" w:rsidP="003C0AC4">
      <w:pPr>
        <w:spacing w:after="0" w:line="240" w:lineRule="auto"/>
        <w:ind w:right="141"/>
        <w:jc w:val="both"/>
        <w:rPr>
          <w:rFonts w:ascii="Tenorite" w:hAnsi="Tenorite"/>
          <w:color w:val="333333"/>
          <w:sz w:val="20"/>
          <w:szCs w:val="20"/>
          <w:shd w:val="clear" w:color="auto" w:fill="FFFFFF"/>
        </w:rPr>
      </w:pPr>
      <w:hyperlink r:id="rId54" w:history="1">
        <w:r w:rsidRPr="0005435A">
          <w:rPr>
            <w:rStyle w:val="Lienhypertexte"/>
            <w:rFonts w:ascii="Tenorite" w:hAnsi="Tenorite"/>
            <w:sz w:val="20"/>
            <w:szCs w:val="20"/>
            <w:shd w:val="clear" w:color="auto" w:fill="FFFFFF"/>
          </w:rPr>
          <w:t>Décision</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2026/1403 de la Commission du 19 juin 2026 modifiant la décision d’exécution (UE) 2024/3238 </w:t>
      </w:r>
      <w:r w:rsidRPr="0005435A">
        <w:rPr>
          <w:rFonts w:ascii="Tenorite" w:hAnsi="Tenorite"/>
          <w:b/>
          <w:bCs/>
          <w:sz w:val="20"/>
          <w:szCs w:val="20"/>
          <w:shd w:val="clear" w:color="auto" w:fill="FFFFFF"/>
        </w:rPr>
        <w:t>concernant certaines mesures d’urgence relatives à l’infection par le virus de la peste des petits ruminants en Bulgarie</w:t>
      </w:r>
      <w:r w:rsidRPr="0005435A">
        <w:rPr>
          <w:rFonts w:ascii="Tenorite" w:hAnsi="Tenorite"/>
          <w:sz w:val="20"/>
          <w:szCs w:val="20"/>
          <w:shd w:val="clear" w:color="auto" w:fill="FFFFFF"/>
        </w:rPr>
        <w:t xml:space="preserve"> </w:t>
      </w:r>
      <w:r w:rsidRPr="0005435A">
        <w:rPr>
          <w:rFonts w:ascii="Tenorite" w:hAnsi="Tenorite"/>
          <w:color w:val="006666"/>
          <w:sz w:val="20"/>
          <w:szCs w:val="20"/>
          <w:shd w:val="clear" w:color="auto" w:fill="FFFFFF"/>
        </w:rPr>
        <w:t>(JOUE 24/06/2026)</w:t>
      </w:r>
    </w:p>
    <w:p w14:paraId="33723E5C" w14:textId="77777777" w:rsidR="00994ED3" w:rsidRPr="0005435A" w:rsidRDefault="00994ED3" w:rsidP="003C0AC4">
      <w:pPr>
        <w:spacing w:after="0" w:line="240" w:lineRule="auto"/>
        <w:ind w:right="141"/>
        <w:jc w:val="both"/>
        <w:rPr>
          <w:rFonts w:ascii="Tenorite" w:hAnsi="Tenorite"/>
          <w:color w:val="333333"/>
          <w:sz w:val="20"/>
          <w:szCs w:val="20"/>
          <w:shd w:val="clear" w:color="auto" w:fill="FFFFFF"/>
        </w:rPr>
      </w:pPr>
    </w:p>
    <w:p w14:paraId="40CF2AE9" w14:textId="77777777" w:rsidR="00994ED3" w:rsidRPr="0005435A" w:rsidRDefault="00994ED3" w:rsidP="003C0AC4">
      <w:pPr>
        <w:spacing w:after="0" w:line="240" w:lineRule="auto"/>
        <w:ind w:right="141"/>
        <w:jc w:val="both"/>
        <w:rPr>
          <w:rFonts w:ascii="Tenorite" w:hAnsi="Tenorite"/>
          <w:color w:val="333333"/>
          <w:sz w:val="20"/>
          <w:szCs w:val="20"/>
          <w:shd w:val="clear" w:color="auto" w:fill="FFFFFF"/>
        </w:rPr>
      </w:pPr>
      <w:hyperlink r:id="rId55" w:history="1">
        <w:r w:rsidRPr="0005435A">
          <w:rPr>
            <w:rStyle w:val="Lienhypertexte"/>
            <w:rFonts w:ascii="Tenorite" w:hAnsi="Tenorite"/>
            <w:sz w:val="20"/>
            <w:szCs w:val="20"/>
            <w:shd w:val="clear" w:color="auto" w:fill="FFFFFF"/>
          </w:rPr>
          <w:t>Décision</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2026/1408 de la Commission du 22 juin 2026 modifiant la décision d’exécution (UE) 2025/1160 </w:t>
      </w:r>
      <w:r w:rsidRPr="0005435A">
        <w:rPr>
          <w:rFonts w:ascii="Tenorite" w:hAnsi="Tenorite"/>
          <w:b/>
          <w:bCs/>
          <w:sz w:val="20"/>
          <w:szCs w:val="20"/>
          <w:shd w:val="clear" w:color="auto" w:fill="FFFFFF"/>
        </w:rPr>
        <w:t>concernant certaines mesures d’urgence relatives à la clavelée et à la variole caprine en Bulgarie</w:t>
      </w:r>
      <w:r w:rsidRPr="0005435A">
        <w:rPr>
          <w:rFonts w:ascii="Tenorite" w:hAnsi="Tenorite"/>
          <w:sz w:val="20"/>
          <w:szCs w:val="20"/>
          <w:shd w:val="clear" w:color="auto" w:fill="FFFFFF"/>
        </w:rPr>
        <w:t xml:space="preserve"> </w:t>
      </w:r>
      <w:r w:rsidRPr="0005435A">
        <w:rPr>
          <w:rFonts w:ascii="Tenorite" w:hAnsi="Tenorite"/>
          <w:color w:val="006666"/>
          <w:sz w:val="20"/>
          <w:szCs w:val="20"/>
          <w:shd w:val="clear" w:color="auto" w:fill="FFFFFF"/>
        </w:rPr>
        <w:t>(JOUE 24/06/2026)</w:t>
      </w:r>
    </w:p>
    <w:p w14:paraId="3B06C101" w14:textId="4826BAE5" w:rsidR="00994ED3" w:rsidRPr="0005435A" w:rsidRDefault="00994ED3" w:rsidP="003C0AC4">
      <w:pPr>
        <w:spacing w:after="0" w:line="240" w:lineRule="auto"/>
        <w:ind w:right="141"/>
        <w:jc w:val="both"/>
        <w:rPr>
          <w:rFonts w:ascii="Tenorite" w:hAnsi="Tenorite"/>
          <w:sz w:val="20"/>
          <w:szCs w:val="20"/>
          <w:lang w:eastAsia="fr-FR"/>
        </w:rPr>
      </w:pPr>
      <w:hyperlink r:id="rId56"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2026/1366 de la Commission du 12 juin 2026 modifiant la décision d’exécution (UE) 2024/2207 </w:t>
      </w:r>
      <w:r w:rsidRPr="0005435A">
        <w:rPr>
          <w:rFonts w:ascii="Tenorite" w:hAnsi="Tenorite"/>
          <w:b/>
          <w:bCs/>
          <w:sz w:val="20"/>
          <w:szCs w:val="20"/>
          <w:lang w:eastAsia="fr-FR"/>
        </w:rPr>
        <w:t>concernant certaines mesures d’urgence relatives à la clavelée et à la variole caprine en Grèce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17/06/2026)</w:t>
      </w:r>
    </w:p>
    <w:p w14:paraId="0D272094" w14:textId="77777777" w:rsidR="00994ED3" w:rsidRPr="0005435A" w:rsidRDefault="00994ED3" w:rsidP="003C0AC4">
      <w:pPr>
        <w:spacing w:after="0" w:line="240" w:lineRule="auto"/>
        <w:ind w:right="141"/>
        <w:jc w:val="both"/>
        <w:rPr>
          <w:rFonts w:ascii="Tenorite" w:hAnsi="Tenorite"/>
          <w:sz w:val="20"/>
          <w:szCs w:val="20"/>
          <w:lang w:eastAsia="fr-FR"/>
        </w:rPr>
      </w:pPr>
    </w:p>
    <w:p w14:paraId="31197FBE" w14:textId="77777777" w:rsidR="00994ED3" w:rsidRPr="0005435A" w:rsidRDefault="00994ED3" w:rsidP="003C0AC4">
      <w:pPr>
        <w:spacing w:after="0" w:line="240" w:lineRule="auto"/>
        <w:ind w:right="141"/>
        <w:jc w:val="both"/>
        <w:rPr>
          <w:rFonts w:ascii="Tenorite" w:hAnsi="Tenorite"/>
          <w:b/>
          <w:bCs/>
          <w:color w:val="006666"/>
          <w:sz w:val="20"/>
          <w:szCs w:val="20"/>
          <w:lang w:eastAsia="fr-FR"/>
        </w:rPr>
      </w:pPr>
      <w:hyperlink r:id="rId57"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2026/1387 de la Commission du 17 juin 2026 modifiant la décision d’exécution (UE) 2025/638 </w:t>
      </w:r>
      <w:r w:rsidRPr="0005435A">
        <w:rPr>
          <w:rFonts w:ascii="Tenorite" w:hAnsi="Tenorite"/>
          <w:b/>
          <w:bCs/>
          <w:sz w:val="20"/>
          <w:szCs w:val="20"/>
          <w:lang w:eastAsia="fr-FR"/>
        </w:rPr>
        <w:t xml:space="preserve">concernant certaines mesures d’urgence relatives à l’infection par le virus de la peste des petits ruminants en Roumanie </w:t>
      </w:r>
      <w:r w:rsidRPr="0005435A">
        <w:rPr>
          <w:rFonts w:ascii="Tenorite" w:hAnsi="Tenorite"/>
          <w:b/>
          <w:bCs/>
          <w:color w:val="006666"/>
          <w:sz w:val="20"/>
          <w:szCs w:val="20"/>
          <w:lang w:eastAsia="fr-FR"/>
        </w:rPr>
        <w:t>(JOUE 18/06/2026)</w:t>
      </w:r>
    </w:p>
    <w:p w14:paraId="3A467BC8" w14:textId="77777777" w:rsidR="00994ED3" w:rsidRPr="0005435A" w:rsidRDefault="00994ED3" w:rsidP="003C0AC4">
      <w:pPr>
        <w:spacing w:after="0" w:line="240" w:lineRule="auto"/>
        <w:ind w:right="141"/>
        <w:jc w:val="both"/>
        <w:rPr>
          <w:rFonts w:ascii="Tenorite" w:hAnsi="Tenorite"/>
          <w:sz w:val="20"/>
          <w:szCs w:val="20"/>
          <w:lang w:eastAsia="fr-FR"/>
        </w:rPr>
      </w:pPr>
    </w:p>
    <w:p w14:paraId="3D0786BE" w14:textId="77777777" w:rsidR="00994ED3" w:rsidRPr="0005435A" w:rsidRDefault="00994ED3" w:rsidP="003C0AC4">
      <w:pPr>
        <w:spacing w:after="0" w:line="240" w:lineRule="auto"/>
        <w:ind w:right="141"/>
        <w:jc w:val="both"/>
        <w:rPr>
          <w:rFonts w:ascii="Tenorite" w:hAnsi="Tenorite"/>
          <w:color w:val="006666"/>
          <w:sz w:val="20"/>
          <w:szCs w:val="20"/>
          <w:lang w:eastAsia="fr-FR"/>
        </w:rPr>
      </w:pPr>
      <w:hyperlink r:id="rId58"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2026/1389 de la Commission du 17 juin 2026 concernant </w:t>
      </w:r>
      <w:r w:rsidRPr="0005435A">
        <w:rPr>
          <w:rFonts w:ascii="Tenorite" w:hAnsi="Tenorite"/>
          <w:b/>
          <w:bCs/>
          <w:sz w:val="20"/>
          <w:szCs w:val="20"/>
          <w:lang w:eastAsia="fr-FR"/>
        </w:rPr>
        <w:t>certaines mesures d’urgence provisoires relatives à l’infection par le virus de la peste des petits ruminants en Croatie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18/06/2026)</w:t>
      </w:r>
    </w:p>
    <w:p w14:paraId="53A968FA" w14:textId="77777777" w:rsidR="00994ED3" w:rsidRPr="0005435A" w:rsidRDefault="00994ED3" w:rsidP="003C0AC4">
      <w:pPr>
        <w:spacing w:after="0" w:line="240" w:lineRule="auto"/>
        <w:ind w:right="141"/>
        <w:jc w:val="both"/>
        <w:rPr>
          <w:rFonts w:ascii="Tenorite" w:hAnsi="Tenorite"/>
          <w:sz w:val="20"/>
          <w:szCs w:val="20"/>
        </w:rPr>
      </w:pPr>
      <w:hyperlink r:id="rId59" w:history="1">
        <w:r w:rsidRPr="0005435A">
          <w:rPr>
            <w:rStyle w:val="Lienhypertexte"/>
            <w:rFonts w:ascii="Tenorite" w:hAnsi="Tenorite"/>
            <w:sz w:val="20"/>
            <w:szCs w:val="20"/>
          </w:rPr>
          <w:t>Arrêté</w:t>
        </w:r>
      </w:hyperlink>
      <w:r w:rsidRPr="0005435A">
        <w:rPr>
          <w:rFonts w:ascii="Tenorite" w:hAnsi="Tenorite"/>
          <w:sz w:val="20"/>
          <w:szCs w:val="20"/>
        </w:rPr>
        <w:t xml:space="preserve"> du 20 mai 2026 modifiant l'arrêté du 9 août 2024 </w:t>
      </w:r>
      <w:r w:rsidRPr="0005435A">
        <w:rPr>
          <w:rFonts w:ascii="Tenorite" w:hAnsi="Tenorite"/>
          <w:b/>
          <w:bCs/>
          <w:sz w:val="20"/>
          <w:szCs w:val="20"/>
        </w:rPr>
        <w:t>fixant les mesures financières relatives à la fièvre catarrhale ovine</w:t>
      </w:r>
      <w:r w:rsidRPr="0005435A">
        <w:rPr>
          <w:rFonts w:ascii="Tenorite" w:hAnsi="Tenorite"/>
          <w:sz w:val="20"/>
          <w:szCs w:val="20"/>
        </w:rPr>
        <w:t xml:space="preserve"> </w:t>
      </w:r>
      <w:r w:rsidRPr="0005435A">
        <w:rPr>
          <w:rFonts w:ascii="Tenorite" w:hAnsi="Tenorite"/>
          <w:color w:val="EE0000"/>
          <w:sz w:val="20"/>
          <w:szCs w:val="20"/>
        </w:rPr>
        <w:t>(JORF 02/06/2026)</w:t>
      </w:r>
    </w:p>
    <w:p w14:paraId="71A036D5" w14:textId="77777777" w:rsidR="00994ED3" w:rsidRPr="0005435A" w:rsidRDefault="00994ED3" w:rsidP="003C0AC4">
      <w:pPr>
        <w:spacing w:after="0" w:line="240" w:lineRule="auto"/>
        <w:ind w:right="141"/>
        <w:jc w:val="both"/>
        <w:rPr>
          <w:rFonts w:ascii="Tenorite" w:hAnsi="Tenorite"/>
          <w:color w:val="006666"/>
          <w:sz w:val="20"/>
          <w:szCs w:val="20"/>
          <w:shd w:val="clear" w:color="auto" w:fill="FFFFFF"/>
        </w:rPr>
      </w:pPr>
      <w:hyperlink r:id="rId60" w:history="1">
        <w:r w:rsidRPr="0005435A">
          <w:rPr>
            <w:rStyle w:val="Lienhypertexte"/>
            <w:rFonts w:ascii="Tenorite" w:hAnsi="Tenorite"/>
            <w:sz w:val="20"/>
            <w:szCs w:val="20"/>
            <w:shd w:val="clear" w:color="auto" w:fill="FFFFFF"/>
          </w:rPr>
          <w:t>Décision</w:t>
        </w:r>
      </w:hyperlink>
      <w:r w:rsidRPr="0005435A">
        <w:rPr>
          <w:rFonts w:ascii="Tenorite" w:hAnsi="Tenorite"/>
          <w:color w:val="333333"/>
          <w:sz w:val="20"/>
          <w:szCs w:val="20"/>
          <w:shd w:val="clear" w:color="auto" w:fill="FFFFFF"/>
        </w:rPr>
        <w:t xml:space="preserve"> d’exécution (UE) 2026/1191 de la Commission du 28 mai 2026 modifiant la décision d’exécution (UE) 2024/2207 </w:t>
      </w:r>
      <w:r w:rsidRPr="0005435A">
        <w:rPr>
          <w:rFonts w:ascii="Tenorite" w:hAnsi="Tenorite"/>
          <w:b/>
          <w:bCs/>
          <w:color w:val="333333"/>
          <w:sz w:val="20"/>
          <w:szCs w:val="20"/>
          <w:shd w:val="clear" w:color="auto" w:fill="FFFFFF"/>
        </w:rPr>
        <w:t>concernant certaines mesures d’urgence relatives à la clavelée et à la variole caprine en</w:t>
      </w:r>
      <w:r w:rsidRPr="0005435A">
        <w:rPr>
          <w:rFonts w:ascii="Tenorite" w:hAnsi="Tenorite"/>
          <w:color w:val="333333"/>
          <w:sz w:val="20"/>
          <w:szCs w:val="20"/>
          <w:shd w:val="clear" w:color="auto" w:fill="FFFFFF"/>
        </w:rPr>
        <w:t xml:space="preserve"> Grèce </w:t>
      </w:r>
      <w:r w:rsidRPr="0005435A">
        <w:rPr>
          <w:rFonts w:ascii="Tenorite" w:hAnsi="Tenorite"/>
          <w:color w:val="006666"/>
          <w:sz w:val="20"/>
          <w:szCs w:val="20"/>
          <w:shd w:val="clear" w:color="auto" w:fill="FFFFFF"/>
        </w:rPr>
        <w:t>(JOUE 02/06/2026)</w:t>
      </w:r>
    </w:p>
    <w:p w14:paraId="2A64895C" w14:textId="77777777" w:rsidR="00994ED3" w:rsidRPr="0005435A" w:rsidRDefault="00994ED3" w:rsidP="003C0AC4">
      <w:pPr>
        <w:spacing w:after="0" w:line="240" w:lineRule="auto"/>
        <w:ind w:right="141"/>
        <w:jc w:val="both"/>
        <w:rPr>
          <w:rFonts w:ascii="Tenorite" w:hAnsi="Tenorite"/>
          <w:sz w:val="20"/>
          <w:szCs w:val="20"/>
        </w:rPr>
      </w:pPr>
    </w:p>
    <w:p w14:paraId="6DF64B30" w14:textId="77777777" w:rsidR="00994ED3" w:rsidRPr="0005435A" w:rsidRDefault="00994ED3" w:rsidP="003C0AC4">
      <w:pPr>
        <w:spacing w:after="0" w:line="240" w:lineRule="auto"/>
        <w:ind w:right="141"/>
        <w:jc w:val="both"/>
        <w:rPr>
          <w:rFonts w:ascii="Tenorite" w:hAnsi="Tenorite"/>
          <w:sz w:val="20"/>
          <w:szCs w:val="20"/>
          <w:lang w:eastAsia="fr-FR"/>
        </w:rPr>
      </w:pPr>
      <w:hyperlink r:id="rId61"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2026/1217 de la Commission du 2 juin 2026 modifiant la décision d’exécution (UE) 2026/1108 </w:t>
      </w:r>
      <w:r w:rsidRPr="0005435A">
        <w:rPr>
          <w:rFonts w:ascii="Tenorite" w:hAnsi="Tenorite"/>
          <w:b/>
          <w:bCs/>
          <w:sz w:val="20"/>
          <w:szCs w:val="20"/>
          <w:lang w:eastAsia="fr-FR"/>
        </w:rPr>
        <w:t>concernant certaines mesures d’urgence relatives à la clavelée et à la variole caprine en Roumanie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05/06/2026)</w:t>
      </w:r>
    </w:p>
    <w:p w14:paraId="1CAF5631" w14:textId="77777777" w:rsidR="00994ED3" w:rsidRPr="0005435A" w:rsidRDefault="00994ED3" w:rsidP="003C0AC4">
      <w:pPr>
        <w:spacing w:after="0" w:line="240" w:lineRule="auto"/>
        <w:ind w:right="141"/>
        <w:jc w:val="both"/>
        <w:rPr>
          <w:rFonts w:ascii="Tenorite" w:hAnsi="Tenorite"/>
          <w:sz w:val="20"/>
          <w:szCs w:val="20"/>
          <w:lang w:eastAsia="fr-FR"/>
        </w:rPr>
      </w:pPr>
    </w:p>
    <w:p w14:paraId="482D6F02" w14:textId="77777777" w:rsidR="00AC7BB5" w:rsidRPr="0005435A" w:rsidRDefault="00AC7BB5" w:rsidP="003C0AC4">
      <w:pPr>
        <w:spacing w:after="0" w:line="240" w:lineRule="auto"/>
        <w:ind w:right="141"/>
        <w:jc w:val="both"/>
        <w:rPr>
          <w:rFonts w:ascii="Tenorite" w:hAnsi="Tenorite"/>
          <w:sz w:val="20"/>
          <w:szCs w:val="20"/>
          <w:lang w:eastAsia="fr-FR"/>
        </w:rPr>
      </w:pPr>
      <w:hyperlink r:id="rId62"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2026/1277 de la Commission du 5 juin 2026 modifiant la décision d’exécution (UE) 2026/582 </w:t>
      </w:r>
      <w:r w:rsidRPr="0005435A">
        <w:rPr>
          <w:rFonts w:ascii="Tenorite" w:hAnsi="Tenorite"/>
          <w:b/>
          <w:bCs/>
          <w:sz w:val="20"/>
          <w:szCs w:val="20"/>
          <w:lang w:eastAsia="fr-FR"/>
        </w:rPr>
        <w:t>concernant certaines mesures d’urgence contre la fièvre aphteuse à Chypre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10/06/2026)</w:t>
      </w:r>
    </w:p>
    <w:p w14:paraId="12088D94" w14:textId="77777777" w:rsidR="00AC7BB5" w:rsidRPr="0005435A" w:rsidRDefault="00AC7BB5" w:rsidP="003C0AC4">
      <w:pPr>
        <w:spacing w:after="0" w:line="240" w:lineRule="auto"/>
        <w:ind w:right="141"/>
        <w:jc w:val="both"/>
        <w:rPr>
          <w:rFonts w:ascii="Tenorite" w:hAnsi="Tenorite"/>
          <w:sz w:val="20"/>
          <w:szCs w:val="20"/>
          <w:lang w:eastAsia="fr-FR"/>
        </w:rPr>
      </w:pPr>
    </w:p>
    <w:p w14:paraId="6D2C15D1" w14:textId="77777777" w:rsidR="00AC7BB5" w:rsidRPr="0005435A" w:rsidRDefault="00AC7BB5" w:rsidP="003C0AC4">
      <w:pPr>
        <w:ind w:right="141"/>
        <w:jc w:val="both"/>
        <w:rPr>
          <w:rFonts w:ascii="Tenorite" w:hAnsi="Tenorite"/>
          <w:color w:val="006666"/>
          <w:sz w:val="20"/>
          <w:szCs w:val="20"/>
          <w:lang w:eastAsia="fr-FR"/>
        </w:rPr>
      </w:pPr>
      <w:hyperlink r:id="rId63"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2026/1330 de la Commission du 9 juin 2026 modifiant la décision d’exécution (UE) 2026/820 </w:t>
      </w:r>
      <w:r w:rsidRPr="0005435A">
        <w:rPr>
          <w:rFonts w:ascii="Tenorite" w:hAnsi="Tenorite"/>
          <w:b/>
          <w:bCs/>
          <w:sz w:val="20"/>
          <w:szCs w:val="20"/>
          <w:lang w:eastAsia="fr-FR"/>
        </w:rPr>
        <w:t>concernant certaines mesures d’urgence relatives à la fièvre aphteuse en Grèce</w:t>
      </w:r>
      <w:r w:rsidRPr="0005435A">
        <w:rPr>
          <w:rFonts w:ascii="Tenorite" w:hAnsi="Tenorite"/>
          <w:sz w:val="20"/>
          <w:szCs w:val="20"/>
          <w:lang w:eastAsia="fr-FR"/>
        </w:rPr>
        <w:t xml:space="preserve"> </w:t>
      </w:r>
      <w:r w:rsidRPr="0005435A">
        <w:rPr>
          <w:rFonts w:ascii="Tenorite" w:hAnsi="Tenorite"/>
          <w:color w:val="006666"/>
          <w:sz w:val="20"/>
          <w:szCs w:val="20"/>
          <w:lang w:eastAsia="fr-FR"/>
        </w:rPr>
        <w:t>(JOUE 12/06/2026)</w:t>
      </w:r>
    </w:p>
    <w:p w14:paraId="3DC620FD" w14:textId="68E3C34E" w:rsidR="000249F5" w:rsidRPr="0005435A" w:rsidRDefault="000249F5" w:rsidP="003C0AC4">
      <w:pPr>
        <w:shd w:val="clear" w:color="auto" w:fill="FFFFFF"/>
        <w:spacing w:after="0" w:line="240" w:lineRule="auto"/>
        <w:ind w:right="141"/>
        <w:jc w:val="both"/>
        <w:rPr>
          <w:rFonts w:ascii="Tenorite" w:eastAsia="Times New Roman" w:hAnsi="Tenorite" w:cs="Times New Roman"/>
          <w:b/>
          <w:bCs/>
          <w:i/>
          <w:iCs/>
          <w:sz w:val="20"/>
          <w:szCs w:val="20"/>
          <w:lang w:eastAsia="fr-FR"/>
        </w:rPr>
      </w:pPr>
      <w:r w:rsidRPr="0005435A">
        <w:rPr>
          <w:rFonts w:ascii="Tenorite" w:eastAsia="Times New Roman" w:hAnsi="Tenorite" w:cs="Times New Roman"/>
          <w:b/>
          <w:bCs/>
          <w:i/>
          <w:iCs/>
          <w:sz w:val="20"/>
          <w:szCs w:val="20"/>
          <w:lang w:eastAsia="fr-FR"/>
        </w:rPr>
        <w:t>Maladies volailles</w:t>
      </w:r>
    </w:p>
    <w:p w14:paraId="41467E0E" w14:textId="77777777" w:rsidR="001D2BEB" w:rsidRPr="0005435A" w:rsidRDefault="001D2BEB" w:rsidP="003C0AC4">
      <w:pPr>
        <w:spacing w:after="0" w:line="240" w:lineRule="auto"/>
        <w:ind w:right="141"/>
        <w:jc w:val="both"/>
        <w:rPr>
          <w:rFonts w:ascii="Tenorite" w:hAnsi="Tenorite"/>
          <w:color w:val="EE0000"/>
          <w:sz w:val="20"/>
          <w:szCs w:val="20"/>
        </w:rPr>
      </w:pPr>
      <w:hyperlink r:id="rId64" w:history="1">
        <w:r w:rsidRPr="0005435A">
          <w:rPr>
            <w:rStyle w:val="Lienhypertexte"/>
            <w:rFonts w:ascii="Tenorite" w:hAnsi="Tenorite"/>
            <w:sz w:val="20"/>
            <w:szCs w:val="20"/>
          </w:rPr>
          <w:t>Arrêté</w:t>
        </w:r>
      </w:hyperlink>
      <w:r w:rsidRPr="0005435A">
        <w:rPr>
          <w:rFonts w:ascii="Tenorite" w:hAnsi="Tenorite"/>
          <w:sz w:val="20"/>
          <w:szCs w:val="20"/>
        </w:rPr>
        <w:t xml:space="preserve"> du 22 mai 2026 </w:t>
      </w:r>
      <w:r w:rsidRPr="0005435A">
        <w:rPr>
          <w:rFonts w:ascii="Tenorite" w:hAnsi="Tenorite"/>
          <w:b/>
          <w:bCs/>
          <w:sz w:val="20"/>
          <w:szCs w:val="20"/>
        </w:rPr>
        <w:t>qualifiant le niveau de risque en matière d'influenza aviaire hautement pathogène</w:t>
      </w:r>
      <w:r w:rsidRPr="0005435A">
        <w:rPr>
          <w:rFonts w:ascii="Tenorite" w:hAnsi="Tenorite"/>
          <w:sz w:val="20"/>
          <w:szCs w:val="20"/>
        </w:rPr>
        <w:t xml:space="preserve"> </w:t>
      </w:r>
      <w:r w:rsidRPr="0005435A">
        <w:rPr>
          <w:rFonts w:ascii="Tenorite" w:hAnsi="Tenorite"/>
          <w:color w:val="EE0000"/>
          <w:sz w:val="20"/>
          <w:szCs w:val="20"/>
        </w:rPr>
        <w:t>(JORF 02/06/2026)</w:t>
      </w:r>
    </w:p>
    <w:p w14:paraId="5C2B9A99" w14:textId="77777777" w:rsidR="001D2BEB" w:rsidRPr="0005435A" w:rsidRDefault="001D2BEB" w:rsidP="003C0AC4">
      <w:pPr>
        <w:spacing w:after="0" w:line="240" w:lineRule="auto"/>
        <w:ind w:right="141"/>
        <w:jc w:val="both"/>
        <w:rPr>
          <w:rFonts w:ascii="Tenorite" w:hAnsi="Tenorite"/>
          <w:sz w:val="20"/>
          <w:szCs w:val="20"/>
          <w:lang w:eastAsia="fr-FR"/>
        </w:rPr>
      </w:pPr>
      <w:hyperlink r:id="rId65" w:history="1">
        <w:r w:rsidRPr="0005435A">
          <w:rPr>
            <w:rStyle w:val="Lienhypertexte"/>
            <w:rFonts w:ascii="Tenorite" w:eastAsia="Times New Roman" w:hAnsi="Tenorite"/>
            <w:sz w:val="20"/>
            <w:szCs w:val="20"/>
            <w:lang w:eastAsia="fr-FR"/>
          </w:rPr>
          <w:t>Décision</w:t>
        </w:r>
      </w:hyperlink>
      <w:r w:rsidRPr="0005435A">
        <w:rPr>
          <w:rFonts w:ascii="Tenorite" w:hAnsi="Tenorite"/>
          <w:sz w:val="20"/>
          <w:szCs w:val="20"/>
          <w:lang w:eastAsia="fr-FR"/>
        </w:rPr>
        <w:t xml:space="preserve"> d’exécution (UE) 2026/1239 de la Commission du 4 juin 2026 modifiant l’annexe de la décision d’exécution (UE) 2023/2447 </w:t>
      </w:r>
      <w:r w:rsidRPr="0005435A">
        <w:rPr>
          <w:rFonts w:ascii="Tenorite" w:hAnsi="Tenorite"/>
          <w:b/>
          <w:bCs/>
          <w:sz w:val="20"/>
          <w:szCs w:val="20"/>
          <w:lang w:eastAsia="fr-FR"/>
        </w:rPr>
        <w:t>concernant des mesures d’urgence motivées par l’apparition de foyers d’influenza aviaire hautement pathogène dans certains États membres</w:t>
      </w:r>
      <w:r w:rsidRPr="0005435A">
        <w:rPr>
          <w:rFonts w:ascii="Tenorite" w:hAnsi="Tenorite"/>
          <w:color w:val="006666"/>
          <w:sz w:val="20"/>
          <w:szCs w:val="20"/>
          <w:lang w:eastAsia="fr-FR"/>
        </w:rPr>
        <w:t xml:space="preserve"> (JOUE 08/06/2026)</w:t>
      </w:r>
    </w:p>
    <w:p w14:paraId="731E71A4" w14:textId="77777777" w:rsidR="001D2BEB" w:rsidRPr="0005435A" w:rsidRDefault="001D2BEB" w:rsidP="003C0AC4">
      <w:pPr>
        <w:spacing w:after="0" w:line="240" w:lineRule="auto"/>
        <w:ind w:right="141"/>
        <w:jc w:val="both"/>
        <w:rPr>
          <w:rFonts w:ascii="Tenorite" w:hAnsi="Tenorite"/>
          <w:color w:val="333333"/>
          <w:sz w:val="20"/>
          <w:szCs w:val="20"/>
          <w:shd w:val="clear" w:color="auto" w:fill="FFFFFF"/>
        </w:rPr>
      </w:pPr>
      <w:hyperlink r:id="rId66" w:history="1">
        <w:r w:rsidRPr="0005435A">
          <w:rPr>
            <w:rStyle w:val="Lienhypertexte"/>
            <w:rFonts w:ascii="Tenorite" w:hAnsi="Tenorite"/>
            <w:sz w:val="20"/>
            <w:szCs w:val="20"/>
            <w:shd w:val="clear" w:color="auto" w:fill="FFFFFF"/>
          </w:rPr>
          <w:t>Décision</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2026/1426 de la Commission du 25 juin 2026 modifiant l’annexe de la décision d’exécution (UE) 2023/2447 </w:t>
      </w:r>
      <w:r w:rsidRPr="0005435A">
        <w:rPr>
          <w:rFonts w:ascii="Tenorite" w:hAnsi="Tenorite"/>
          <w:b/>
          <w:bCs/>
          <w:sz w:val="20"/>
          <w:szCs w:val="20"/>
          <w:shd w:val="clear" w:color="auto" w:fill="FFFFFF"/>
        </w:rPr>
        <w:t>concernant des mesures d’urgence motivées par l’apparition de foyers d’influenza aviaire hautement pathogène dans certains États membres</w:t>
      </w:r>
      <w:r w:rsidRPr="0005435A">
        <w:rPr>
          <w:rFonts w:ascii="Tenorite" w:hAnsi="Tenorite"/>
          <w:sz w:val="20"/>
          <w:szCs w:val="20"/>
          <w:shd w:val="clear" w:color="auto" w:fill="FFFFFF"/>
        </w:rPr>
        <w:t xml:space="preserve"> </w:t>
      </w:r>
      <w:r w:rsidRPr="0005435A">
        <w:rPr>
          <w:rFonts w:ascii="Tenorite" w:hAnsi="Tenorite"/>
          <w:color w:val="006666"/>
          <w:sz w:val="20"/>
          <w:szCs w:val="20"/>
          <w:shd w:val="clear" w:color="auto" w:fill="FFFFFF"/>
        </w:rPr>
        <w:t>(JOUE 30/06/2026)</w:t>
      </w:r>
    </w:p>
    <w:p w14:paraId="00105B1D" w14:textId="77777777" w:rsidR="002151C9" w:rsidRPr="0005435A" w:rsidRDefault="002151C9" w:rsidP="003C0AC4">
      <w:pPr>
        <w:spacing w:after="0" w:line="240" w:lineRule="auto"/>
        <w:ind w:right="141"/>
        <w:rPr>
          <w:rFonts w:ascii="Tenorite" w:eastAsia="Times New Roman" w:hAnsi="Tenorite" w:cs="Times New Roman"/>
          <w:color w:val="636363"/>
          <w:sz w:val="21"/>
          <w:szCs w:val="21"/>
          <w:lang w:eastAsia="fr-FR"/>
        </w:rPr>
      </w:pPr>
    </w:p>
    <w:p w14:paraId="1074AFCE" w14:textId="7EFE4B2F" w:rsidR="000249F5" w:rsidRPr="0005435A" w:rsidRDefault="000249F5" w:rsidP="003C0AC4">
      <w:pPr>
        <w:shd w:val="clear" w:color="auto" w:fill="FFFFFF"/>
        <w:spacing w:after="0" w:line="240" w:lineRule="auto"/>
        <w:ind w:right="141"/>
        <w:jc w:val="both"/>
        <w:rPr>
          <w:rFonts w:ascii="Tenorite" w:eastAsia="Times New Roman" w:hAnsi="Tenorite" w:cs="Times New Roman"/>
          <w:b/>
          <w:bCs/>
          <w:i/>
          <w:iCs/>
          <w:sz w:val="20"/>
          <w:szCs w:val="20"/>
          <w:lang w:eastAsia="fr-FR"/>
        </w:rPr>
      </w:pPr>
      <w:r w:rsidRPr="0005435A">
        <w:rPr>
          <w:rFonts w:ascii="Tenorite" w:eastAsia="Times New Roman" w:hAnsi="Tenorite" w:cs="Times New Roman"/>
          <w:b/>
          <w:bCs/>
          <w:i/>
          <w:iCs/>
          <w:sz w:val="20"/>
          <w:szCs w:val="20"/>
          <w:lang w:eastAsia="fr-FR"/>
        </w:rPr>
        <w:t>Maladies porcins</w:t>
      </w:r>
    </w:p>
    <w:p w14:paraId="2C75CCD2" w14:textId="77777777" w:rsidR="00AC7BB5" w:rsidRPr="0005435A" w:rsidRDefault="00AC7BB5" w:rsidP="003C0AC4">
      <w:pPr>
        <w:spacing w:after="0" w:line="240" w:lineRule="auto"/>
        <w:ind w:right="141"/>
        <w:jc w:val="both"/>
        <w:rPr>
          <w:rFonts w:ascii="Tenorite" w:hAnsi="Tenorite"/>
          <w:color w:val="333333"/>
          <w:sz w:val="20"/>
          <w:szCs w:val="20"/>
          <w:shd w:val="clear" w:color="auto" w:fill="FFFFFF"/>
        </w:rPr>
      </w:pPr>
      <w:hyperlink r:id="rId67" w:history="1">
        <w:r w:rsidRPr="0005435A">
          <w:rPr>
            <w:rStyle w:val="Lienhypertexte"/>
            <w:rFonts w:ascii="Tenorite" w:hAnsi="Tenorite"/>
            <w:sz w:val="20"/>
            <w:szCs w:val="20"/>
            <w:shd w:val="clear" w:color="auto" w:fill="FFFFFF"/>
          </w:rPr>
          <w:t>Règlement</w:t>
        </w:r>
      </w:hyperlink>
      <w:r w:rsidRPr="0005435A">
        <w:rPr>
          <w:rFonts w:ascii="Tenorite" w:hAnsi="Tenorite"/>
          <w:color w:val="333333"/>
          <w:sz w:val="20"/>
          <w:szCs w:val="20"/>
          <w:shd w:val="clear" w:color="auto" w:fill="FFFFFF"/>
        </w:rPr>
        <w:t xml:space="preserve"> </w:t>
      </w:r>
      <w:r w:rsidRPr="0005435A">
        <w:rPr>
          <w:rFonts w:ascii="Tenorite" w:hAnsi="Tenorite"/>
          <w:sz w:val="20"/>
          <w:szCs w:val="20"/>
          <w:shd w:val="clear" w:color="auto" w:fill="FFFFFF"/>
        </w:rPr>
        <w:t xml:space="preserve">d’exécution (UE) 2026/1409 de la Commission du 19 juin 2026 modifiant les annexes I et II du règlement d’exécution (UE) 2023/594 </w:t>
      </w:r>
      <w:r w:rsidRPr="0005435A">
        <w:rPr>
          <w:rFonts w:ascii="Tenorite" w:hAnsi="Tenorite"/>
          <w:b/>
          <w:bCs/>
          <w:sz w:val="20"/>
          <w:szCs w:val="20"/>
          <w:shd w:val="clear" w:color="auto" w:fill="FFFFFF"/>
        </w:rPr>
        <w:t>établissant des mesures spéciales de lutte contre la peste porcine africaine</w:t>
      </w:r>
      <w:r w:rsidRPr="0005435A">
        <w:rPr>
          <w:rFonts w:ascii="Tenorite" w:hAnsi="Tenorite"/>
          <w:sz w:val="20"/>
          <w:szCs w:val="20"/>
          <w:shd w:val="clear" w:color="auto" w:fill="FFFFFF"/>
        </w:rPr>
        <w:t xml:space="preserve"> </w:t>
      </w:r>
      <w:r w:rsidRPr="0005435A">
        <w:rPr>
          <w:rFonts w:ascii="Tenorite" w:hAnsi="Tenorite"/>
          <w:color w:val="006666"/>
          <w:sz w:val="20"/>
          <w:szCs w:val="20"/>
          <w:shd w:val="clear" w:color="auto" w:fill="FFFFFF"/>
        </w:rPr>
        <w:t>(JOUE 24/06/2026)</w:t>
      </w:r>
    </w:p>
    <w:p w14:paraId="4552BB48" w14:textId="77777777" w:rsidR="00D80796" w:rsidRPr="0005435A" w:rsidRDefault="00D80796" w:rsidP="00D926E8">
      <w:pPr>
        <w:spacing w:after="0" w:line="240" w:lineRule="auto"/>
        <w:ind w:left="426" w:hanging="283"/>
        <w:rPr>
          <w:rFonts w:ascii="Tenorite" w:hAnsi="Tenorite"/>
          <w:color w:val="C45911" w:themeColor="accent2" w:themeShade="BF"/>
          <w:sz w:val="20"/>
          <w:szCs w:val="18"/>
        </w:rPr>
      </w:pPr>
    </w:p>
    <w:sectPr w:rsidR="00D80796" w:rsidRPr="0005435A" w:rsidSect="000C0DEF">
      <w:headerReference w:type="even" r:id="rId68"/>
      <w:headerReference w:type="default" r:id="rId69"/>
      <w:footerReference w:type="default" r:id="rId70"/>
      <w:headerReference w:type="first" r:id="rId71"/>
      <w:pgSz w:w="11906" w:h="16838"/>
      <w:pgMar w:top="1417" w:right="282" w:bottom="1417" w:left="426" w:header="284"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84FBC" w14:textId="77777777" w:rsidR="002767D7" w:rsidRDefault="002767D7" w:rsidP="000C0DEF">
      <w:pPr>
        <w:spacing w:after="0" w:line="240" w:lineRule="auto"/>
      </w:pPr>
      <w:r>
        <w:separator/>
      </w:r>
    </w:p>
  </w:endnote>
  <w:endnote w:type="continuationSeparator" w:id="0">
    <w:p w14:paraId="459914B4" w14:textId="77777777" w:rsidR="002767D7" w:rsidRDefault="002767D7" w:rsidP="000C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enorite">
    <w:charset w:val="00"/>
    <w:family w:val="auto"/>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C587" w14:textId="286B59A9" w:rsidR="000C0DEF" w:rsidRDefault="00152140" w:rsidP="00152140">
    <w:pPr>
      <w:pStyle w:val="Pieddepage"/>
      <w:tabs>
        <w:tab w:val="clear" w:pos="4536"/>
        <w:tab w:val="clear" w:pos="9072"/>
        <w:tab w:val="left" w:pos="3210"/>
      </w:tabs>
      <w:ind w:left="708" w:right="1133"/>
      <w:jc w:val="cente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1483" w14:textId="77777777" w:rsidR="002767D7" w:rsidRDefault="002767D7" w:rsidP="000C0DEF">
      <w:pPr>
        <w:spacing w:after="0" w:line="240" w:lineRule="auto"/>
      </w:pPr>
      <w:r>
        <w:separator/>
      </w:r>
    </w:p>
  </w:footnote>
  <w:footnote w:type="continuationSeparator" w:id="0">
    <w:p w14:paraId="0652D928" w14:textId="77777777" w:rsidR="002767D7" w:rsidRDefault="002767D7" w:rsidP="000C0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FE77" w14:textId="77777777" w:rsidR="000C0DEF" w:rsidRDefault="002767D7">
    <w:pPr>
      <w:pStyle w:val="En-tte"/>
    </w:pPr>
    <w:r>
      <w:rPr>
        <w:noProof/>
        <w:lang w:eastAsia="fr-FR"/>
      </w:rPr>
      <w:pict w14:anchorId="78F4B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85983" o:spid="_x0000_s1032" type="#_x0000_t75" style="position:absolute;margin-left:0;margin-top:0;width:559.55pt;height:387.35pt;z-index:-251650048;mso-position-horizontal:center;mso-position-horizontal-relative:margin;mso-position-vertical:center;mso-position-vertical-relative:margin" o:allowincell="f">
          <v:imagedata r:id="rId1" o:title="filigramme sourire FI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77297" w14:textId="391F3BB4" w:rsidR="000C0DEF" w:rsidRPr="000C0DEF" w:rsidRDefault="0064005F" w:rsidP="005F3EA3">
    <w:pPr>
      <w:pStyle w:val="En-tte"/>
    </w:pPr>
    <w:r w:rsidRPr="0005435A">
      <w:rPr>
        <w:rFonts w:ascii="Trebuchet MS" w:hAnsi="Trebuchet MS" w:cs="Tahoma"/>
        <w:b/>
        <w:noProof/>
        <w:color w:val="EF671A"/>
        <w:sz w:val="28"/>
        <w:szCs w:val="28"/>
      </w:rPr>
      <mc:AlternateContent>
        <mc:Choice Requires="wps">
          <w:drawing>
            <wp:anchor distT="0" distB="0" distL="114300" distR="114300" simplePos="0" relativeHeight="251669504" behindDoc="0" locked="0" layoutInCell="1" allowOverlap="1" wp14:anchorId="6E047CC2" wp14:editId="3A2B27CE">
              <wp:simplePos x="0" y="0"/>
              <wp:positionH relativeFrom="column">
                <wp:posOffset>1152525</wp:posOffset>
              </wp:positionH>
              <wp:positionV relativeFrom="paragraph">
                <wp:posOffset>-48260</wp:posOffset>
              </wp:positionV>
              <wp:extent cx="5638800" cy="742950"/>
              <wp:effectExtent l="0" t="0" r="19050" b="19050"/>
              <wp:wrapNone/>
              <wp:docPr id="345504159" name="Zone de texte 2"/>
              <wp:cNvGraphicFramePr/>
              <a:graphic xmlns:a="http://schemas.openxmlformats.org/drawingml/2006/main">
                <a:graphicData uri="http://schemas.microsoft.com/office/word/2010/wordprocessingShape">
                  <wps:wsp>
                    <wps:cNvSpPr txBox="1"/>
                    <wps:spPr>
                      <a:xfrm>
                        <a:off x="0" y="0"/>
                        <a:ext cx="5638800" cy="742950"/>
                      </a:xfrm>
                      <a:prstGeom prst="rect">
                        <a:avLst/>
                      </a:prstGeom>
                      <a:solidFill>
                        <a:schemeClr val="lt1"/>
                      </a:solidFill>
                      <a:ln w="6350">
                        <a:solidFill>
                          <a:prstClr val="black"/>
                        </a:solidFill>
                      </a:ln>
                    </wps:spPr>
                    <wps:txbx>
                      <w:txbxContent>
                        <w:p w14:paraId="1FEC4DF9" w14:textId="77777777" w:rsidR="0064005F" w:rsidRPr="005F3EA3" w:rsidRDefault="0064005F" w:rsidP="0064005F">
                          <w:pPr>
                            <w:jc w:val="center"/>
                            <w:rPr>
                              <w:rFonts w:ascii="Tenorite" w:hAnsi="Tenorite" w:cs="Tahoma"/>
                              <w:b/>
                              <w:color w:val="EF671A"/>
                              <w:sz w:val="28"/>
                              <w:szCs w:val="28"/>
                            </w:rPr>
                          </w:pPr>
                          <w:r w:rsidRPr="005F3EA3">
                            <w:rPr>
                              <w:rFonts w:ascii="Tenorite" w:hAnsi="Tenorite" w:cs="Tahoma"/>
                              <w:b/>
                              <w:color w:val="EF671A"/>
                              <w:sz w:val="28"/>
                              <w:szCs w:val="28"/>
                            </w:rPr>
                            <w:t>BULLETIN DE VEILLE REGLEMENTAIRE PERSONNALISE POUR</w:t>
                          </w:r>
                          <w:r>
                            <w:rPr>
                              <w:rFonts w:ascii="Tenorite" w:hAnsi="Tenorite" w:cs="Tahoma"/>
                              <w:b/>
                              <w:color w:val="EF671A"/>
                              <w:sz w:val="28"/>
                              <w:szCs w:val="28"/>
                            </w:rPr>
                            <w:t xml:space="preserve"> FEB</w:t>
                          </w:r>
                          <w:r w:rsidRPr="005F3EA3">
                            <w:rPr>
                              <w:rFonts w:ascii="Tenorite" w:hAnsi="Tenorite" w:cs="Tahoma"/>
                              <w:b/>
                              <w:color w:val="EF671A"/>
                              <w:sz w:val="28"/>
                              <w:szCs w:val="28"/>
                            </w:rPr>
                            <w:t xml:space="preserve"> </w:t>
                          </w:r>
                        </w:p>
                        <w:p w14:paraId="4777FD75" w14:textId="77777777" w:rsidR="0064005F" w:rsidRPr="005F3EA3" w:rsidRDefault="0064005F" w:rsidP="0064005F">
                          <w:pPr>
                            <w:jc w:val="center"/>
                            <w:rPr>
                              <w:rFonts w:ascii="Tenorite" w:hAnsi="Tenorite" w:cs="Tahoma"/>
                              <w:b/>
                              <w:color w:val="EF671A"/>
                              <w:sz w:val="28"/>
                              <w:szCs w:val="28"/>
                            </w:rPr>
                          </w:pPr>
                          <w:r w:rsidRPr="005F3EA3">
                            <w:rPr>
                              <w:rFonts w:ascii="Tenorite" w:hAnsi="Tenorite" w:cs="Tahoma"/>
                              <w:b/>
                              <w:color w:val="EF671A"/>
                              <w:sz w:val="28"/>
                              <w:szCs w:val="28"/>
                            </w:rPr>
                            <w:t>Bulletin n°</w:t>
                          </w:r>
                          <w:r>
                            <w:rPr>
                              <w:rFonts w:ascii="Tenorite" w:hAnsi="Tenorite" w:cs="Tahoma"/>
                              <w:b/>
                              <w:color w:val="EF671A"/>
                              <w:sz w:val="28"/>
                              <w:szCs w:val="28"/>
                            </w:rPr>
                            <w:t>6</w:t>
                          </w:r>
                          <w:r w:rsidRPr="005F3EA3">
                            <w:rPr>
                              <w:rFonts w:ascii="Tenorite" w:hAnsi="Tenorite" w:cs="Tahoma"/>
                              <w:b/>
                              <w:color w:val="EF671A"/>
                              <w:sz w:val="28"/>
                              <w:szCs w:val="28"/>
                            </w:rPr>
                            <w:t xml:space="preserve"> du 1er </w:t>
                          </w:r>
                          <w:r>
                            <w:rPr>
                              <w:rFonts w:ascii="Tenorite" w:hAnsi="Tenorite" w:cs="Tahoma"/>
                              <w:b/>
                              <w:color w:val="EF671A"/>
                              <w:sz w:val="28"/>
                              <w:szCs w:val="28"/>
                            </w:rPr>
                            <w:t>au 30 juin</w:t>
                          </w:r>
                          <w:r w:rsidRPr="005F3EA3">
                            <w:rPr>
                              <w:rFonts w:ascii="Tenorite" w:hAnsi="Tenorite" w:cs="Tahoma"/>
                              <w:b/>
                              <w:color w:val="EF671A"/>
                              <w:sz w:val="28"/>
                              <w:szCs w:val="28"/>
                            </w:rPr>
                            <w:t xml:space="preserve"> 202</w:t>
                          </w:r>
                          <w:r>
                            <w:rPr>
                              <w:rFonts w:ascii="Tenorite" w:hAnsi="Tenorite" w:cs="Tahoma"/>
                              <w:b/>
                              <w:color w:val="EF671A"/>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47CC2" id="_x0000_t202" coordsize="21600,21600" o:spt="202" path="m,l,21600r21600,l21600,xe">
              <v:stroke joinstyle="miter"/>
              <v:path gradientshapeok="t" o:connecttype="rect"/>
            </v:shapetype>
            <v:shape id="Zone de texte 2" o:spid="_x0000_s1026" type="#_x0000_t202" style="position:absolute;margin-left:90.75pt;margin-top:-3.8pt;width:444pt;height:5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" fillcolor="white [3201]" strokeweight=".5pt">
              <v:textbox>
                <w:txbxContent>
                  <w:p w14:paraId="1FEC4DF9" w14:textId="77777777" w:rsidR="0064005F" w:rsidRPr="005F3EA3" w:rsidRDefault="0064005F" w:rsidP="0064005F">
                    <w:pPr>
                      <w:jc w:val="center"/>
                      <w:rPr>
                        <w:rFonts w:ascii="Tenorite" w:hAnsi="Tenorite" w:cs="Tahoma"/>
                        <w:b/>
                        <w:color w:val="EF671A"/>
                        <w:sz w:val="28"/>
                        <w:szCs w:val="28"/>
                      </w:rPr>
                    </w:pPr>
                    <w:r w:rsidRPr="005F3EA3">
                      <w:rPr>
                        <w:rFonts w:ascii="Tenorite" w:hAnsi="Tenorite" w:cs="Tahoma"/>
                        <w:b/>
                        <w:color w:val="EF671A"/>
                        <w:sz w:val="28"/>
                        <w:szCs w:val="28"/>
                      </w:rPr>
                      <w:t>BULLETIN DE VEILLE REGLEMENTAIRE PERSONNALISE POUR</w:t>
                    </w:r>
                    <w:r>
                      <w:rPr>
                        <w:rFonts w:ascii="Tenorite" w:hAnsi="Tenorite" w:cs="Tahoma"/>
                        <w:b/>
                        <w:color w:val="EF671A"/>
                        <w:sz w:val="28"/>
                        <w:szCs w:val="28"/>
                      </w:rPr>
                      <w:t xml:space="preserve"> FEB</w:t>
                    </w:r>
                    <w:r w:rsidRPr="005F3EA3">
                      <w:rPr>
                        <w:rFonts w:ascii="Tenorite" w:hAnsi="Tenorite" w:cs="Tahoma"/>
                        <w:b/>
                        <w:color w:val="EF671A"/>
                        <w:sz w:val="28"/>
                        <w:szCs w:val="28"/>
                      </w:rPr>
                      <w:t xml:space="preserve"> </w:t>
                    </w:r>
                  </w:p>
                  <w:p w14:paraId="4777FD75" w14:textId="77777777" w:rsidR="0064005F" w:rsidRPr="005F3EA3" w:rsidRDefault="0064005F" w:rsidP="0064005F">
                    <w:pPr>
                      <w:jc w:val="center"/>
                      <w:rPr>
                        <w:rFonts w:ascii="Tenorite" w:hAnsi="Tenorite" w:cs="Tahoma"/>
                        <w:b/>
                        <w:color w:val="EF671A"/>
                        <w:sz w:val="28"/>
                        <w:szCs w:val="28"/>
                      </w:rPr>
                    </w:pPr>
                    <w:r w:rsidRPr="005F3EA3">
                      <w:rPr>
                        <w:rFonts w:ascii="Tenorite" w:hAnsi="Tenorite" w:cs="Tahoma"/>
                        <w:b/>
                        <w:color w:val="EF671A"/>
                        <w:sz w:val="28"/>
                        <w:szCs w:val="28"/>
                      </w:rPr>
                      <w:t>Bulletin n°</w:t>
                    </w:r>
                    <w:r>
                      <w:rPr>
                        <w:rFonts w:ascii="Tenorite" w:hAnsi="Tenorite" w:cs="Tahoma"/>
                        <w:b/>
                        <w:color w:val="EF671A"/>
                        <w:sz w:val="28"/>
                        <w:szCs w:val="28"/>
                      </w:rPr>
                      <w:t>6</w:t>
                    </w:r>
                    <w:r w:rsidRPr="005F3EA3">
                      <w:rPr>
                        <w:rFonts w:ascii="Tenorite" w:hAnsi="Tenorite" w:cs="Tahoma"/>
                        <w:b/>
                        <w:color w:val="EF671A"/>
                        <w:sz w:val="28"/>
                        <w:szCs w:val="28"/>
                      </w:rPr>
                      <w:t xml:space="preserve"> du 1er </w:t>
                    </w:r>
                    <w:r>
                      <w:rPr>
                        <w:rFonts w:ascii="Tenorite" w:hAnsi="Tenorite" w:cs="Tahoma"/>
                        <w:b/>
                        <w:color w:val="EF671A"/>
                        <w:sz w:val="28"/>
                        <w:szCs w:val="28"/>
                      </w:rPr>
                      <w:t>au 30 juin</w:t>
                    </w:r>
                    <w:r w:rsidRPr="005F3EA3">
                      <w:rPr>
                        <w:rFonts w:ascii="Tenorite" w:hAnsi="Tenorite" w:cs="Tahoma"/>
                        <w:b/>
                        <w:color w:val="EF671A"/>
                        <w:sz w:val="28"/>
                        <w:szCs w:val="28"/>
                      </w:rPr>
                      <w:t xml:space="preserve"> 202</w:t>
                    </w:r>
                    <w:r>
                      <w:rPr>
                        <w:rFonts w:ascii="Tenorite" w:hAnsi="Tenorite" w:cs="Tahoma"/>
                        <w:b/>
                        <w:color w:val="EF671A"/>
                        <w:sz w:val="28"/>
                        <w:szCs w:val="28"/>
                      </w:rPr>
                      <w:t>6</w:t>
                    </w:r>
                  </w:p>
                </w:txbxContent>
              </v:textbox>
            </v:shape>
          </w:pict>
        </mc:Fallback>
      </mc:AlternateContent>
    </w:r>
    <w:r>
      <w:rPr>
        <w:noProof/>
      </w:rPr>
      <w:drawing>
        <wp:inline distT="0" distB="0" distL="0" distR="0" wp14:anchorId="1B37DBC2" wp14:editId="5E443CFE">
          <wp:extent cx="518160" cy="632460"/>
          <wp:effectExtent l="0" t="0" r="0" b="0"/>
          <wp:docPr id="143552357"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2357" name="Image 1" descr="Une image contenant texte, Police, Graphique, logo&#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160" cy="6324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AD3F" w14:textId="77777777" w:rsidR="000C0DEF" w:rsidRDefault="002767D7">
    <w:pPr>
      <w:pStyle w:val="En-tte"/>
    </w:pPr>
    <w:r>
      <w:rPr>
        <w:noProof/>
        <w:lang w:eastAsia="fr-FR"/>
      </w:rPr>
      <w:pict w14:anchorId="0C674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85982" o:spid="_x0000_s1031" type="#_x0000_t75" style="position:absolute;margin-left:0;margin-top:0;width:559.55pt;height:387.35pt;z-index:-251651072;mso-position-horizontal:center;mso-position-horizontal-relative:margin;mso-position-vertical:center;mso-position-vertical-relative:margin" o:allowincell="f">
          <v:imagedata r:id="rId1" o:title="filigramme sourire FIP"/>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DEF"/>
    <w:rsid w:val="000249F5"/>
    <w:rsid w:val="000330D9"/>
    <w:rsid w:val="0005435A"/>
    <w:rsid w:val="00064E14"/>
    <w:rsid w:val="000B5758"/>
    <w:rsid w:val="000C0DEF"/>
    <w:rsid w:val="00113F0E"/>
    <w:rsid w:val="0012180A"/>
    <w:rsid w:val="00125DD7"/>
    <w:rsid w:val="00146AB8"/>
    <w:rsid w:val="00152140"/>
    <w:rsid w:val="001B42BB"/>
    <w:rsid w:val="001D2BEB"/>
    <w:rsid w:val="002151C9"/>
    <w:rsid w:val="002767D7"/>
    <w:rsid w:val="00282DF7"/>
    <w:rsid w:val="002B7CB6"/>
    <w:rsid w:val="002D342B"/>
    <w:rsid w:val="002F17D1"/>
    <w:rsid w:val="00310A4C"/>
    <w:rsid w:val="003149FB"/>
    <w:rsid w:val="003931D2"/>
    <w:rsid w:val="00396DEF"/>
    <w:rsid w:val="003C0AC4"/>
    <w:rsid w:val="0043283A"/>
    <w:rsid w:val="00437B35"/>
    <w:rsid w:val="00485563"/>
    <w:rsid w:val="004E1742"/>
    <w:rsid w:val="004F5B0A"/>
    <w:rsid w:val="00542E86"/>
    <w:rsid w:val="005A22E3"/>
    <w:rsid w:val="005D500E"/>
    <w:rsid w:val="005F3EA3"/>
    <w:rsid w:val="005F79C3"/>
    <w:rsid w:val="0064005F"/>
    <w:rsid w:val="00641A64"/>
    <w:rsid w:val="0067642D"/>
    <w:rsid w:val="00745247"/>
    <w:rsid w:val="00767DBA"/>
    <w:rsid w:val="008B7919"/>
    <w:rsid w:val="008C1210"/>
    <w:rsid w:val="008F1FA7"/>
    <w:rsid w:val="00901715"/>
    <w:rsid w:val="00912DBB"/>
    <w:rsid w:val="00930E35"/>
    <w:rsid w:val="00967CED"/>
    <w:rsid w:val="009748C8"/>
    <w:rsid w:val="00980424"/>
    <w:rsid w:val="00987D4F"/>
    <w:rsid w:val="00994ED3"/>
    <w:rsid w:val="009D5EF7"/>
    <w:rsid w:val="009F64D8"/>
    <w:rsid w:val="00A46CD4"/>
    <w:rsid w:val="00A70BCB"/>
    <w:rsid w:val="00A87BA3"/>
    <w:rsid w:val="00A87D7F"/>
    <w:rsid w:val="00A936E6"/>
    <w:rsid w:val="00AC7BB5"/>
    <w:rsid w:val="00B369B2"/>
    <w:rsid w:val="00B74038"/>
    <w:rsid w:val="00B91792"/>
    <w:rsid w:val="00BA62B1"/>
    <w:rsid w:val="00BB6E6F"/>
    <w:rsid w:val="00BF1263"/>
    <w:rsid w:val="00BF7342"/>
    <w:rsid w:val="00C2622D"/>
    <w:rsid w:val="00CE16A2"/>
    <w:rsid w:val="00CF259D"/>
    <w:rsid w:val="00D025D4"/>
    <w:rsid w:val="00D50F87"/>
    <w:rsid w:val="00D80796"/>
    <w:rsid w:val="00D926E8"/>
    <w:rsid w:val="00DA0C9D"/>
    <w:rsid w:val="00E464D9"/>
    <w:rsid w:val="00E50A7A"/>
    <w:rsid w:val="00F07729"/>
    <w:rsid w:val="00F16A8F"/>
    <w:rsid w:val="00F20DA1"/>
    <w:rsid w:val="00FB67EF"/>
    <w:rsid w:val="00FC5B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EED49"/>
  <w15:chartTrackingRefBased/>
  <w15:docId w15:val="{12D86C93-5047-4014-AB4E-6F4809F3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0D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unhideWhenUsed/>
    <w:qFormat/>
    <w:rsid w:val="000C0DE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0DEF"/>
    <w:pPr>
      <w:tabs>
        <w:tab w:val="center" w:pos="4536"/>
        <w:tab w:val="right" w:pos="9072"/>
      </w:tabs>
      <w:spacing w:after="0" w:line="240" w:lineRule="auto"/>
    </w:pPr>
  </w:style>
  <w:style w:type="character" w:customStyle="1" w:styleId="En-tteCar">
    <w:name w:val="En-tête Car"/>
    <w:basedOn w:val="Policepardfaut"/>
    <w:link w:val="En-tte"/>
    <w:uiPriority w:val="99"/>
    <w:rsid w:val="000C0DEF"/>
  </w:style>
  <w:style w:type="paragraph" w:styleId="Pieddepage">
    <w:name w:val="footer"/>
    <w:basedOn w:val="Normal"/>
    <w:link w:val="PieddepageCar"/>
    <w:uiPriority w:val="99"/>
    <w:unhideWhenUsed/>
    <w:rsid w:val="000C0D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0DEF"/>
  </w:style>
  <w:style w:type="character" w:customStyle="1" w:styleId="Titre3Car">
    <w:name w:val="Titre 3 Car"/>
    <w:basedOn w:val="Policepardfaut"/>
    <w:link w:val="Titre3"/>
    <w:uiPriority w:val="9"/>
    <w:rsid w:val="000C0DEF"/>
    <w:rPr>
      <w:rFonts w:ascii="Times New Roman" w:eastAsia="Times New Roman" w:hAnsi="Times New Roman" w:cs="Times New Roman"/>
      <w:b/>
      <w:bCs/>
      <w:sz w:val="27"/>
      <w:szCs w:val="27"/>
      <w:lang w:eastAsia="fr-FR"/>
    </w:rPr>
  </w:style>
  <w:style w:type="character" w:customStyle="1" w:styleId="Titre1Car">
    <w:name w:val="Titre 1 Car"/>
    <w:basedOn w:val="Policepardfaut"/>
    <w:link w:val="Titre1"/>
    <w:uiPriority w:val="9"/>
    <w:rsid w:val="000C0DEF"/>
    <w:rPr>
      <w:rFonts w:asciiTheme="majorHAnsi" w:eastAsiaTheme="majorEastAsia" w:hAnsiTheme="majorHAnsi" w:cstheme="majorBidi"/>
      <w:color w:val="2E74B5" w:themeColor="accent1" w:themeShade="BF"/>
      <w:sz w:val="32"/>
      <w:szCs w:val="32"/>
    </w:rPr>
  </w:style>
  <w:style w:type="character" w:styleId="Lienhypertexte">
    <w:name w:val="Hyperlink"/>
    <w:unhideWhenUsed/>
    <w:rsid w:val="00745247"/>
    <w:rPr>
      <w:strike w:val="0"/>
      <w:dstrike w:val="0"/>
      <w:color w:val="0000FF"/>
      <w:u w:val="none"/>
      <w:effect w:val="none"/>
    </w:rPr>
  </w:style>
  <w:style w:type="paragraph" w:styleId="Textebrut">
    <w:name w:val="Plain Text"/>
    <w:basedOn w:val="Normal"/>
    <w:link w:val="TextebrutCar"/>
    <w:uiPriority w:val="99"/>
    <w:unhideWhenUsed/>
    <w:rsid w:val="00745247"/>
    <w:pPr>
      <w:spacing w:after="0" w:line="240" w:lineRule="auto"/>
    </w:pPr>
    <w:rPr>
      <w:rFonts w:ascii="Calibri" w:hAnsi="Calibri"/>
      <w:szCs w:val="21"/>
    </w:rPr>
  </w:style>
  <w:style w:type="character" w:customStyle="1" w:styleId="TextebrutCar">
    <w:name w:val="Texte brut Car"/>
    <w:basedOn w:val="Policepardfaut"/>
    <w:link w:val="Textebrut"/>
    <w:uiPriority w:val="99"/>
    <w:rsid w:val="00745247"/>
    <w:rPr>
      <w:rFonts w:ascii="Calibri" w:hAnsi="Calibri"/>
      <w:szCs w:val="21"/>
    </w:rPr>
  </w:style>
  <w:style w:type="character" w:styleId="Mentionnonrsolue">
    <w:name w:val="Unresolved Mention"/>
    <w:basedOn w:val="Policepardfaut"/>
    <w:uiPriority w:val="99"/>
    <w:semiHidden/>
    <w:unhideWhenUsed/>
    <w:rsid w:val="005A22E3"/>
    <w:rPr>
      <w:color w:val="605E5C"/>
      <w:shd w:val="clear" w:color="auto" w:fill="E1DFDD"/>
    </w:rPr>
  </w:style>
  <w:style w:type="character" w:styleId="Lienhypertextesuivivisit">
    <w:name w:val="FollowedHyperlink"/>
    <w:basedOn w:val="Policepardfaut"/>
    <w:uiPriority w:val="99"/>
    <w:semiHidden/>
    <w:unhideWhenUsed/>
    <w:rsid w:val="008C12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FR/TXT/PDF/?uri=OJ:C_202603013" TargetMode="External"/><Relationship Id="rId21" Type="http://schemas.openxmlformats.org/officeDocument/2006/relationships/hyperlink" Target="https://eur-lex.europa.eu/legal-content/FR/TXT/PDF/?uri=OJ:L_202601314" TargetMode="External"/><Relationship Id="rId42" Type="http://schemas.openxmlformats.org/officeDocument/2006/relationships/hyperlink" Target="https://eur-lex.europa.eu/legal-content/FR/TXT/PDF/?uri=OJ:L_202601185" TargetMode="External"/><Relationship Id="rId47" Type="http://schemas.openxmlformats.org/officeDocument/2006/relationships/hyperlink" Target="https://www.legifrance.gouv.fr/jorf/id/JORFTEXT000054245559" TargetMode="External"/><Relationship Id="rId63" Type="http://schemas.openxmlformats.org/officeDocument/2006/relationships/hyperlink" Target="https://eur-lex.europa.eu/legal-content/FR/TXT/PDF/?uri=OJ:L_202601330" TargetMode="External"/><Relationship Id="rId6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ur-lex.europa.eu/legal-content/FR/TXT/PDF/?uri=OJ:L_202601353" TargetMode="External"/><Relationship Id="rId29" Type="http://schemas.openxmlformats.org/officeDocument/2006/relationships/hyperlink" Target="https://knowledge4policy.ec.europa.eu/publication/food-fraud-summary-april-2026_en" TargetMode="External"/><Relationship Id="rId11" Type="http://schemas.openxmlformats.org/officeDocument/2006/relationships/hyperlink" Target="https://eur-lex.europa.eu/legal-content/FR/TXT/PDF/?uri=OJ:L_202601378" TargetMode="External"/><Relationship Id="rId24" Type="http://schemas.openxmlformats.org/officeDocument/2006/relationships/hyperlink" Target="https://www.legifrance.gouv.fr/jorf/id/JORFTEXT000054321447" TargetMode="External"/><Relationship Id="rId32" Type="http://schemas.openxmlformats.org/officeDocument/2006/relationships/hyperlink" Target="https://info.agriculture.gouv.fr/boagri/instruction-2026-297" TargetMode="External"/><Relationship Id="rId37" Type="http://schemas.openxmlformats.org/officeDocument/2006/relationships/hyperlink" Target="https://eur-lex.europa.eu/legal-content/FR/TXT/PDF/?uri=OJ:C_202603084" TargetMode="External"/><Relationship Id="rId40" Type="http://schemas.openxmlformats.org/officeDocument/2006/relationships/hyperlink" Target="https://www.legifrance.gouv.fr/jorf/id/JORFTEXT000054300445" TargetMode="External"/><Relationship Id="rId45" Type="http://schemas.openxmlformats.org/officeDocument/2006/relationships/hyperlink" Target="https://www.legifrance.gouv.fr/jorf/id/JORFTEXT000054190773" TargetMode="External"/><Relationship Id="rId53" Type="http://schemas.openxmlformats.org/officeDocument/2006/relationships/hyperlink" Target="https://info.agriculture.gouv.fr/boagri/instruction-2026-323" TargetMode="External"/><Relationship Id="rId58" Type="http://schemas.openxmlformats.org/officeDocument/2006/relationships/hyperlink" Target="https://eur-lex.europa.eu/legal-content/FR/TXT/PDF/?uri=OJ:L_202601389" TargetMode="External"/><Relationship Id="rId66" Type="http://schemas.openxmlformats.org/officeDocument/2006/relationships/hyperlink" Target="https://eur-lex.europa.eu/legal-content/FR/TXT/PDF/?uri=OJ:L_202601426" TargetMode="External"/><Relationship Id="rId5" Type="http://schemas.openxmlformats.org/officeDocument/2006/relationships/footnotes" Target="footnotes.xml"/><Relationship Id="rId61" Type="http://schemas.openxmlformats.org/officeDocument/2006/relationships/hyperlink" Target="https://eur-lex.europa.eu/legal-content/FR/TXT/PDF/?uri=OJ:L_202601217" TargetMode="External"/><Relationship Id="rId19" Type="http://schemas.openxmlformats.org/officeDocument/2006/relationships/hyperlink" Target="https://eur-lex.europa.eu/legal-content/FR/TXT/PDF/?uri=OJ:L_202601352" TargetMode="External"/><Relationship Id="rId14" Type="http://schemas.openxmlformats.org/officeDocument/2006/relationships/hyperlink" Target="https://eur-lex.europa.eu/legal-content/FR/TXT/PDF/?uri=OJ:L_2026012097" TargetMode="External"/><Relationship Id="rId22" Type="http://schemas.openxmlformats.org/officeDocument/2006/relationships/hyperlink" Target="https://eur-lex.europa.eu/legal-content/FR/TXT/PDF/?uri=OJ:L_202601339" TargetMode="External"/><Relationship Id="rId27" Type="http://schemas.openxmlformats.org/officeDocument/2006/relationships/hyperlink" Target="https://www.plateforme-sca.fr/page/le-dernier-busca" TargetMode="External"/><Relationship Id="rId30" Type="http://schemas.openxmlformats.org/officeDocument/2006/relationships/hyperlink" Target="https://food.ec.europa.eu/document/download/b2392656-4797-4ce0-a000-cc5dd1c16f83_en?filename=ff_ffn_monthly-report_202605.pdf" TargetMode="External"/><Relationship Id="rId35" Type="http://schemas.openxmlformats.org/officeDocument/2006/relationships/hyperlink" Target="https://eur-lex.europa.eu/legal-content/FR/TXT/PDF/?uri=OJ:L_202601206" TargetMode="External"/><Relationship Id="rId43" Type="http://schemas.openxmlformats.org/officeDocument/2006/relationships/hyperlink" Target="https://eur-lex.europa.eu/legal-content/FR/TXT/PDF/?uri=OJ:L_202601388" TargetMode="External"/><Relationship Id="rId48" Type="http://schemas.openxmlformats.org/officeDocument/2006/relationships/hyperlink" Target="https://info.agriculture.gouv.fr/boagri/document_administratif-f03561cd-cc53-4c44-b94b-838e6a29ccfb" TargetMode="External"/><Relationship Id="rId56" Type="http://schemas.openxmlformats.org/officeDocument/2006/relationships/hyperlink" Target="https://eur-lex.europa.eu/legal-content/FR/TXT/PDF/?uri=OJ:L_202601366" TargetMode="External"/><Relationship Id="rId64" Type="http://schemas.openxmlformats.org/officeDocument/2006/relationships/hyperlink" Target="https://www.legifrance.gouv.fr/jorf/id/JORFTEXT000054171683" TargetMode="External"/><Relationship Id="rId69" Type="http://schemas.openxmlformats.org/officeDocument/2006/relationships/header" Target="header2.xml"/><Relationship Id="rId8" Type="http://schemas.openxmlformats.org/officeDocument/2006/relationships/hyperlink" Target="https://www.anses.fr/system/files/AP-2025-AST-0072.pdf" TargetMode="External"/><Relationship Id="rId51" Type="http://schemas.openxmlformats.org/officeDocument/2006/relationships/hyperlink" Target="https://info.agriculture.gouv.fr/boagri/instruction-2026-366"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fo.agriculture.gouv.fr/boagri/instruction-2026-340" TargetMode="External"/><Relationship Id="rId17" Type="http://schemas.openxmlformats.org/officeDocument/2006/relationships/hyperlink" Target="https://eur-lex.europa.eu/legal-content/FR/TXT/PDF/?uri=OJ:L_202601331" TargetMode="External"/><Relationship Id="rId25" Type="http://schemas.openxmlformats.org/officeDocument/2006/relationships/hyperlink" Target="https://eur-lex.europa.eu/legal-content/FR/TXT/PDF/?uri=OJ:L_202601241" TargetMode="External"/><Relationship Id="rId33" Type="http://schemas.openxmlformats.org/officeDocument/2006/relationships/hyperlink" Target="https://info.agriculture.gouv.fr/boagri/instruction-2026-321" TargetMode="External"/><Relationship Id="rId38" Type="http://schemas.openxmlformats.org/officeDocument/2006/relationships/hyperlink" Target="https://www.legifrance.gouv.fr/jorf/id/JORFTEXT000054300419" TargetMode="External"/><Relationship Id="rId46" Type="http://schemas.openxmlformats.org/officeDocument/2006/relationships/hyperlink" Target="https://info.agriculture.gouv.fr/boagri/document_administratif-9c26fe14-731b-4bdf-9d1d-fdbd3f3960fb" TargetMode="External"/><Relationship Id="rId59" Type="http://schemas.openxmlformats.org/officeDocument/2006/relationships/hyperlink" Target="https://www.legifrance.gouv.fr/jorf/id/JORFTEXT000054171667" TargetMode="External"/><Relationship Id="rId67" Type="http://schemas.openxmlformats.org/officeDocument/2006/relationships/hyperlink" Target="https://eur-lex.europa.eu/legal-content/FR/TXT/PDF/?uri=OJ:L_202601409" TargetMode="External"/><Relationship Id="rId20" Type="http://schemas.openxmlformats.org/officeDocument/2006/relationships/hyperlink" Target="https://eur-lex.europa.eu/legal-content/FR/TXT/PDF/?uri=OJ:L_202690432" TargetMode="External"/><Relationship Id="rId41" Type="http://schemas.openxmlformats.org/officeDocument/2006/relationships/hyperlink" Target="https://www.anses.fr/system/files/PGM-2025-SA-0115.pdf" TargetMode="External"/><Relationship Id="rId54" Type="http://schemas.openxmlformats.org/officeDocument/2006/relationships/hyperlink" Target="https://eur-lex.europa.eu/legal-content/FR/TXT/PDF/?uri=OJ:L_202601403" TargetMode="External"/><Relationship Id="rId62" Type="http://schemas.openxmlformats.org/officeDocument/2006/relationships/hyperlink" Target="https://eur-lex.europa.eu/legal-content/FR/TXT/PDF/?uri=OJ:L_202601277"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eur-lex.europa.eu/legal-content/FR/TXT/PDF/?uri=OJ:L_202690467" TargetMode="External"/><Relationship Id="rId23" Type="http://schemas.openxmlformats.org/officeDocument/2006/relationships/hyperlink" Target="https://www.legifrance.gouv.fr/jorf/id/JORFTEXT000054321414" TargetMode="External"/><Relationship Id="rId28" Type="http://schemas.openxmlformats.org/officeDocument/2006/relationships/hyperlink" Target="https://www.plateforme-sca.fr/page/le-dernier-busca" TargetMode="External"/><Relationship Id="rId36" Type="http://schemas.openxmlformats.org/officeDocument/2006/relationships/hyperlink" Target="https://eur-lex.europa.eu/legal-content/FR/TXT/PDF/?uri=OJ:L_202601422" TargetMode="External"/><Relationship Id="rId49" Type="http://schemas.openxmlformats.org/officeDocument/2006/relationships/hyperlink" Target="https://info.agriculture.gouv.fr/boagri/document_administratif-46bc2c8e-9a23-4f01-82d5-491cf13141cc" TargetMode="External"/><Relationship Id="rId57" Type="http://schemas.openxmlformats.org/officeDocument/2006/relationships/hyperlink" Target="https://eur-lex.europa.eu/legal-content/FR/TXT/PDF/?uri=OJ:L_202601387" TargetMode="External"/><Relationship Id="rId10" Type="http://schemas.openxmlformats.org/officeDocument/2006/relationships/hyperlink" Target="https://eur-lex.europa.eu/legal-content/FR/TXT/PDF/?uri=OJ:L_202601306" TargetMode="External"/><Relationship Id="rId31" Type="http://schemas.openxmlformats.org/officeDocument/2006/relationships/hyperlink" Target="https://eur-lex.europa.eu/legal-content/FR/TXT/PDF/?uri=OJ:L_202601372" TargetMode="External"/><Relationship Id="rId44" Type="http://schemas.openxmlformats.org/officeDocument/2006/relationships/hyperlink" Target="https://eur-lex.europa.eu/legal-content/FR/TXT/PDF/?uri=OJ:L_202601398" TargetMode="External"/><Relationship Id="rId52" Type="http://schemas.openxmlformats.org/officeDocument/2006/relationships/hyperlink" Target="https://eur-lex.europa.eu/legal-content/FR/TXT/PDF/?uri=OJ:L_202601355" TargetMode="External"/><Relationship Id="rId60" Type="http://schemas.openxmlformats.org/officeDocument/2006/relationships/hyperlink" Target="https://eur-lex.europa.eu/legal-content/FR/TXT/PDF/?uri=OJ:L_202601191" TargetMode="External"/><Relationship Id="rId65" Type="http://schemas.openxmlformats.org/officeDocument/2006/relationships/hyperlink" Target="https://eur-lex.europa.eu/legal-content/FR/TXT/PDF/?uri=OJ:L_202601239"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r-lex.europa.eu/legal-content/FR/TXT/PDF/?uri=OJ:L_202601219" TargetMode="External"/><Relationship Id="rId13" Type="http://schemas.openxmlformats.org/officeDocument/2006/relationships/hyperlink" Target="https://info.agriculture.gouv.fr/boagri/instruction-2026-360" TargetMode="External"/><Relationship Id="rId18" Type="http://schemas.openxmlformats.org/officeDocument/2006/relationships/hyperlink" Target="https://eur-lex.europa.eu/legal-content/FR/TXT/PDF/?uri=OJ:L_202601337" TargetMode="External"/><Relationship Id="rId39" Type="http://schemas.openxmlformats.org/officeDocument/2006/relationships/hyperlink" Target="https://www.legifrance.gouv.fr/jorf/id/JORFTEXT000054300432" TargetMode="External"/><Relationship Id="rId34" Type="http://schemas.openxmlformats.org/officeDocument/2006/relationships/hyperlink" Target="https://eur-lex.europa.eu/legal-content/FR/TXT/PDF/?uri=OJ:L_202601183" TargetMode="External"/><Relationship Id="rId50" Type="http://schemas.openxmlformats.org/officeDocument/2006/relationships/hyperlink" Target="https://eur-lex.europa.eu/legal-content/FR/TXT/PDF/?uri=OJ:L_202601199" TargetMode="External"/><Relationship Id="rId55" Type="http://schemas.openxmlformats.org/officeDocument/2006/relationships/hyperlink" Target="https://eur-lex.europa.eu/legal-content/FR/TXT/PDF/?uri=OJ:L_202601408" TargetMode="External"/><Relationship Id="rId7" Type="http://schemas.openxmlformats.org/officeDocument/2006/relationships/hyperlink" Target="https://eur-lex.europa.eu/legal-content/FR/TXT/PDF/?uri=OJ:L_202601383" TargetMode="External"/><Relationship Id="rId7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F9048-52DE-4C9E-ACCF-03401F2D7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3253</Words>
  <Characters>17896</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levesque</dc:creator>
  <cp:keywords/>
  <dc:description/>
  <cp:lastModifiedBy>Denis GRIVET</cp:lastModifiedBy>
  <cp:revision>1</cp:revision>
  <dcterms:created xsi:type="dcterms:W3CDTF">2026-07-10T10:05:00Z</dcterms:created>
  <dcterms:modified xsi:type="dcterms:W3CDTF">2026-07-21T11:40:00Z</dcterms:modified>
</cp:coreProperties>
</file>