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B5987" w14:textId="608E0D16" w:rsidR="005F3EA3" w:rsidRDefault="005F3EA3" w:rsidP="005F3EA3">
      <w:pPr>
        <w:spacing w:after="0" w:line="240" w:lineRule="auto"/>
        <w:jc w:val="center"/>
        <w:rPr>
          <w:rFonts w:ascii="Trebuchet MS" w:hAnsi="Trebuchet MS" w:cs="Tahoma"/>
          <w:b/>
          <w:color w:val="EF671A"/>
          <w:sz w:val="28"/>
          <w:szCs w:val="28"/>
        </w:rPr>
      </w:pPr>
    </w:p>
    <w:p w14:paraId="6E6C5449" w14:textId="29865298" w:rsidR="002B7CB6" w:rsidRPr="005F3EA3" w:rsidRDefault="002B7CB6" w:rsidP="005F3EA3">
      <w:pPr>
        <w:spacing w:after="0" w:line="240" w:lineRule="auto"/>
        <w:jc w:val="center"/>
        <w:rPr>
          <w:rFonts w:ascii="Tenorite" w:hAnsi="Tenorite" w:cs="Tahoma"/>
          <w:b/>
          <w:color w:val="EF671A"/>
          <w:sz w:val="32"/>
          <w:szCs w:val="32"/>
          <w:u w:val="single"/>
        </w:rPr>
      </w:pPr>
      <w:r w:rsidRPr="005F3EA3">
        <w:rPr>
          <w:rFonts w:ascii="Tenorite" w:hAnsi="Tenorite" w:cs="Tahoma"/>
          <w:b/>
          <w:color w:val="EF671A"/>
          <w:sz w:val="32"/>
          <w:szCs w:val="32"/>
          <w:u w:val="single"/>
        </w:rPr>
        <w:t xml:space="preserve">Partie 1 : Règlementation générale </w:t>
      </w:r>
    </w:p>
    <w:p w14:paraId="07E65895" w14:textId="77777777" w:rsidR="000D4ADE" w:rsidRDefault="000D4ADE" w:rsidP="000D4ADE"/>
    <w:p w14:paraId="4CEA5421" w14:textId="346E5602"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 xml:space="preserve">ADDITIFS, </w:t>
      </w:r>
      <w:r w:rsidR="00767DBA">
        <w:rPr>
          <w:rFonts w:ascii="Tenorite" w:hAnsi="Tenorite"/>
          <w:b/>
          <w:color w:val="833C0B" w:themeColor="accent2" w:themeShade="80"/>
          <w:sz w:val="24"/>
        </w:rPr>
        <w:t>ET INGREDIENTS</w:t>
      </w:r>
    </w:p>
    <w:p w14:paraId="47C0C303" w14:textId="48C78749" w:rsidR="002B7CB6" w:rsidRPr="005F3EA3" w:rsidRDefault="002B7CB6" w:rsidP="002B7CB6">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Auxiliaires technologiques</w:t>
      </w:r>
    </w:p>
    <w:p w14:paraId="39727A66" w14:textId="77777777" w:rsidR="001B6544" w:rsidRDefault="001B6544" w:rsidP="00FB52F6">
      <w:pPr>
        <w:shd w:val="clear" w:color="auto" w:fill="FFFFFF"/>
        <w:spacing w:after="0" w:line="240" w:lineRule="auto"/>
        <w:ind w:left="142"/>
        <w:jc w:val="both"/>
        <w:outlineLvl w:val="2"/>
        <w:rPr>
          <w:rFonts w:ascii="Tenorite" w:hAnsi="Tenorite"/>
          <w:color w:val="333333"/>
          <w:sz w:val="20"/>
          <w:szCs w:val="20"/>
          <w:shd w:val="clear" w:color="auto" w:fill="FFFFFF"/>
        </w:rPr>
      </w:pPr>
      <w:hyperlink r:id="rId7" w:tgtFrame="_blank" w:history="1">
        <w:r w:rsidRPr="00AD1D4E">
          <w:rPr>
            <w:rFonts w:ascii="Tenorite" w:hAnsi="Tenorite"/>
            <w:color w:val="333333"/>
            <w:sz w:val="20"/>
            <w:szCs w:val="20"/>
            <w:shd w:val="clear" w:color="auto" w:fill="FFFFFF"/>
          </w:rPr>
          <w:t>Avis sur un projet d'arrêté modifiant l'arrêté du 19 octobre 2006 relatif à l'emploi d'auxiliaires technologiques dans la fabrication de certaines denrées alimentaires</w:t>
        </w:r>
      </w:hyperlink>
      <w:r w:rsidRPr="00AD1D4E">
        <w:rPr>
          <w:rFonts w:ascii="Tenorite" w:hAnsi="Tenorite"/>
          <w:color w:val="333333"/>
          <w:sz w:val="20"/>
          <w:szCs w:val="20"/>
          <w:shd w:val="clear" w:color="auto" w:fill="FFFFFF"/>
        </w:rPr>
        <w:t xml:space="preserve"> – avis signé le 13/05/2026</w:t>
      </w:r>
    </w:p>
    <w:p w14:paraId="0051C055" w14:textId="77777777" w:rsidR="00EC67D5" w:rsidRPr="00AD1D4E" w:rsidRDefault="00EC67D5" w:rsidP="00FB52F6">
      <w:pPr>
        <w:shd w:val="clear" w:color="auto" w:fill="FFFFFF"/>
        <w:spacing w:after="0" w:line="240" w:lineRule="auto"/>
        <w:ind w:left="142"/>
        <w:jc w:val="both"/>
        <w:outlineLvl w:val="2"/>
        <w:rPr>
          <w:rFonts w:ascii="Tenorite" w:hAnsi="Tenorite"/>
          <w:color w:val="333333"/>
          <w:sz w:val="20"/>
          <w:szCs w:val="20"/>
          <w:shd w:val="clear" w:color="auto" w:fill="FFFFFF"/>
        </w:rPr>
      </w:pPr>
    </w:p>
    <w:p w14:paraId="19693B20" w14:textId="77777777"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ANALYSE ET CONTROLE</w:t>
      </w:r>
    </w:p>
    <w:p w14:paraId="306E4FFE" w14:textId="39C939A1" w:rsidR="00767DBA" w:rsidRPr="005F3EA3" w:rsidRDefault="00AA5654" w:rsidP="00767DBA">
      <w:pPr>
        <w:spacing w:after="0" w:line="240" w:lineRule="auto"/>
        <w:ind w:left="284" w:hanging="142"/>
        <w:rPr>
          <w:rFonts w:ascii="Tenorite" w:hAnsi="Tenorite"/>
          <w:color w:val="C45911" w:themeColor="accent2" w:themeShade="BF"/>
          <w:sz w:val="20"/>
        </w:rPr>
      </w:pPr>
      <w:r>
        <w:rPr>
          <w:rFonts w:ascii="Tenorite" w:hAnsi="Tenorite"/>
          <w:color w:val="C45911" w:themeColor="accent2" w:themeShade="BF"/>
          <w:sz w:val="20"/>
        </w:rPr>
        <w:t>/</w:t>
      </w:r>
    </w:p>
    <w:p w14:paraId="3570CAB8" w14:textId="77777777"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BIOCIDES – PRODUITS DE NETTOYAGE</w:t>
      </w:r>
    </w:p>
    <w:p w14:paraId="4762677D"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8" w:history="1">
        <w:r w:rsidRPr="00AD1D4E">
          <w:rPr>
            <w:rStyle w:val="Lienhypertexte"/>
            <w:rFonts w:ascii="Tenorite" w:eastAsia="Times New Roman" w:hAnsi="Tenorite" w:cs="Times New Roman"/>
            <w:sz w:val="20"/>
            <w:szCs w:val="20"/>
            <w:lang w:eastAsia="fr-FR"/>
          </w:rPr>
          <w:t>Décret</w:t>
        </w:r>
      </w:hyperlink>
      <w:r w:rsidRPr="00AD1D4E">
        <w:rPr>
          <w:rFonts w:ascii="Tenorite" w:eastAsia="Times New Roman" w:hAnsi="Tenorite" w:cs="Times New Roman"/>
          <w:color w:val="636363"/>
          <w:sz w:val="20"/>
          <w:szCs w:val="20"/>
          <w:lang w:eastAsia="fr-FR"/>
        </w:rPr>
        <w:t xml:space="preserve"> n° 2026-575 du 30 juin 2026 relatif à l'entrée en vigueur immédiate d'un arrêté (JORF 01/07/2026)</w:t>
      </w:r>
    </w:p>
    <w:p w14:paraId="7C4A3255" w14:textId="77777777" w:rsidR="00FB52F6" w:rsidRPr="00AD1D4E" w:rsidRDefault="00FB52F6" w:rsidP="00FB52F6">
      <w:pPr>
        <w:shd w:val="clear" w:color="auto" w:fill="FFFFFF"/>
        <w:spacing w:after="0" w:line="240" w:lineRule="auto"/>
        <w:ind w:left="142"/>
        <w:jc w:val="both"/>
        <w:rPr>
          <w:rFonts w:ascii="Tenorite" w:eastAsia="Times New Roman" w:hAnsi="Tenorite" w:cs="Times New Roman"/>
          <w:b/>
          <w:bCs/>
          <w:color w:val="636363"/>
          <w:sz w:val="20"/>
          <w:szCs w:val="20"/>
          <w:lang w:eastAsia="fr-FR"/>
        </w:rPr>
      </w:pPr>
    </w:p>
    <w:p w14:paraId="09B7E676"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9" w:history="1">
        <w:r w:rsidRPr="00AD1D4E">
          <w:rPr>
            <w:rStyle w:val="Lienhypertexte"/>
            <w:rFonts w:ascii="Tenorite" w:eastAsia="Times New Roman" w:hAnsi="Tenorite" w:cs="Times New Roman"/>
            <w:sz w:val="20"/>
            <w:szCs w:val="20"/>
            <w:lang w:eastAsia="fr-FR"/>
          </w:rPr>
          <w:t>Substances dangereuses</w:t>
        </w:r>
      </w:hyperlink>
      <w:r w:rsidRPr="00AD1D4E">
        <w:rPr>
          <w:rFonts w:ascii="Tenorite" w:eastAsia="Times New Roman" w:hAnsi="Tenorite" w:cs="Times New Roman"/>
          <w:color w:val="636363"/>
          <w:sz w:val="20"/>
          <w:szCs w:val="20"/>
          <w:lang w:eastAsia="fr-FR"/>
        </w:rPr>
        <w:t xml:space="preserve"> — Liste des décisions d’autorisation prises par les états de l’AELE membres de l’EEE conformément à l’article 44, paragraphe 5, du règlement (UE) no 528/2012 au second semestre de 2025 (JOUE 02/07/2026)</w:t>
      </w:r>
    </w:p>
    <w:p w14:paraId="6E1C1F8C" w14:textId="77777777" w:rsidR="00FB52F6" w:rsidRPr="00AD1D4E" w:rsidRDefault="00FB52F6"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6F110120" w14:textId="60A3F9EE" w:rsidR="00871C21" w:rsidRDefault="00FB52F6"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0" w:history="1">
        <w:r w:rsidRPr="00AD1D4E">
          <w:rPr>
            <w:rStyle w:val="Lienhypertexte"/>
            <w:rFonts w:ascii="Tenorite" w:eastAsia="Times New Roman" w:hAnsi="Tenorite" w:cs="Times New Roman"/>
            <w:sz w:val="20"/>
            <w:szCs w:val="20"/>
            <w:lang w:eastAsia="fr-FR"/>
          </w:rPr>
          <w:t>Substances dangereuses</w:t>
        </w:r>
      </w:hyperlink>
      <w:r w:rsidRPr="00AD1D4E">
        <w:rPr>
          <w:rFonts w:ascii="Tenorite" w:eastAsia="Times New Roman" w:hAnsi="Tenorite" w:cs="Times New Roman"/>
          <w:color w:val="636363"/>
          <w:sz w:val="20"/>
          <w:szCs w:val="20"/>
          <w:lang w:eastAsia="fr-FR"/>
        </w:rPr>
        <w:t xml:space="preserve"> — liste des décisions d’autorisation prises par les états de l’AELE membres de l’</w:t>
      </w:r>
      <w:r>
        <w:rPr>
          <w:rFonts w:ascii="Tenorite" w:eastAsia="Times New Roman" w:hAnsi="Tenorite" w:cs="Times New Roman"/>
          <w:color w:val="636363"/>
          <w:sz w:val="20"/>
          <w:szCs w:val="20"/>
          <w:lang w:eastAsia="fr-FR"/>
        </w:rPr>
        <w:t>EEE</w:t>
      </w:r>
      <w:r w:rsidRPr="00AD1D4E">
        <w:rPr>
          <w:rFonts w:ascii="Tenorite" w:eastAsia="Times New Roman" w:hAnsi="Tenorite" w:cs="Times New Roman"/>
          <w:color w:val="636363"/>
          <w:sz w:val="20"/>
          <w:szCs w:val="20"/>
          <w:lang w:eastAsia="fr-FR"/>
        </w:rPr>
        <w:t xml:space="preserve"> conformément à l’article 64, paragraphe 8, du règlement (ce) no 1907/2006 (</w:t>
      </w:r>
      <w:r>
        <w:rPr>
          <w:rFonts w:ascii="Tenorite" w:eastAsia="Times New Roman" w:hAnsi="Tenorite" w:cs="Times New Roman"/>
          <w:color w:val="636363"/>
          <w:sz w:val="20"/>
          <w:szCs w:val="20"/>
          <w:lang w:eastAsia="fr-FR"/>
        </w:rPr>
        <w:t>REACH</w:t>
      </w:r>
      <w:r w:rsidRPr="00AD1D4E">
        <w:rPr>
          <w:rFonts w:ascii="Tenorite" w:eastAsia="Times New Roman" w:hAnsi="Tenorite" w:cs="Times New Roman"/>
          <w:color w:val="636363"/>
          <w:sz w:val="20"/>
          <w:szCs w:val="20"/>
          <w:lang w:eastAsia="fr-FR"/>
        </w:rPr>
        <w:t>) au second semestre de 2025 (</w:t>
      </w:r>
      <w:r>
        <w:rPr>
          <w:rFonts w:ascii="Tenorite" w:eastAsia="Times New Roman" w:hAnsi="Tenorite" w:cs="Times New Roman"/>
          <w:color w:val="636363"/>
          <w:sz w:val="20"/>
          <w:szCs w:val="20"/>
          <w:lang w:eastAsia="fr-FR"/>
        </w:rPr>
        <w:t>JOUE</w:t>
      </w:r>
      <w:r w:rsidRPr="00AD1D4E">
        <w:rPr>
          <w:rFonts w:ascii="Tenorite" w:eastAsia="Times New Roman" w:hAnsi="Tenorite" w:cs="Times New Roman"/>
          <w:color w:val="636363"/>
          <w:sz w:val="20"/>
          <w:szCs w:val="20"/>
          <w:lang w:eastAsia="fr-FR"/>
        </w:rPr>
        <w:t xml:space="preserve"> 02/07/2026)</w:t>
      </w:r>
    </w:p>
    <w:p w14:paraId="56E07D51" w14:textId="77777777" w:rsidR="00FB52F6" w:rsidRPr="00AD1D4E" w:rsidRDefault="00FB52F6"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7A6514AB"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1" w:history="1">
        <w:r w:rsidRPr="00AD1D4E">
          <w:rPr>
            <w:rStyle w:val="Lienhypertexte"/>
            <w:rFonts w:ascii="Tenorite" w:eastAsia="Times New Roman" w:hAnsi="Tenorite" w:cs="Times New Roman"/>
            <w:sz w:val="20"/>
            <w:szCs w:val="20"/>
            <w:lang w:eastAsia="fr-FR"/>
          </w:rPr>
          <w:t>Décision</w:t>
        </w:r>
      </w:hyperlink>
      <w:r w:rsidRPr="00AD1D4E">
        <w:rPr>
          <w:rFonts w:ascii="Tenorite" w:eastAsia="Times New Roman" w:hAnsi="Tenorite" w:cs="Times New Roman"/>
          <w:color w:val="636363"/>
          <w:sz w:val="20"/>
          <w:szCs w:val="20"/>
          <w:lang w:eastAsia="fr-FR"/>
        </w:rPr>
        <w:t xml:space="preserve"> d’exécution (UE) 2026/1420 de la Commission du 30 juin 2026 relative à la non-approbation de la terbutryne, de la 1,2-benzisothiazole-3(2H)-one (BIT) et de la tétrahydro-1,3,4,6-tétrakis(hydroxyméthyl)imidazo[4,5-d]imidazole-2,5(1H,3H)-dione (TMAD) en tant que substances actives existantes destinées à être utilisées dans les produits biocides relevant respectivement des types de produits 9, 9 et 12, conformément au règlement (UE) no 528/2012 du Parlement européen et du Conseil (JOUE 03/07/2026)</w:t>
      </w:r>
    </w:p>
    <w:p w14:paraId="621E0404" w14:textId="77777777" w:rsidR="00FB52F6" w:rsidRPr="00AD1D4E" w:rsidRDefault="00FB52F6"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12D6E1A1"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2" w:history="1">
        <w:r w:rsidRPr="00AD1D4E">
          <w:rPr>
            <w:rStyle w:val="Lienhypertexte"/>
            <w:rFonts w:ascii="Tenorite" w:eastAsia="Times New Roman" w:hAnsi="Tenorite" w:cs="Times New Roman"/>
            <w:sz w:val="20"/>
            <w:szCs w:val="20"/>
            <w:lang w:eastAsia="fr-FR"/>
          </w:rPr>
          <w:t>Décision</w:t>
        </w:r>
      </w:hyperlink>
      <w:r w:rsidRPr="00AD1D4E">
        <w:rPr>
          <w:rFonts w:ascii="Tenorite" w:eastAsia="Times New Roman" w:hAnsi="Tenorite" w:cs="Times New Roman"/>
          <w:color w:val="636363"/>
          <w:sz w:val="20"/>
          <w:szCs w:val="20"/>
          <w:lang w:eastAsia="fr-FR"/>
        </w:rPr>
        <w:t xml:space="preserve"> d’exécution (UE) 2026/1424 de la Commission du 30 juin 2026 relative à la non-approbation du chlorure de poly(</w:t>
      </w:r>
      <w:proofErr w:type="spellStart"/>
      <w:r w:rsidRPr="00AD1D4E">
        <w:rPr>
          <w:rFonts w:ascii="Tenorite" w:eastAsia="Times New Roman" w:hAnsi="Tenorite" w:cs="Times New Roman"/>
          <w:color w:val="636363"/>
          <w:sz w:val="20"/>
          <w:szCs w:val="20"/>
          <w:lang w:eastAsia="fr-FR"/>
        </w:rPr>
        <w:t>diméthyloctadécyl</w:t>
      </w:r>
      <w:proofErr w:type="spellEnd"/>
      <w:r w:rsidRPr="00AD1D4E">
        <w:rPr>
          <w:rFonts w:ascii="Tenorite" w:eastAsia="Times New Roman" w:hAnsi="Tenorite" w:cs="Times New Roman"/>
          <w:color w:val="636363"/>
          <w:sz w:val="20"/>
          <w:szCs w:val="20"/>
          <w:lang w:eastAsia="fr-FR"/>
        </w:rPr>
        <w:t>[3-(</w:t>
      </w:r>
      <w:proofErr w:type="spellStart"/>
      <w:proofErr w:type="gramStart"/>
      <w:r w:rsidRPr="00AD1D4E">
        <w:rPr>
          <w:rFonts w:ascii="Tenorite" w:eastAsia="Times New Roman" w:hAnsi="Tenorite" w:cs="Times New Roman"/>
          <w:color w:val="636363"/>
          <w:sz w:val="20"/>
          <w:szCs w:val="20"/>
          <w:lang w:eastAsia="fr-FR"/>
        </w:rPr>
        <w:t>trihydroxysilyl</w:t>
      </w:r>
      <w:proofErr w:type="spellEnd"/>
      <w:r w:rsidRPr="00AD1D4E">
        <w:rPr>
          <w:rFonts w:ascii="Tenorite" w:eastAsia="Times New Roman" w:hAnsi="Tenorite" w:cs="Times New Roman"/>
          <w:color w:val="636363"/>
          <w:sz w:val="20"/>
          <w:szCs w:val="20"/>
          <w:lang w:eastAsia="fr-FR"/>
        </w:rPr>
        <w:t>)</w:t>
      </w:r>
      <w:proofErr w:type="spellStart"/>
      <w:r w:rsidRPr="00AD1D4E">
        <w:rPr>
          <w:rFonts w:ascii="Tenorite" w:eastAsia="Times New Roman" w:hAnsi="Tenorite" w:cs="Times New Roman"/>
          <w:color w:val="636363"/>
          <w:sz w:val="20"/>
          <w:szCs w:val="20"/>
          <w:lang w:eastAsia="fr-FR"/>
        </w:rPr>
        <w:t>propyl</w:t>
      </w:r>
      <w:proofErr w:type="spellEnd"/>
      <w:proofErr w:type="gramEnd"/>
      <w:r w:rsidRPr="00AD1D4E">
        <w:rPr>
          <w:rFonts w:ascii="Tenorite" w:eastAsia="Times New Roman" w:hAnsi="Tenorite" w:cs="Times New Roman"/>
          <w:color w:val="636363"/>
          <w:sz w:val="20"/>
          <w:szCs w:val="20"/>
          <w:lang w:eastAsia="fr-FR"/>
        </w:rPr>
        <w:t xml:space="preserve">]ammonium) issu du chlorure de </w:t>
      </w:r>
      <w:proofErr w:type="spellStart"/>
      <w:r w:rsidRPr="00AD1D4E">
        <w:rPr>
          <w:rFonts w:ascii="Tenorite" w:eastAsia="Times New Roman" w:hAnsi="Tenorite" w:cs="Times New Roman"/>
          <w:color w:val="636363"/>
          <w:sz w:val="20"/>
          <w:szCs w:val="20"/>
          <w:lang w:eastAsia="fr-FR"/>
        </w:rPr>
        <w:t>diméthyloctadécyl</w:t>
      </w:r>
      <w:proofErr w:type="spellEnd"/>
      <w:r w:rsidRPr="00AD1D4E">
        <w:rPr>
          <w:rFonts w:ascii="Tenorite" w:eastAsia="Times New Roman" w:hAnsi="Tenorite" w:cs="Times New Roman"/>
          <w:color w:val="636363"/>
          <w:sz w:val="20"/>
          <w:szCs w:val="20"/>
          <w:lang w:eastAsia="fr-FR"/>
        </w:rPr>
        <w:t>[3-(</w:t>
      </w:r>
      <w:proofErr w:type="spellStart"/>
      <w:proofErr w:type="gramStart"/>
      <w:r w:rsidRPr="00AD1D4E">
        <w:rPr>
          <w:rFonts w:ascii="Tenorite" w:eastAsia="Times New Roman" w:hAnsi="Tenorite" w:cs="Times New Roman"/>
          <w:color w:val="636363"/>
          <w:sz w:val="20"/>
          <w:szCs w:val="20"/>
          <w:lang w:eastAsia="fr-FR"/>
        </w:rPr>
        <w:t>triméthoxysilyl</w:t>
      </w:r>
      <w:proofErr w:type="spellEnd"/>
      <w:r w:rsidRPr="00AD1D4E">
        <w:rPr>
          <w:rFonts w:ascii="Tenorite" w:eastAsia="Times New Roman" w:hAnsi="Tenorite" w:cs="Times New Roman"/>
          <w:color w:val="636363"/>
          <w:sz w:val="20"/>
          <w:szCs w:val="20"/>
          <w:lang w:eastAsia="fr-FR"/>
        </w:rPr>
        <w:t>)</w:t>
      </w:r>
      <w:proofErr w:type="spellStart"/>
      <w:r w:rsidRPr="00AD1D4E">
        <w:rPr>
          <w:rFonts w:ascii="Tenorite" w:eastAsia="Times New Roman" w:hAnsi="Tenorite" w:cs="Times New Roman"/>
          <w:color w:val="636363"/>
          <w:sz w:val="20"/>
          <w:szCs w:val="20"/>
          <w:lang w:eastAsia="fr-FR"/>
        </w:rPr>
        <w:t>propyl</w:t>
      </w:r>
      <w:proofErr w:type="spellEnd"/>
      <w:proofErr w:type="gramEnd"/>
      <w:r w:rsidRPr="00AD1D4E">
        <w:rPr>
          <w:rFonts w:ascii="Tenorite" w:eastAsia="Times New Roman" w:hAnsi="Tenorite" w:cs="Times New Roman"/>
          <w:color w:val="636363"/>
          <w:sz w:val="20"/>
          <w:szCs w:val="20"/>
          <w:lang w:eastAsia="fr-FR"/>
        </w:rPr>
        <w:t>]ammonium en tant que substance active existante destinée à être utilisée dans des produits biocides relevant des types de produits 2, 7 et 9, conformément au règlement (UE) no 528/2012 du Parlement européen et du Conseil (JOUE 03/07/2026)</w:t>
      </w:r>
    </w:p>
    <w:p w14:paraId="1D66B05A" w14:textId="77777777" w:rsidR="00FB52F6" w:rsidRPr="00AD1D4E" w:rsidRDefault="00FB52F6" w:rsidP="00FB52F6">
      <w:pPr>
        <w:shd w:val="clear" w:color="auto" w:fill="FFFFFF"/>
        <w:spacing w:after="0" w:line="240" w:lineRule="auto"/>
        <w:ind w:left="142"/>
        <w:jc w:val="both"/>
        <w:rPr>
          <w:rFonts w:ascii="Tenorite" w:hAnsi="Tenorite"/>
          <w:sz w:val="20"/>
          <w:szCs w:val="20"/>
        </w:rPr>
      </w:pPr>
    </w:p>
    <w:p w14:paraId="589A9A8E"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3"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2026/1692 de la Commission du 13 juillet 2026 octroyant une autorisation de l’Union pour la famille de produits biocides dénommée ECA </w:t>
      </w:r>
      <w:proofErr w:type="spellStart"/>
      <w:r w:rsidRPr="00AD1D4E">
        <w:rPr>
          <w:rFonts w:ascii="Tenorite" w:eastAsia="Times New Roman" w:hAnsi="Tenorite" w:cs="Times New Roman"/>
          <w:color w:val="636363"/>
          <w:sz w:val="20"/>
          <w:szCs w:val="20"/>
          <w:lang w:eastAsia="fr-FR"/>
        </w:rPr>
        <w:t>Disinfect</w:t>
      </w:r>
      <w:proofErr w:type="spellEnd"/>
      <w:r w:rsidRPr="00AD1D4E">
        <w:rPr>
          <w:rFonts w:ascii="Tenorite" w:eastAsia="Times New Roman" w:hAnsi="Tenorite" w:cs="Times New Roman"/>
          <w:color w:val="636363"/>
          <w:sz w:val="20"/>
          <w:szCs w:val="20"/>
          <w:lang w:eastAsia="fr-FR"/>
        </w:rPr>
        <w:t xml:space="preserve"> Product </w:t>
      </w:r>
      <w:proofErr w:type="spellStart"/>
      <w:r w:rsidRPr="00AD1D4E">
        <w:rPr>
          <w:rFonts w:ascii="Tenorite" w:eastAsia="Times New Roman" w:hAnsi="Tenorite" w:cs="Times New Roman"/>
          <w:color w:val="636363"/>
          <w:sz w:val="20"/>
          <w:szCs w:val="20"/>
          <w:lang w:eastAsia="fr-FR"/>
        </w:rPr>
        <w:t>family</w:t>
      </w:r>
      <w:proofErr w:type="spellEnd"/>
      <w:r w:rsidRPr="00AD1D4E">
        <w:rPr>
          <w:rFonts w:ascii="Tenorite" w:eastAsia="Times New Roman" w:hAnsi="Tenorite" w:cs="Times New Roman"/>
          <w:color w:val="636363"/>
          <w:sz w:val="20"/>
          <w:szCs w:val="20"/>
          <w:lang w:eastAsia="fr-FR"/>
        </w:rPr>
        <w:t xml:space="preserve"> 5 conformément au règlement (UE) no 528/2012 du Parlement européen et du Conseil (JOUE 15/07/2026)</w:t>
      </w:r>
    </w:p>
    <w:p w14:paraId="22B4ABD0" w14:textId="77777777" w:rsidR="00871C21"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4"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2026/1410 de la Commission du 26 juin 2026 accordant une autorisation de l’Union pour la famille de produits biocides dénommée </w:t>
      </w:r>
      <w:proofErr w:type="spellStart"/>
      <w:r w:rsidRPr="00AD1D4E">
        <w:rPr>
          <w:rFonts w:ascii="Tenorite" w:eastAsia="Times New Roman" w:hAnsi="Tenorite" w:cs="Times New Roman"/>
          <w:color w:val="636363"/>
          <w:sz w:val="20"/>
          <w:szCs w:val="20"/>
          <w:lang w:eastAsia="fr-FR"/>
        </w:rPr>
        <w:t>Prisman</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Händedesinfektion</w:t>
      </w:r>
      <w:proofErr w:type="spellEnd"/>
      <w:r w:rsidRPr="00AD1D4E">
        <w:rPr>
          <w:rFonts w:ascii="Tenorite" w:eastAsia="Times New Roman" w:hAnsi="Tenorite" w:cs="Times New Roman"/>
          <w:color w:val="636363"/>
          <w:sz w:val="20"/>
          <w:szCs w:val="20"/>
          <w:lang w:eastAsia="fr-FR"/>
        </w:rPr>
        <w:t xml:space="preserve"> conformément au règlement (UE) no 528/2012 du Parlement européen et du Conseil (JOUE 17/07/2026)</w:t>
      </w:r>
    </w:p>
    <w:p w14:paraId="1E97B29C" w14:textId="77777777" w:rsidR="00FB52F6" w:rsidRPr="00AD1D4E" w:rsidRDefault="00FB52F6" w:rsidP="00FB52F6">
      <w:pPr>
        <w:shd w:val="clear" w:color="auto" w:fill="FFFFFF"/>
        <w:spacing w:after="0" w:line="240" w:lineRule="auto"/>
        <w:ind w:left="142"/>
        <w:jc w:val="both"/>
        <w:rPr>
          <w:rFonts w:ascii="Tenorite" w:hAnsi="Tenorite"/>
          <w:sz w:val="20"/>
          <w:szCs w:val="20"/>
        </w:rPr>
      </w:pPr>
    </w:p>
    <w:p w14:paraId="26090E31" w14:textId="77777777" w:rsidR="00FB52F6"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15"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2026/1737 de la Commission du 16 juillet 2026 octroyant une autorisation de l’Union pour la famille de produits biocides dénommée BPF THO TM </w:t>
      </w:r>
      <w:proofErr w:type="spellStart"/>
      <w:r w:rsidRPr="00AD1D4E">
        <w:rPr>
          <w:rFonts w:ascii="Tenorite" w:eastAsia="Times New Roman" w:hAnsi="Tenorite" w:cs="Times New Roman"/>
          <w:color w:val="636363"/>
          <w:sz w:val="20"/>
          <w:szCs w:val="20"/>
          <w:lang w:eastAsia="fr-FR"/>
        </w:rPr>
        <w:t>Desana</w:t>
      </w:r>
      <w:proofErr w:type="spellEnd"/>
      <w:r w:rsidRPr="00AD1D4E">
        <w:rPr>
          <w:rFonts w:ascii="Tenorite" w:eastAsia="Times New Roman" w:hAnsi="Tenorite" w:cs="Times New Roman"/>
          <w:color w:val="636363"/>
          <w:sz w:val="20"/>
          <w:szCs w:val="20"/>
          <w:lang w:eastAsia="fr-FR"/>
        </w:rPr>
        <w:t xml:space="preserve"> conformément au règlement (UE) no 528/2012 du Parlement européen et du Conseil (JOUE 17/07/2026)</w:t>
      </w:r>
    </w:p>
    <w:p w14:paraId="381C0B98" w14:textId="77777777" w:rsidR="00FB52F6" w:rsidRDefault="00871C21" w:rsidP="00FB52F6">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AD1D4E">
        <w:rPr>
          <w:rFonts w:ascii="Tenorite" w:hAnsi="Tenorite"/>
          <w:sz w:val="20"/>
          <w:szCs w:val="20"/>
        </w:rPr>
        <w:br/>
      </w:r>
      <w:hyperlink r:id="rId16"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2026/1429 de la Commission du 30 juin 2026 octroyant une autorisation de l’Union pour la famille de produits biocides dénommée </w:t>
      </w:r>
      <w:proofErr w:type="spellStart"/>
      <w:r w:rsidRPr="00AD1D4E">
        <w:rPr>
          <w:rFonts w:ascii="Tenorite" w:eastAsia="Times New Roman" w:hAnsi="Tenorite" w:cs="Times New Roman"/>
          <w:color w:val="636363"/>
          <w:sz w:val="20"/>
          <w:szCs w:val="20"/>
          <w:lang w:eastAsia="fr-FR"/>
        </w:rPr>
        <w:t>Lyso</w:t>
      </w:r>
      <w:proofErr w:type="spellEnd"/>
      <w:r w:rsidRPr="00AD1D4E">
        <w:rPr>
          <w:rFonts w:ascii="Tenorite" w:eastAsia="Times New Roman" w:hAnsi="Tenorite" w:cs="Times New Roman"/>
          <w:color w:val="636363"/>
          <w:sz w:val="20"/>
          <w:szCs w:val="20"/>
          <w:lang w:eastAsia="fr-FR"/>
        </w:rPr>
        <w:t xml:space="preserve"> IPA Hand </w:t>
      </w:r>
      <w:proofErr w:type="spellStart"/>
      <w:r w:rsidRPr="00AD1D4E">
        <w:rPr>
          <w:rFonts w:ascii="Tenorite" w:eastAsia="Times New Roman" w:hAnsi="Tenorite" w:cs="Times New Roman"/>
          <w:color w:val="636363"/>
          <w:sz w:val="20"/>
          <w:szCs w:val="20"/>
          <w:lang w:eastAsia="fr-FR"/>
        </w:rPr>
        <w:t>Disinfection</w:t>
      </w:r>
      <w:proofErr w:type="spellEnd"/>
      <w:r w:rsidRPr="00AD1D4E">
        <w:rPr>
          <w:rFonts w:ascii="Tenorite" w:eastAsia="Times New Roman" w:hAnsi="Tenorite" w:cs="Times New Roman"/>
          <w:color w:val="636363"/>
          <w:sz w:val="20"/>
          <w:szCs w:val="20"/>
          <w:lang w:eastAsia="fr-FR"/>
        </w:rPr>
        <w:t xml:space="preserve"> conformément au règlement (UE) no 528/2012 du Parlement européen et du Conseil (JOUE 22/07/2026)</w:t>
      </w:r>
    </w:p>
    <w:p w14:paraId="372CDB14" w14:textId="77777777" w:rsidR="00FB52F6" w:rsidRDefault="00FB52F6" w:rsidP="00FB52F6">
      <w:pPr>
        <w:shd w:val="clear" w:color="auto" w:fill="FFFFFF"/>
        <w:spacing w:after="0" w:line="240" w:lineRule="auto"/>
        <w:ind w:left="142"/>
        <w:jc w:val="both"/>
        <w:rPr>
          <w:rFonts w:ascii="Tenorite" w:hAnsi="Tenorite"/>
          <w:sz w:val="20"/>
          <w:szCs w:val="20"/>
        </w:rPr>
      </w:pPr>
    </w:p>
    <w:p w14:paraId="76488903" w14:textId="77777777" w:rsidR="00B83FD7" w:rsidRDefault="00871C21" w:rsidP="00EC67D5">
      <w:pPr>
        <w:pStyle w:val="Textebrut"/>
        <w:ind w:left="142"/>
        <w:jc w:val="both"/>
        <w:rPr>
          <w:rFonts w:ascii="Tenorite" w:hAnsi="Tenorite"/>
          <w:sz w:val="20"/>
          <w:szCs w:val="20"/>
        </w:rPr>
      </w:pPr>
      <w:hyperlink r:id="rId17"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délégué (UE) 2026/447 de la Commission du 27 février 2026 modifiant le règlement (UE) no 528/2012 du Parlement européen et du Conseil en ce qui concerne la restriction de l’utilisation de la substance active dioxyde de carbone figurant à son annexe I, catégorie 6</w:t>
      </w:r>
      <w:r w:rsidRPr="00AD1D4E">
        <w:rPr>
          <w:rFonts w:ascii="Tenorite" w:eastAsia="Times New Roman" w:hAnsi="Tenorite" w:cs="Times New Roman"/>
          <w:color w:val="636363"/>
          <w:sz w:val="20"/>
          <w:szCs w:val="20"/>
          <w:lang w:eastAsia="fr-FR"/>
        </w:rPr>
        <w:t xml:space="preserve"> (JOUE 30/07/2026)</w:t>
      </w:r>
      <w:r w:rsidR="00B83FD7" w:rsidRPr="00B83FD7">
        <w:rPr>
          <w:rFonts w:ascii="Tenorite" w:hAnsi="Tenorite"/>
          <w:sz w:val="20"/>
          <w:szCs w:val="20"/>
        </w:rPr>
        <w:t xml:space="preserve"> </w:t>
      </w:r>
    </w:p>
    <w:p w14:paraId="1E7EFD88" w14:textId="77777777" w:rsidR="00AA5654" w:rsidRDefault="00AA5654" w:rsidP="00EC67D5">
      <w:pPr>
        <w:pStyle w:val="Textebrut"/>
        <w:ind w:left="142"/>
        <w:jc w:val="both"/>
        <w:rPr>
          <w:rFonts w:ascii="Tenorite" w:hAnsi="Tenorite"/>
          <w:sz w:val="20"/>
          <w:szCs w:val="20"/>
        </w:rPr>
      </w:pPr>
    </w:p>
    <w:p w14:paraId="581B1112" w14:textId="77777777" w:rsidR="00AA5654" w:rsidRDefault="00AA5654" w:rsidP="00EC67D5">
      <w:pPr>
        <w:pStyle w:val="Textebrut"/>
        <w:ind w:left="142"/>
        <w:jc w:val="both"/>
        <w:rPr>
          <w:rFonts w:ascii="Tenorite" w:hAnsi="Tenorite"/>
          <w:sz w:val="20"/>
          <w:szCs w:val="20"/>
        </w:rPr>
      </w:pPr>
    </w:p>
    <w:p w14:paraId="1664EF44" w14:textId="77777777" w:rsidR="00AA5654" w:rsidRDefault="00AA5654" w:rsidP="00EC67D5">
      <w:pPr>
        <w:pStyle w:val="Textebrut"/>
        <w:ind w:left="142"/>
        <w:jc w:val="both"/>
        <w:rPr>
          <w:rFonts w:ascii="Tenorite" w:hAnsi="Tenorite"/>
          <w:sz w:val="20"/>
          <w:szCs w:val="20"/>
        </w:rPr>
      </w:pPr>
    </w:p>
    <w:p w14:paraId="6630880B" w14:textId="670186DB" w:rsidR="002B7CB6" w:rsidRPr="005F3EA3" w:rsidRDefault="00767DBA"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Pr>
          <w:rFonts w:ascii="Tenorite" w:hAnsi="Tenorite"/>
          <w:b/>
          <w:color w:val="833C0B" w:themeColor="accent2" w:themeShade="80"/>
          <w:sz w:val="24"/>
        </w:rPr>
        <w:t>SUBSTANCES CHIMIQUES ET CONTAMINANTS</w:t>
      </w:r>
    </w:p>
    <w:p w14:paraId="183C5670" w14:textId="77777777" w:rsidR="001B6544" w:rsidRDefault="001B6544" w:rsidP="001B6544">
      <w:pPr>
        <w:shd w:val="clear" w:color="auto" w:fill="FFFFFF"/>
        <w:ind w:left="142"/>
        <w:jc w:val="both"/>
        <w:rPr>
          <w:rFonts w:ascii="Tenorite" w:eastAsia="Times New Roman" w:hAnsi="Tenorite" w:cs="Times New Roman"/>
          <w:color w:val="636363"/>
          <w:sz w:val="20"/>
          <w:szCs w:val="20"/>
          <w:shd w:val="clear" w:color="auto" w:fill="FFFFFF"/>
          <w:lang w:eastAsia="fr-FR"/>
        </w:rPr>
      </w:pPr>
      <w:hyperlink r:id="rId18" w:history="1">
        <w:r w:rsidRPr="00AD1D4E">
          <w:rPr>
            <w:rStyle w:val="Lienhypertexte"/>
            <w:rFonts w:ascii="Tenorite" w:eastAsia="Times New Roman" w:hAnsi="Tenorite" w:cs="Times New Roman"/>
            <w:sz w:val="20"/>
            <w:szCs w:val="20"/>
            <w:shd w:val="clear" w:color="auto" w:fill="FFFFFF"/>
            <w:lang w:eastAsia="fr-FR"/>
          </w:rPr>
          <w:t>Rapport</w:t>
        </w:r>
      </w:hyperlink>
      <w:r w:rsidRPr="00AD1D4E">
        <w:rPr>
          <w:rFonts w:ascii="Tenorite" w:eastAsia="Times New Roman" w:hAnsi="Tenorite" w:cs="Times New Roman"/>
          <w:color w:val="636363"/>
          <w:sz w:val="20"/>
          <w:szCs w:val="20"/>
          <w:shd w:val="clear" w:color="auto" w:fill="FFFFFF"/>
          <w:lang w:eastAsia="fr-FR"/>
        </w:rPr>
        <w:t xml:space="preserve"> d’appui scientifique et technique sur la Campagne nationale de mesure de l’occurrence de composés émergents dans les </w:t>
      </w:r>
      <w:r w:rsidRPr="001B6544">
        <w:rPr>
          <w:rFonts w:ascii="Tenorite" w:eastAsia="Times New Roman" w:hAnsi="Tenorite" w:cs="Times New Roman"/>
          <w:b/>
          <w:bCs/>
          <w:color w:val="636363"/>
          <w:sz w:val="20"/>
          <w:szCs w:val="20"/>
          <w:shd w:val="clear" w:color="auto" w:fill="FFFFFF"/>
          <w:lang w:eastAsia="fr-FR"/>
        </w:rPr>
        <w:t>eaux destinées à la consommation humaine</w:t>
      </w:r>
      <w:r w:rsidRPr="00AD1D4E">
        <w:rPr>
          <w:rFonts w:ascii="Tenorite" w:eastAsia="Times New Roman" w:hAnsi="Tenorite" w:cs="Times New Roman"/>
          <w:color w:val="636363"/>
          <w:sz w:val="20"/>
          <w:szCs w:val="20"/>
          <w:shd w:val="clear" w:color="auto" w:fill="FFFFFF"/>
          <w:lang w:eastAsia="fr-FR"/>
        </w:rPr>
        <w:t xml:space="preserve"> - Empreinte chimique non ciblée par LC-HRMS-avis signé le 30/03/2026</w:t>
      </w:r>
    </w:p>
    <w:p w14:paraId="764B7DE7" w14:textId="77777777" w:rsidR="002B7CB6" w:rsidRPr="005F3EA3" w:rsidRDefault="002B7CB6" w:rsidP="002B7CB6">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Mycotoxines</w:t>
      </w:r>
    </w:p>
    <w:p w14:paraId="3DFDD057" w14:textId="77777777" w:rsidR="00B83FD7" w:rsidRDefault="00B83FD7" w:rsidP="00EC67D5">
      <w:pPr>
        <w:shd w:val="clear" w:color="auto" w:fill="FFFFFF"/>
        <w:ind w:left="142"/>
        <w:jc w:val="both"/>
        <w:rPr>
          <w:rFonts w:ascii="Tenorite" w:hAnsi="Tenorite"/>
          <w:color w:val="333333"/>
          <w:sz w:val="20"/>
          <w:szCs w:val="20"/>
          <w:shd w:val="clear" w:color="auto" w:fill="FFFFFF"/>
        </w:rPr>
      </w:pPr>
      <w:hyperlink r:id="rId19" w:history="1">
        <w:r w:rsidRPr="00444258">
          <w:rPr>
            <w:rStyle w:val="Lienhypertexte"/>
            <w:rFonts w:ascii="Tenorite" w:hAnsi="Tenorite"/>
            <w:sz w:val="20"/>
            <w:szCs w:val="20"/>
            <w:shd w:val="clear" w:color="auto" w:fill="FFFFFF"/>
          </w:rPr>
          <w:t>Rectif</w:t>
        </w:r>
        <w:r w:rsidRPr="00444258">
          <w:rPr>
            <w:rStyle w:val="Lienhypertexte"/>
            <w:rFonts w:ascii="Tenorite" w:hAnsi="Tenorite"/>
            <w:sz w:val="20"/>
            <w:szCs w:val="20"/>
            <w:shd w:val="clear" w:color="auto" w:fill="FFFFFF"/>
          </w:rPr>
          <w:t>i</w:t>
        </w:r>
        <w:r w:rsidRPr="00444258">
          <w:rPr>
            <w:rStyle w:val="Lienhypertexte"/>
            <w:rFonts w:ascii="Tenorite" w:hAnsi="Tenorite"/>
            <w:sz w:val="20"/>
            <w:szCs w:val="20"/>
            <w:shd w:val="clear" w:color="auto" w:fill="FFFFFF"/>
          </w:rPr>
          <w:t>catif</w:t>
        </w:r>
      </w:hyperlink>
      <w:r w:rsidRPr="00444258">
        <w:rPr>
          <w:rFonts w:ascii="Tenorite" w:hAnsi="Tenorite"/>
          <w:color w:val="333333"/>
          <w:sz w:val="20"/>
          <w:szCs w:val="20"/>
          <w:shd w:val="clear" w:color="auto" w:fill="FFFFFF"/>
        </w:rPr>
        <w:t xml:space="preserve"> au règlement d’exécution (UE) 2023/2782 de la Commission du 14 décembre 2023 portant fixation des modes de prélèvement d’échantillons et des méthodes d’analyse pour le contrôle des teneurs en mycotoxines des denrées alimentaires et abrogeant le règlement (CE) no 401/2006 (JOUE 07/08/2026)</w:t>
      </w:r>
    </w:p>
    <w:p w14:paraId="4929FD01" w14:textId="0CD210A9" w:rsidR="002B7CB6" w:rsidRDefault="002B7CB6" w:rsidP="002B7CB6">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Pesticides</w:t>
      </w:r>
    </w:p>
    <w:p w14:paraId="1976DFA2" w14:textId="5B6F0D42" w:rsidR="009A17BE" w:rsidRPr="009A17BE" w:rsidRDefault="009A17BE" w:rsidP="002B7CB6">
      <w:pPr>
        <w:spacing w:after="0" w:line="240" w:lineRule="auto"/>
        <w:ind w:left="284" w:hanging="142"/>
        <w:rPr>
          <w:rFonts w:ascii="Tenorite" w:hAnsi="Tenorite"/>
          <w:b/>
          <w:bCs/>
          <w:i/>
          <w:iCs/>
          <w:sz w:val="20"/>
        </w:rPr>
      </w:pPr>
      <w:r w:rsidRPr="009A17BE">
        <w:rPr>
          <w:rFonts w:ascii="Tenorite" w:hAnsi="Tenorite"/>
          <w:b/>
          <w:bCs/>
          <w:i/>
          <w:iCs/>
          <w:sz w:val="20"/>
        </w:rPr>
        <w:t>Résidus</w:t>
      </w:r>
    </w:p>
    <w:p w14:paraId="196C540B" w14:textId="77777777" w:rsidR="001B6544" w:rsidRDefault="001B6544" w:rsidP="00A65CEF">
      <w:pPr>
        <w:shd w:val="clear" w:color="auto" w:fill="FFFFFF"/>
        <w:ind w:left="142"/>
        <w:jc w:val="both"/>
        <w:rPr>
          <w:rFonts w:ascii="Tenorite" w:hAnsi="Tenorite"/>
          <w:color w:val="333333"/>
          <w:sz w:val="20"/>
          <w:szCs w:val="20"/>
          <w:shd w:val="clear" w:color="auto" w:fill="FFFFFF"/>
        </w:rPr>
      </w:pPr>
      <w:hyperlink r:id="rId20"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(UE) 2026/1546 de la Commission du 8 juillet 2026 modifiant les annexes II, III et V du règlement (CE) no 396/2005 du Parlement européen et du Conseil en ce qui concerne les limites maximales applicables aux résidus de bénomyl, de carbendazime et de thiophanate-méthyl présents dans ou sur certains produits (JOUE 09/07/2026)</w:t>
      </w:r>
    </w:p>
    <w:p w14:paraId="61D060AD" w14:textId="77777777" w:rsidR="009A17BE" w:rsidRPr="009A17BE" w:rsidRDefault="009A17BE" w:rsidP="009A17BE">
      <w:pPr>
        <w:spacing w:after="0" w:line="240" w:lineRule="auto"/>
        <w:ind w:left="284" w:hanging="142"/>
        <w:rPr>
          <w:rFonts w:ascii="Tenorite" w:hAnsi="Tenorite"/>
          <w:b/>
          <w:bCs/>
          <w:i/>
          <w:iCs/>
          <w:sz w:val="20"/>
        </w:rPr>
      </w:pPr>
      <w:r w:rsidRPr="009A17BE">
        <w:rPr>
          <w:rFonts w:ascii="Tenorite" w:hAnsi="Tenorite"/>
          <w:b/>
          <w:bCs/>
          <w:i/>
          <w:iCs/>
          <w:sz w:val="20"/>
        </w:rPr>
        <w:t xml:space="preserve">Substances actives </w:t>
      </w:r>
    </w:p>
    <w:p w14:paraId="5EDDB24C" w14:textId="72026B04" w:rsidR="00D8428E" w:rsidRDefault="00D8428E"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AD1D4E">
        <w:rPr>
          <w:rFonts w:ascii="Tenorite" w:eastAsia="Times New Roman" w:hAnsi="Tenorite" w:cs="Times New Roman"/>
          <w:b/>
          <w:bCs/>
          <w:color w:val="636363"/>
          <w:sz w:val="20"/>
          <w:szCs w:val="20"/>
          <w:lang w:eastAsia="fr-FR"/>
        </w:rPr>
        <w:t>Note de service </w:t>
      </w:r>
      <w:hyperlink r:id="rId21" w:history="1">
        <w:r w:rsidRPr="00AD1D4E">
          <w:rPr>
            <w:rFonts w:ascii="Tenorite" w:eastAsia="Times New Roman" w:hAnsi="Tenorite" w:cs="Times New Roman"/>
            <w:color w:val="000091"/>
            <w:sz w:val="20"/>
            <w:szCs w:val="20"/>
            <w:lang w:eastAsia="fr-FR"/>
          </w:rPr>
          <w:t>DGAL/SDSPV/2026-404</w:t>
        </w:r>
      </w:hyperlink>
      <w:r w:rsidRPr="00AD1D4E">
        <w:rPr>
          <w:rFonts w:ascii="Tenorite" w:eastAsia="Times New Roman" w:hAnsi="Tenorite" w:cs="Times New Roman"/>
          <w:color w:val="636363"/>
          <w:sz w:val="20"/>
          <w:szCs w:val="20"/>
          <w:lang w:eastAsia="fr-FR"/>
        </w:rPr>
        <w:t> du 11-07-2026 - Inscription au Bulletin officiel du ministère de l'agriculture, de l’agro-alimentaire et de la souveraineté alimentaire des moyens permettant de diminuer la dérive de pulvérisation des produits phytopharmaceutiques (DGAL)</w:t>
      </w:r>
    </w:p>
    <w:p w14:paraId="3CBA45FB" w14:textId="77777777" w:rsidR="00A65CEF" w:rsidRPr="00AD1D4E" w:rsidRDefault="00A65CEF" w:rsidP="00A65CEF">
      <w:pPr>
        <w:shd w:val="clear" w:color="auto" w:fill="FFFFFF"/>
        <w:spacing w:after="0" w:line="240" w:lineRule="auto"/>
        <w:ind w:left="142"/>
        <w:jc w:val="both"/>
        <w:rPr>
          <w:rFonts w:ascii="Tenorite" w:hAnsi="Tenorite"/>
          <w:sz w:val="20"/>
          <w:szCs w:val="20"/>
        </w:rPr>
      </w:pPr>
    </w:p>
    <w:p w14:paraId="7A0DFB00" w14:textId="77777777" w:rsidR="00D8428E" w:rsidRPr="00AD1D4E" w:rsidRDefault="00D8428E"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AD1D4E">
        <w:rPr>
          <w:rFonts w:ascii="Tenorite" w:eastAsia="Times New Roman" w:hAnsi="Tenorite" w:cs="Times New Roman"/>
          <w:b/>
          <w:bCs/>
          <w:color w:val="636363"/>
          <w:sz w:val="20"/>
          <w:szCs w:val="20"/>
          <w:lang w:eastAsia="fr-FR"/>
        </w:rPr>
        <w:t>Note de service </w:t>
      </w:r>
      <w:hyperlink r:id="rId22" w:history="1">
        <w:r w:rsidRPr="00AD1D4E">
          <w:rPr>
            <w:rFonts w:ascii="Tenorite" w:eastAsia="Times New Roman" w:hAnsi="Tenorite" w:cs="Times New Roman"/>
            <w:color w:val="000091"/>
            <w:sz w:val="20"/>
            <w:szCs w:val="20"/>
            <w:lang w:eastAsia="fr-FR"/>
          </w:rPr>
          <w:t>DGAL/SDSPV/2026-440</w:t>
        </w:r>
      </w:hyperlink>
      <w:r w:rsidRPr="00AD1D4E">
        <w:rPr>
          <w:rFonts w:ascii="Tenorite" w:eastAsia="Times New Roman" w:hAnsi="Tenorite" w:cs="Times New Roman"/>
          <w:color w:val="636363"/>
          <w:sz w:val="20"/>
          <w:szCs w:val="20"/>
          <w:lang w:eastAsia="fr-FR"/>
        </w:rPr>
        <w:t xml:space="preserve"> du 24-07-2026 - Liste des produits phytopharmaceutiques de biocontrôle, au titre des articles L.253-5 et L.253-7 du code rural et de la pêche </w:t>
      </w:r>
      <w:proofErr w:type="gramStart"/>
      <w:r w:rsidRPr="00AD1D4E">
        <w:rPr>
          <w:rFonts w:ascii="Tenorite" w:eastAsia="Times New Roman" w:hAnsi="Tenorite" w:cs="Times New Roman"/>
          <w:color w:val="636363"/>
          <w:sz w:val="20"/>
          <w:szCs w:val="20"/>
          <w:lang w:eastAsia="fr-FR"/>
        </w:rPr>
        <w:t>maritime.(</w:t>
      </w:r>
      <w:proofErr w:type="gramEnd"/>
      <w:r w:rsidRPr="00AD1D4E">
        <w:rPr>
          <w:rFonts w:ascii="Tenorite" w:eastAsia="Times New Roman" w:hAnsi="Tenorite" w:cs="Times New Roman"/>
          <w:color w:val="636363"/>
          <w:sz w:val="20"/>
          <w:szCs w:val="20"/>
          <w:lang w:eastAsia="fr-FR"/>
        </w:rPr>
        <w:t>DGAL)</w:t>
      </w:r>
    </w:p>
    <w:p w14:paraId="056336B3" w14:textId="77777777" w:rsidR="00D8428E" w:rsidRPr="00AD1D4E" w:rsidRDefault="00D8428E"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63E2687B" w14:textId="77777777" w:rsidR="00EC67D5" w:rsidRDefault="00EC67D5" w:rsidP="00EC67D5">
      <w:pPr>
        <w:pStyle w:val="Textebrut"/>
        <w:ind w:left="142"/>
        <w:jc w:val="both"/>
        <w:rPr>
          <w:rFonts w:ascii="Tenorite" w:hAnsi="Tenorite"/>
          <w:sz w:val="20"/>
          <w:szCs w:val="20"/>
        </w:rPr>
      </w:pPr>
      <w:r w:rsidRPr="00444258">
        <w:rPr>
          <w:rFonts w:ascii="Tenorite" w:hAnsi="Tenorite"/>
          <w:sz w:val="20"/>
          <w:szCs w:val="20"/>
        </w:rPr>
        <w:t>Note de service </w:t>
      </w:r>
      <w:hyperlink r:id="rId23" w:history="1">
        <w:r w:rsidRPr="00444258">
          <w:rPr>
            <w:rStyle w:val="Lienhypertexte"/>
            <w:rFonts w:ascii="Tenorite" w:hAnsi="Tenorite"/>
            <w:sz w:val="20"/>
            <w:szCs w:val="20"/>
          </w:rPr>
          <w:t>DGAL/SDSPV/2026-515</w:t>
        </w:r>
      </w:hyperlink>
      <w:r w:rsidRPr="00444258">
        <w:rPr>
          <w:rFonts w:ascii="Tenorite" w:hAnsi="Tenorite"/>
          <w:sz w:val="20"/>
          <w:szCs w:val="20"/>
        </w:rPr>
        <w:t> du 26-08-</w:t>
      </w:r>
      <w:proofErr w:type="gramStart"/>
      <w:r w:rsidRPr="00444258">
        <w:rPr>
          <w:rFonts w:ascii="Tenorite" w:hAnsi="Tenorite"/>
          <w:sz w:val="20"/>
          <w:szCs w:val="20"/>
        </w:rPr>
        <w:t>2026  Liste</w:t>
      </w:r>
      <w:proofErr w:type="gramEnd"/>
      <w:r w:rsidRPr="00444258">
        <w:rPr>
          <w:rFonts w:ascii="Tenorite" w:hAnsi="Tenorite"/>
          <w:sz w:val="20"/>
          <w:szCs w:val="20"/>
        </w:rPr>
        <w:t xml:space="preserve"> des produits phytopharmaceutiques de biocontrôle, au titre des articles L.253-5 et L.253-7 du code rural et de la pêche maritime.</w:t>
      </w:r>
    </w:p>
    <w:p w14:paraId="47E19D85" w14:textId="77777777" w:rsidR="00EC67D5" w:rsidRPr="00444258" w:rsidRDefault="00EC67D5" w:rsidP="00EC67D5">
      <w:pPr>
        <w:pStyle w:val="Textebrut"/>
        <w:jc w:val="both"/>
        <w:rPr>
          <w:rFonts w:ascii="Tenorite" w:hAnsi="Tenorite"/>
          <w:sz w:val="20"/>
          <w:szCs w:val="20"/>
        </w:rPr>
      </w:pPr>
    </w:p>
    <w:p w14:paraId="2A69A525" w14:textId="77777777" w:rsidR="00EC67D5" w:rsidRDefault="00EC67D5" w:rsidP="00EC67D5">
      <w:pPr>
        <w:shd w:val="clear" w:color="auto" w:fill="FFFFFF"/>
        <w:spacing w:after="0" w:line="240" w:lineRule="auto"/>
        <w:ind w:left="142"/>
        <w:jc w:val="both"/>
        <w:rPr>
          <w:rFonts w:ascii="Tenorite" w:hAnsi="Tenorite"/>
          <w:sz w:val="20"/>
          <w:szCs w:val="20"/>
        </w:rPr>
      </w:pPr>
      <w:hyperlink r:id="rId24" w:history="1">
        <w:r w:rsidRPr="00444258">
          <w:rPr>
            <w:rStyle w:val="Lienhypertexte"/>
            <w:rFonts w:ascii="Tenorite" w:hAnsi="Tenorite"/>
            <w:sz w:val="20"/>
            <w:szCs w:val="20"/>
          </w:rPr>
          <w:t>Règlement</w:t>
        </w:r>
      </w:hyperlink>
      <w:r w:rsidRPr="00444258">
        <w:rPr>
          <w:rFonts w:ascii="Tenorite" w:hAnsi="Tenorite"/>
          <w:sz w:val="20"/>
          <w:szCs w:val="20"/>
        </w:rPr>
        <w:t xml:space="preserve"> délégué (UE) 2026/1278 de la Commission du 9 juin 2026 modifiant et rectifiant le règlement (UE) no 649/2012 du Parlement européen et du Conseil en ce qui concerne l’inscription des pesticides et des produits chimiques industriels (JOUE 12/08/2026)</w:t>
      </w:r>
    </w:p>
    <w:p w14:paraId="6C78CC99" w14:textId="77777777" w:rsidR="00EC67D5" w:rsidRPr="00AD1D4E" w:rsidRDefault="00EC67D5" w:rsidP="00EC67D5">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7E4F8695" w14:textId="77777777" w:rsidR="00EC67D5" w:rsidRDefault="00EC67D5" w:rsidP="00EC67D5">
      <w:pPr>
        <w:pStyle w:val="Textebrut"/>
        <w:ind w:left="142"/>
        <w:jc w:val="both"/>
        <w:rPr>
          <w:rFonts w:ascii="Tenorite" w:hAnsi="Tenorite"/>
          <w:sz w:val="20"/>
          <w:szCs w:val="20"/>
        </w:rPr>
      </w:pPr>
      <w:hyperlink r:id="rId25" w:history="1">
        <w:r w:rsidRPr="00444258">
          <w:rPr>
            <w:rStyle w:val="Lienhypertexte"/>
            <w:rFonts w:ascii="Tenorite" w:hAnsi="Tenorite"/>
            <w:sz w:val="20"/>
            <w:szCs w:val="20"/>
          </w:rPr>
          <w:t>Décret</w:t>
        </w:r>
      </w:hyperlink>
      <w:r w:rsidRPr="00444258">
        <w:rPr>
          <w:rFonts w:ascii="Tenorite" w:hAnsi="Tenorite"/>
          <w:sz w:val="20"/>
          <w:szCs w:val="20"/>
        </w:rPr>
        <w:t xml:space="preserve"> n° 2026-781 du 12 août 2026 relatif à la prévention des conflits d'intérêts pour la délivrance du conseil stratégique, aux conseils à l'utilisation des produits phytopharmaceutiques et à la mise en cohérence des dispositions réglementaires du code rural et de la pêche maritime applicables à ces produits (JORF 15/08/2026)</w:t>
      </w:r>
    </w:p>
    <w:p w14:paraId="113E2EA2" w14:textId="77777777" w:rsidR="00EC67D5" w:rsidRDefault="00EC67D5" w:rsidP="00EC67D5">
      <w:pPr>
        <w:pStyle w:val="Textebrut"/>
        <w:ind w:left="142"/>
        <w:jc w:val="both"/>
        <w:rPr>
          <w:rFonts w:ascii="Tenorite" w:hAnsi="Tenorite"/>
          <w:sz w:val="20"/>
          <w:szCs w:val="20"/>
        </w:rPr>
      </w:pPr>
    </w:p>
    <w:p w14:paraId="19DE3DA4" w14:textId="77777777" w:rsidR="00D8428E" w:rsidRDefault="00D8428E"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26"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2026/1421 de la Commission du 30 juin 2026 modifiant le règlement d’exécution (UE) no 540/2011 en ce qui concerne la prolongation de la période d’approbation des substances actives </w:t>
      </w:r>
      <w:proofErr w:type="spellStart"/>
      <w:r w:rsidRPr="00AD1D4E">
        <w:rPr>
          <w:rFonts w:ascii="Tenorite" w:eastAsia="Times New Roman" w:hAnsi="Tenorite" w:cs="Times New Roman"/>
          <w:color w:val="636363"/>
          <w:sz w:val="20"/>
          <w:szCs w:val="20"/>
          <w:lang w:eastAsia="fr-FR"/>
        </w:rPr>
        <w:t>bensulfuron</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benzovindiflupyr</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chlorotoluron</w:t>
      </w:r>
      <w:proofErr w:type="spellEnd"/>
      <w:r w:rsidRPr="00AD1D4E">
        <w:rPr>
          <w:rFonts w:ascii="Tenorite" w:eastAsia="Times New Roman" w:hAnsi="Tenorite" w:cs="Times New Roman"/>
          <w:color w:val="636363"/>
          <w:sz w:val="20"/>
          <w:szCs w:val="20"/>
          <w:lang w:eastAsia="fr-FR"/>
        </w:rPr>
        <w:t xml:space="preserve">, cléthodime, cycloxydime, cymoxanil, dazomet, deltaméthrine, </w:t>
      </w:r>
      <w:proofErr w:type="spellStart"/>
      <w:r w:rsidRPr="00AD1D4E">
        <w:rPr>
          <w:rFonts w:ascii="Tenorite" w:eastAsia="Times New Roman" w:hAnsi="Tenorite" w:cs="Times New Roman"/>
          <w:color w:val="636363"/>
          <w:sz w:val="20"/>
          <w:szCs w:val="20"/>
          <w:lang w:eastAsia="fr-FR"/>
        </w:rPr>
        <w:t>diclofop</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fenazaquine</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fluopicolide</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hymexazol</w:t>
      </w:r>
      <w:proofErr w:type="spellEnd"/>
      <w:r w:rsidRPr="00AD1D4E">
        <w:rPr>
          <w:rFonts w:ascii="Tenorite" w:eastAsia="Times New Roman" w:hAnsi="Tenorite" w:cs="Times New Roman"/>
          <w:color w:val="636363"/>
          <w:sz w:val="20"/>
          <w:szCs w:val="20"/>
          <w:lang w:eastAsia="fr-FR"/>
        </w:rPr>
        <w:t>, lambda-cyhalothrine, MCPA, MCPB, métaldéhyde, metsulfuron-méthyle, paclobutrazol et tébuconazole (JOUE 01/07/2026)</w:t>
      </w:r>
    </w:p>
    <w:p w14:paraId="25867F26" w14:textId="77777777" w:rsidR="00A65CEF" w:rsidRPr="00AD1D4E" w:rsidRDefault="00A65CEF"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68EC3540" w14:textId="77777777" w:rsidR="00D8428E" w:rsidRDefault="00D8428E"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27"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2026/1696 de la Commission du 14 juillet 2026 renouvelant l’approbation de la substance active acide pélargonique conformément au règlement (CE) no 1107/2009 du Parlement européen et du Conseil, et modifiant le règlement d’exécution (UE) no 540/2011 de la Commission (JOUE 15/07/2026)</w:t>
      </w:r>
    </w:p>
    <w:p w14:paraId="34C9C2A6" w14:textId="77777777" w:rsidR="00A65CEF" w:rsidRPr="00AD1D4E" w:rsidRDefault="00A65CEF"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29302978" w14:textId="77777777" w:rsidR="00C76489" w:rsidRDefault="00C76489"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hyperlink r:id="rId28" w:history="1">
        <w:r w:rsidRPr="00AD1D4E">
          <w:rPr>
            <w:rStyle w:val="Lienhypertexte"/>
            <w:rFonts w:ascii="Tenorite" w:eastAsia="Times New Roman" w:hAnsi="Tenorite" w:cs="Times New Roman"/>
            <w:sz w:val="20"/>
            <w:szCs w:val="20"/>
            <w:lang w:eastAsia="fr-FR"/>
          </w:rPr>
          <w:t>Règlement</w:t>
        </w:r>
      </w:hyperlink>
      <w:r w:rsidRPr="00AD1D4E">
        <w:rPr>
          <w:rFonts w:ascii="Tenorite" w:eastAsia="Times New Roman" w:hAnsi="Tenorite" w:cs="Times New Roman"/>
          <w:color w:val="636363"/>
          <w:sz w:val="20"/>
          <w:szCs w:val="20"/>
          <w:lang w:eastAsia="fr-FR"/>
        </w:rPr>
        <w:t xml:space="preserve"> d’exécution (UE) 2026/1826 de la Commission du 28 juillet 2026 modifiant le règlement d’exécution (UE) no 540/2011 en ce qui concerne la prolongation de la période d’approbation des substances actives </w:t>
      </w:r>
      <w:proofErr w:type="spellStart"/>
      <w:r w:rsidRPr="00AD1D4E">
        <w:rPr>
          <w:rFonts w:ascii="Tenorite" w:eastAsia="Times New Roman" w:hAnsi="Tenorite" w:cs="Times New Roman"/>
          <w:color w:val="636363"/>
          <w:sz w:val="20"/>
          <w:szCs w:val="20"/>
          <w:lang w:eastAsia="fr-FR"/>
        </w:rPr>
        <w:t>aclonifène</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amisulbrom</w:t>
      </w:r>
      <w:proofErr w:type="spellEnd"/>
      <w:r w:rsidRPr="00AD1D4E">
        <w:rPr>
          <w:rFonts w:ascii="Tenorite" w:eastAsia="Times New Roman" w:hAnsi="Tenorite" w:cs="Times New Roman"/>
          <w:color w:val="636363"/>
          <w:sz w:val="20"/>
          <w:szCs w:val="20"/>
          <w:lang w:eastAsia="fr-FR"/>
        </w:rPr>
        <w:t xml:space="preserve">, Bacillus </w:t>
      </w:r>
      <w:proofErr w:type="spellStart"/>
      <w:r w:rsidRPr="00AD1D4E">
        <w:rPr>
          <w:rFonts w:ascii="Tenorite" w:eastAsia="Times New Roman" w:hAnsi="Tenorite" w:cs="Times New Roman"/>
          <w:color w:val="636363"/>
          <w:sz w:val="20"/>
          <w:szCs w:val="20"/>
          <w:lang w:eastAsia="fr-FR"/>
        </w:rPr>
        <w:t>amyloliquefaciens</w:t>
      </w:r>
      <w:proofErr w:type="spellEnd"/>
      <w:r w:rsidRPr="00AD1D4E">
        <w:rPr>
          <w:rFonts w:ascii="Tenorite" w:eastAsia="Times New Roman" w:hAnsi="Tenorite" w:cs="Times New Roman"/>
          <w:color w:val="636363"/>
          <w:sz w:val="20"/>
          <w:szCs w:val="20"/>
          <w:lang w:eastAsia="fr-FR"/>
        </w:rPr>
        <w:t xml:space="preserve"> souche MBI 600, </w:t>
      </w:r>
      <w:proofErr w:type="spellStart"/>
      <w:r w:rsidRPr="00AD1D4E">
        <w:rPr>
          <w:rFonts w:ascii="Tenorite" w:eastAsia="Times New Roman" w:hAnsi="Tenorite" w:cs="Times New Roman"/>
          <w:color w:val="636363"/>
          <w:sz w:val="20"/>
          <w:szCs w:val="20"/>
          <w:lang w:eastAsia="fr-FR"/>
        </w:rPr>
        <w:t>beflubutamid</w:t>
      </w:r>
      <w:proofErr w:type="spellEnd"/>
      <w:r w:rsidRPr="00AD1D4E">
        <w:rPr>
          <w:rFonts w:ascii="Tenorite" w:eastAsia="Times New Roman" w:hAnsi="Tenorite" w:cs="Times New Roman"/>
          <w:color w:val="636363"/>
          <w:sz w:val="20"/>
          <w:szCs w:val="20"/>
          <w:lang w:eastAsia="fr-FR"/>
        </w:rPr>
        <w:t xml:space="preserve">, clomazone, </w:t>
      </w:r>
      <w:proofErr w:type="spellStart"/>
      <w:r w:rsidRPr="00AD1D4E">
        <w:rPr>
          <w:rFonts w:ascii="Tenorite" w:eastAsia="Times New Roman" w:hAnsi="Tenorite" w:cs="Times New Roman"/>
          <w:color w:val="636363"/>
          <w:sz w:val="20"/>
          <w:szCs w:val="20"/>
          <w:lang w:eastAsia="fr-FR"/>
        </w:rPr>
        <w:t>cyantraniliprole</w:t>
      </w:r>
      <w:proofErr w:type="spellEnd"/>
      <w:r w:rsidRPr="00AD1D4E">
        <w:rPr>
          <w:rFonts w:ascii="Tenorite" w:eastAsia="Times New Roman" w:hAnsi="Tenorite" w:cs="Times New Roman"/>
          <w:color w:val="636363"/>
          <w:sz w:val="20"/>
          <w:szCs w:val="20"/>
          <w:lang w:eastAsia="fr-FR"/>
        </w:rPr>
        <w:t xml:space="preserve">, cyprodinil, daminozide, dichlorprop-P, diméthachlore, fludioxonyl, formétanate, </w:t>
      </w:r>
      <w:proofErr w:type="spellStart"/>
      <w:r w:rsidRPr="00AD1D4E">
        <w:rPr>
          <w:rFonts w:ascii="Tenorite" w:eastAsia="Times New Roman" w:hAnsi="Tenorite" w:cs="Times New Roman"/>
          <w:color w:val="636363"/>
          <w:sz w:val="20"/>
          <w:szCs w:val="20"/>
          <w:lang w:eastAsia="fr-FR"/>
        </w:rPr>
        <w:t>fosétyl</w:t>
      </w:r>
      <w:proofErr w:type="spellEnd"/>
      <w:r w:rsidRPr="00AD1D4E">
        <w:rPr>
          <w:rFonts w:ascii="Tenorite" w:eastAsia="Times New Roman" w:hAnsi="Tenorite" w:cs="Times New Roman"/>
          <w:color w:val="636363"/>
          <w:sz w:val="20"/>
          <w:szCs w:val="20"/>
          <w:lang w:eastAsia="fr-FR"/>
        </w:rPr>
        <w:t xml:space="preserve">, </w:t>
      </w:r>
      <w:proofErr w:type="spellStart"/>
      <w:r w:rsidRPr="00AD1D4E">
        <w:rPr>
          <w:rFonts w:ascii="Tenorite" w:eastAsia="Times New Roman" w:hAnsi="Tenorite" w:cs="Times New Roman"/>
          <w:color w:val="636363"/>
          <w:sz w:val="20"/>
          <w:szCs w:val="20"/>
          <w:lang w:eastAsia="fr-FR"/>
        </w:rPr>
        <w:t>isofétamide</w:t>
      </w:r>
      <w:proofErr w:type="spellEnd"/>
      <w:r w:rsidRPr="00AD1D4E">
        <w:rPr>
          <w:rFonts w:ascii="Tenorite" w:eastAsia="Times New Roman" w:hAnsi="Tenorite" w:cs="Times New Roman"/>
          <w:color w:val="636363"/>
          <w:sz w:val="20"/>
          <w:szCs w:val="20"/>
          <w:lang w:eastAsia="fr-FR"/>
        </w:rPr>
        <w:t xml:space="preserve">, métalaxyl, métazachlore, penconazole, </w:t>
      </w:r>
      <w:proofErr w:type="spellStart"/>
      <w:r w:rsidRPr="00AD1D4E">
        <w:rPr>
          <w:rFonts w:ascii="Tenorite" w:eastAsia="Times New Roman" w:hAnsi="Tenorite" w:cs="Times New Roman"/>
          <w:color w:val="636363"/>
          <w:sz w:val="20"/>
          <w:szCs w:val="20"/>
          <w:lang w:eastAsia="fr-FR"/>
        </w:rPr>
        <w:t>phenmedipham</w:t>
      </w:r>
      <w:proofErr w:type="spellEnd"/>
      <w:r w:rsidRPr="00AD1D4E">
        <w:rPr>
          <w:rFonts w:ascii="Tenorite" w:eastAsia="Times New Roman" w:hAnsi="Tenorite" w:cs="Times New Roman"/>
          <w:color w:val="636363"/>
          <w:sz w:val="20"/>
          <w:szCs w:val="20"/>
          <w:lang w:eastAsia="fr-FR"/>
        </w:rPr>
        <w:t>, pirimicarbe, pyraclostrobine et acide S-abscissique (JOUE 29/07/2026)</w:t>
      </w:r>
    </w:p>
    <w:p w14:paraId="580B6AA9" w14:textId="77777777" w:rsidR="00EC67D5" w:rsidRPr="00AD1D4E" w:rsidRDefault="00EC67D5" w:rsidP="00A65CEF">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2EDE4BFC" w14:textId="17075274" w:rsidR="002B7CB6" w:rsidRDefault="002B7CB6" w:rsidP="002B7CB6">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Autres contaminants</w:t>
      </w:r>
    </w:p>
    <w:p w14:paraId="12922135" w14:textId="77777777" w:rsidR="001B6544" w:rsidRDefault="001B6544" w:rsidP="00EC67D5">
      <w:pPr>
        <w:shd w:val="clear" w:color="auto" w:fill="FFFFFF"/>
        <w:ind w:left="142"/>
        <w:jc w:val="both"/>
        <w:rPr>
          <w:rFonts w:ascii="Tenorite" w:hAnsi="Tenorite"/>
          <w:color w:val="333333"/>
          <w:sz w:val="20"/>
          <w:szCs w:val="20"/>
          <w:shd w:val="clear" w:color="auto" w:fill="FFFFFF"/>
        </w:rPr>
      </w:pPr>
      <w:hyperlink r:id="rId29"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(UE) 2026/1825 de la Commission du 29 juillet 2026 modifiant le règlement (UE) 2023/915 en ce qui concerne les teneurs maximales en 3-monochloropropanediol (3-MCPD), en esters d’acides gras de 3-MCPD et en esters d’acides gras de </w:t>
      </w:r>
      <w:proofErr w:type="spellStart"/>
      <w:r w:rsidRPr="00AD1D4E">
        <w:rPr>
          <w:rFonts w:ascii="Tenorite" w:hAnsi="Tenorite"/>
          <w:color w:val="333333"/>
          <w:sz w:val="20"/>
          <w:szCs w:val="20"/>
          <w:shd w:val="clear" w:color="auto" w:fill="FFFFFF"/>
        </w:rPr>
        <w:t>glycidol</w:t>
      </w:r>
      <w:proofErr w:type="spellEnd"/>
      <w:r w:rsidRPr="00AD1D4E">
        <w:rPr>
          <w:rFonts w:ascii="Tenorite" w:hAnsi="Tenorite"/>
          <w:color w:val="333333"/>
          <w:sz w:val="20"/>
          <w:szCs w:val="20"/>
          <w:shd w:val="clear" w:color="auto" w:fill="FFFFFF"/>
        </w:rPr>
        <w:t xml:space="preserve"> dans certaines denrées alimentaires (JOUE 30/07/2026)</w:t>
      </w:r>
    </w:p>
    <w:p w14:paraId="1012E99E" w14:textId="5C1AFE14" w:rsidR="005F3EA3" w:rsidRPr="005F3EA3" w:rsidRDefault="001B6544" w:rsidP="00EC67D5">
      <w:pPr>
        <w:shd w:val="clear" w:color="auto" w:fill="FFFFFF"/>
        <w:ind w:left="142"/>
        <w:jc w:val="both"/>
        <w:rPr>
          <w:rFonts w:ascii="Tenorite" w:eastAsia="MS Gothic" w:hAnsi="Tenorite" w:cs="Segoe UI Symbol"/>
          <w:b/>
          <w:sz w:val="28"/>
        </w:rPr>
      </w:pPr>
      <w:hyperlink r:id="rId30"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(UE) 2026/1890 de la Commission du 29 juillet 2026 modifiant le règlement (UE) 2023/915 en ce qui concerne les teneurs maximales pour la somme du furane, du 2-méthylfurane et du 3-méthylfurane dans les préparations à base de céréales destinées aux nourrissons et enfants en bas âge et dans les aliments pour bébés (JOUE 30/07/2026)</w:t>
      </w:r>
    </w:p>
    <w:p w14:paraId="3F562613" w14:textId="77777777" w:rsidR="00C41A44" w:rsidRPr="00AD1D4E" w:rsidRDefault="00C41A44" w:rsidP="00EC67D5">
      <w:pPr>
        <w:spacing w:after="0" w:line="240" w:lineRule="auto"/>
        <w:ind w:left="142"/>
        <w:jc w:val="both"/>
        <w:rPr>
          <w:rFonts w:ascii="Tenorite" w:hAnsi="Tenorite"/>
          <w:sz w:val="20"/>
          <w:szCs w:val="20"/>
        </w:rPr>
      </w:pPr>
      <w:hyperlink r:id="rId31" w:history="1">
        <w:r w:rsidRPr="00AD1D4E">
          <w:rPr>
            <w:rStyle w:val="Lienhypertexte"/>
            <w:rFonts w:ascii="Tenorite" w:hAnsi="Tenorite"/>
            <w:sz w:val="20"/>
            <w:szCs w:val="20"/>
          </w:rPr>
          <w:t>Règlement</w:t>
        </w:r>
      </w:hyperlink>
      <w:r w:rsidRPr="00AD1D4E">
        <w:rPr>
          <w:rFonts w:ascii="Tenorite" w:hAnsi="Tenorite"/>
          <w:sz w:val="20"/>
          <w:szCs w:val="20"/>
        </w:rPr>
        <w:t xml:space="preserve"> (UE) 2026/1828 de la Commission du 28 juillet 2026 modifiant le règlement (UE) 2023/915 en ce qui concerne les teneurs maximales en delta-9-tétrahydrocannabinol (</w:t>
      </w:r>
      <w:r w:rsidRPr="00AD1D4E">
        <w:rPr>
          <w:rFonts w:ascii="Cambria" w:hAnsi="Cambria" w:cs="Cambria"/>
          <w:sz w:val="20"/>
          <w:szCs w:val="20"/>
        </w:rPr>
        <w:t>Δ</w:t>
      </w:r>
      <w:r w:rsidRPr="00AD1D4E">
        <w:rPr>
          <w:rFonts w:ascii="Tenorite" w:hAnsi="Tenorite"/>
          <w:sz w:val="20"/>
          <w:szCs w:val="20"/>
        </w:rPr>
        <w:t>9-THC) dans les feuilles de chanvre destin</w:t>
      </w:r>
      <w:r w:rsidRPr="00AD1D4E">
        <w:rPr>
          <w:rFonts w:ascii="Tenorite" w:hAnsi="Tenorite" w:cs="Tenorite"/>
          <w:sz w:val="20"/>
          <w:szCs w:val="20"/>
        </w:rPr>
        <w:t>é</w:t>
      </w:r>
      <w:r w:rsidRPr="00AD1D4E">
        <w:rPr>
          <w:rFonts w:ascii="Tenorite" w:hAnsi="Tenorite"/>
          <w:sz w:val="20"/>
          <w:szCs w:val="20"/>
        </w:rPr>
        <w:t xml:space="preserve">es </w:t>
      </w:r>
      <w:r w:rsidRPr="00AD1D4E">
        <w:rPr>
          <w:rFonts w:ascii="Tenorite" w:hAnsi="Tenorite" w:cs="Tenorite"/>
          <w:sz w:val="20"/>
          <w:szCs w:val="20"/>
        </w:rPr>
        <w:t>à</w:t>
      </w:r>
      <w:r w:rsidRPr="00AD1D4E">
        <w:rPr>
          <w:rFonts w:ascii="Tenorite" w:hAnsi="Tenorite"/>
          <w:sz w:val="20"/>
          <w:szCs w:val="20"/>
        </w:rPr>
        <w:t xml:space="preserve"> l</w:t>
      </w:r>
      <w:r w:rsidRPr="00AD1D4E">
        <w:rPr>
          <w:rFonts w:ascii="Tenorite" w:hAnsi="Tenorite" w:cs="Tenorite"/>
          <w:sz w:val="20"/>
          <w:szCs w:val="20"/>
        </w:rPr>
        <w:t>’</w:t>
      </w:r>
      <w:r w:rsidRPr="00AD1D4E">
        <w:rPr>
          <w:rFonts w:ascii="Tenorite" w:hAnsi="Tenorite"/>
          <w:sz w:val="20"/>
          <w:szCs w:val="20"/>
        </w:rPr>
        <w:t>infusion dans l</w:t>
      </w:r>
      <w:r w:rsidRPr="00AD1D4E">
        <w:rPr>
          <w:rFonts w:ascii="Tenorite" w:hAnsi="Tenorite" w:cs="Tenorite"/>
          <w:sz w:val="20"/>
          <w:szCs w:val="20"/>
        </w:rPr>
        <w:t>’</w:t>
      </w:r>
      <w:r w:rsidRPr="00AD1D4E">
        <w:rPr>
          <w:rFonts w:ascii="Tenorite" w:hAnsi="Tenorite"/>
          <w:sz w:val="20"/>
          <w:szCs w:val="20"/>
        </w:rPr>
        <w:t>eau et les infusions de feuilles de chanvre (JOUE 29/07/2026)</w:t>
      </w:r>
    </w:p>
    <w:p w14:paraId="2115C4F0" w14:textId="01B12948"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 xml:space="preserve">ETIQUETAGE </w:t>
      </w:r>
      <w:r w:rsidR="00767DBA">
        <w:rPr>
          <w:rFonts w:ascii="Tenorite" w:hAnsi="Tenorite"/>
          <w:b/>
          <w:color w:val="833C0B" w:themeColor="accent2" w:themeShade="80"/>
          <w:sz w:val="24"/>
        </w:rPr>
        <w:t>ET PRESENTATION DES PRODUITS</w:t>
      </w:r>
    </w:p>
    <w:p w14:paraId="36C2BDFD" w14:textId="45873382" w:rsidR="00767DBA" w:rsidRPr="005F3EA3" w:rsidRDefault="00AA5654" w:rsidP="002F17D1">
      <w:pPr>
        <w:spacing w:after="0" w:line="240" w:lineRule="auto"/>
        <w:ind w:left="142"/>
        <w:rPr>
          <w:rFonts w:ascii="Tenorite" w:hAnsi="Tenorite"/>
          <w:color w:val="C45911" w:themeColor="accent2" w:themeShade="BF"/>
          <w:sz w:val="20"/>
        </w:rPr>
      </w:pPr>
      <w:r>
        <w:rPr>
          <w:rFonts w:ascii="Tenorite" w:hAnsi="Tenorite"/>
          <w:color w:val="C45911" w:themeColor="accent2" w:themeShade="BF"/>
          <w:sz w:val="20"/>
        </w:rPr>
        <w:t>/</w:t>
      </w:r>
    </w:p>
    <w:p w14:paraId="5112D211" w14:textId="77777777" w:rsidR="002F17D1" w:rsidRPr="005F3EA3" w:rsidRDefault="002F17D1" w:rsidP="002F17D1">
      <w:pPr>
        <w:spacing w:after="0" w:line="240" w:lineRule="auto"/>
        <w:ind w:left="142"/>
        <w:rPr>
          <w:rFonts w:ascii="Tenorite" w:hAnsi="Tenorite"/>
          <w:color w:val="C45911" w:themeColor="accent2" w:themeShade="BF"/>
          <w:sz w:val="20"/>
        </w:rPr>
      </w:pPr>
    </w:p>
    <w:p w14:paraId="5A11BE1A" w14:textId="77777777"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 xml:space="preserve">HYGIENE ET SECURITE DES ALIMENTS </w:t>
      </w:r>
    </w:p>
    <w:p w14:paraId="5ED17F8B" w14:textId="77777777" w:rsidR="001B6544" w:rsidRDefault="001B6544" w:rsidP="00EC67D5">
      <w:pPr>
        <w:adjustRightInd w:val="0"/>
        <w:spacing w:after="0" w:line="240" w:lineRule="auto"/>
        <w:ind w:left="142"/>
        <w:jc w:val="both"/>
        <w:rPr>
          <w:rFonts w:ascii="Tenorite" w:hAnsi="Tenorite"/>
          <w:sz w:val="20"/>
          <w:szCs w:val="20"/>
        </w:rPr>
      </w:pPr>
      <w:r w:rsidRPr="00AD1D4E">
        <w:rPr>
          <w:rFonts w:ascii="Tenorite" w:hAnsi="Tenorite"/>
          <w:b/>
          <w:bCs/>
          <w:sz w:val="20"/>
          <w:szCs w:val="20"/>
        </w:rPr>
        <w:t>Instruction technique </w:t>
      </w:r>
      <w:hyperlink r:id="rId32" w:history="1">
        <w:r w:rsidRPr="00AD1D4E">
          <w:rPr>
            <w:rStyle w:val="Lienhypertexte"/>
            <w:rFonts w:ascii="Tenorite" w:hAnsi="Tenorite"/>
            <w:sz w:val="20"/>
            <w:szCs w:val="20"/>
          </w:rPr>
          <w:t>DGAL/SDPRS/2026-411</w:t>
        </w:r>
      </w:hyperlink>
      <w:r w:rsidRPr="00AD1D4E">
        <w:rPr>
          <w:rFonts w:ascii="Tenorite" w:hAnsi="Tenorite"/>
          <w:sz w:val="20"/>
          <w:szCs w:val="20"/>
        </w:rPr>
        <w:t> du 20-07-2026 - Orientations stratégiques et priorités 2027 pour l'organisme DGAL (DGAL)</w:t>
      </w:r>
    </w:p>
    <w:p w14:paraId="7EA9E68C" w14:textId="77777777" w:rsidR="00B83FD7" w:rsidRPr="00AD1D4E" w:rsidRDefault="00B83FD7" w:rsidP="001B6544">
      <w:pPr>
        <w:adjustRightInd w:val="0"/>
        <w:spacing w:after="0" w:line="240" w:lineRule="auto"/>
        <w:jc w:val="both"/>
        <w:rPr>
          <w:rFonts w:ascii="Tenorite" w:hAnsi="Tenorite"/>
          <w:sz w:val="20"/>
          <w:szCs w:val="20"/>
        </w:rPr>
      </w:pPr>
    </w:p>
    <w:p w14:paraId="7CC6292D" w14:textId="77777777" w:rsidR="00B83FD7" w:rsidRDefault="00B83FD7" w:rsidP="00AA5654">
      <w:pPr>
        <w:spacing w:after="0" w:line="240" w:lineRule="auto"/>
        <w:ind w:left="142"/>
        <w:rPr>
          <w:rFonts w:ascii="Tenorite" w:eastAsia="Times New Roman" w:hAnsi="Tenorite" w:cs="Times New Roman"/>
          <w:color w:val="636363"/>
          <w:sz w:val="20"/>
          <w:szCs w:val="20"/>
          <w:lang w:eastAsia="fr-FR"/>
        </w:rPr>
      </w:pPr>
      <w:r w:rsidRPr="00444258">
        <w:rPr>
          <w:rFonts w:ascii="Tenorite" w:eastAsia="Times New Roman" w:hAnsi="Tenorite" w:cs="Times New Roman"/>
          <w:b/>
          <w:bCs/>
          <w:color w:val="636363"/>
          <w:sz w:val="20"/>
          <w:szCs w:val="20"/>
          <w:lang w:eastAsia="fr-FR"/>
        </w:rPr>
        <w:t>Instruction technique </w:t>
      </w:r>
      <w:hyperlink r:id="rId33" w:history="1">
        <w:r w:rsidRPr="00444258">
          <w:rPr>
            <w:rFonts w:ascii="Tenorite" w:eastAsia="Times New Roman" w:hAnsi="Tenorite" w:cs="Times New Roman"/>
            <w:color w:val="000091"/>
            <w:sz w:val="20"/>
            <w:szCs w:val="20"/>
            <w:lang w:eastAsia="fr-FR"/>
          </w:rPr>
          <w:t>DGAL/SDPRS/2026-481</w:t>
        </w:r>
      </w:hyperlink>
      <w:r w:rsidRPr="00444258">
        <w:rPr>
          <w:rFonts w:ascii="Tenorite" w:eastAsia="Times New Roman" w:hAnsi="Tenorite" w:cs="Times New Roman"/>
          <w:color w:val="636363"/>
          <w:sz w:val="20"/>
          <w:szCs w:val="20"/>
          <w:lang w:eastAsia="fr-FR"/>
        </w:rPr>
        <w:t> du 08-08-2026 - Bilan 2025 de l'activité d'audit interne de l'organisme DGAL (DGAL)</w:t>
      </w:r>
    </w:p>
    <w:p w14:paraId="383A1E57" w14:textId="77777777" w:rsidR="00AA5654" w:rsidRDefault="00AA5654" w:rsidP="001B42BB">
      <w:pPr>
        <w:spacing w:after="0" w:line="240" w:lineRule="auto"/>
        <w:ind w:left="284" w:hanging="142"/>
        <w:rPr>
          <w:rFonts w:ascii="Tenorite" w:hAnsi="Tenorite"/>
          <w:color w:val="C45911" w:themeColor="accent2" w:themeShade="BF"/>
          <w:sz w:val="20"/>
        </w:rPr>
      </w:pPr>
    </w:p>
    <w:p w14:paraId="7F5C7775" w14:textId="6ECFE2BB" w:rsidR="002F17D1" w:rsidRPr="005F3EA3" w:rsidRDefault="002B7CB6" w:rsidP="001B42BB">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Bulletins épidémiologiques</w:t>
      </w:r>
    </w:p>
    <w:p w14:paraId="7595CDF2" w14:textId="77777777" w:rsidR="001B6544" w:rsidRDefault="001B6544" w:rsidP="00EC67D5">
      <w:pPr>
        <w:adjustRightInd w:val="0"/>
        <w:spacing w:after="0" w:line="240" w:lineRule="auto"/>
        <w:ind w:left="142"/>
        <w:jc w:val="both"/>
        <w:rPr>
          <w:rFonts w:ascii="Tenorite" w:eastAsia="SimSun" w:hAnsi="Tenorite" w:cs="SimianText-Orangutan"/>
          <w:color w:val="5D5541"/>
          <w:sz w:val="20"/>
          <w:szCs w:val="20"/>
          <w:lang w:eastAsia="zh-CN"/>
        </w:rPr>
      </w:pPr>
      <w:hyperlink r:id="rId34" w:history="1">
        <w:r w:rsidRPr="00AD1D4E">
          <w:rPr>
            <w:rStyle w:val="Lienhypertexte"/>
            <w:rFonts w:ascii="Tenorite" w:eastAsia="SimSun" w:hAnsi="Tenorite" w:cs="SimianText-Orangutan"/>
            <w:sz w:val="20"/>
            <w:szCs w:val="20"/>
            <w:lang w:eastAsia="zh-CN"/>
          </w:rPr>
          <w:t>Bulletin des vigilances</w:t>
        </w:r>
      </w:hyperlink>
      <w:r w:rsidRPr="00AD1D4E">
        <w:rPr>
          <w:rFonts w:ascii="Tenorite" w:eastAsia="SimSun" w:hAnsi="Tenorite" w:cs="SimianText-Orangutan"/>
          <w:color w:val="5D5541"/>
          <w:sz w:val="20"/>
          <w:szCs w:val="20"/>
          <w:lang w:eastAsia="zh-CN"/>
        </w:rPr>
        <w:t>, numéro 29, Juillet 2026</w:t>
      </w:r>
    </w:p>
    <w:p w14:paraId="603387BA" w14:textId="77777777" w:rsidR="00BC6E96" w:rsidRPr="00AD1D4E" w:rsidRDefault="00BC6E96" w:rsidP="00EC67D5">
      <w:pPr>
        <w:adjustRightInd w:val="0"/>
        <w:spacing w:after="0" w:line="240" w:lineRule="auto"/>
        <w:ind w:left="142"/>
        <w:jc w:val="both"/>
        <w:rPr>
          <w:rFonts w:ascii="Tenorite" w:eastAsia="SimSun" w:hAnsi="Tenorite" w:cs="SimianText-Orangutan"/>
          <w:color w:val="5D5541"/>
          <w:sz w:val="20"/>
          <w:szCs w:val="20"/>
          <w:lang w:eastAsia="zh-CN"/>
        </w:rPr>
      </w:pPr>
    </w:p>
    <w:p w14:paraId="5C4E0C63" w14:textId="435E840F" w:rsidR="00767DBA" w:rsidRDefault="00767DBA" w:rsidP="001B42BB">
      <w:pPr>
        <w:spacing w:after="0" w:line="240" w:lineRule="auto"/>
        <w:ind w:left="284" w:hanging="142"/>
        <w:rPr>
          <w:rFonts w:ascii="Tenorite" w:hAnsi="Tenorite"/>
          <w:color w:val="C45911" w:themeColor="accent2" w:themeShade="BF"/>
          <w:sz w:val="20"/>
        </w:rPr>
      </w:pPr>
      <w:proofErr w:type="spellStart"/>
      <w:r>
        <w:rPr>
          <w:rFonts w:ascii="Tenorite" w:hAnsi="Tenorite"/>
          <w:color w:val="C45911" w:themeColor="accent2" w:themeShade="BF"/>
          <w:sz w:val="20"/>
        </w:rPr>
        <w:t>BuSCA</w:t>
      </w:r>
      <w:proofErr w:type="spellEnd"/>
    </w:p>
    <w:p w14:paraId="6C69AFA6" w14:textId="77777777" w:rsidR="001B6544" w:rsidRPr="00AD1D4E" w:rsidRDefault="001B6544" w:rsidP="00EC67D5">
      <w:pPr>
        <w:adjustRightInd w:val="0"/>
        <w:spacing w:after="0" w:line="240" w:lineRule="auto"/>
        <w:ind w:left="142"/>
        <w:jc w:val="both"/>
        <w:rPr>
          <w:rFonts w:ascii="Tenorite" w:hAnsi="Tenorite"/>
          <w:sz w:val="20"/>
          <w:szCs w:val="20"/>
        </w:rPr>
      </w:pPr>
      <w:hyperlink r:id="rId35" w:history="1">
        <w:proofErr w:type="spellStart"/>
        <w:r w:rsidRPr="00AD1D4E">
          <w:rPr>
            <w:rStyle w:val="Lienhypertexte"/>
            <w:rFonts w:ascii="Tenorite" w:hAnsi="Tenorite"/>
            <w:sz w:val="20"/>
            <w:szCs w:val="20"/>
          </w:rPr>
          <w:t>BuSCA</w:t>
        </w:r>
        <w:proofErr w:type="spellEnd"/>
        <w:r w:rsidRPr="00AD1D4E">
          <w:rPr>
            <w:rStyle w:val="Lienhypertexte"/>
            <w:rFonts w:ascii="Tenorite" w:hAnsi="Tenorite"/>
            <w:sz w:val="20"/>
            <w:szCs w:val="20"/>
          </w:rPr>
          <w:t xml:space="preserve"> n° 160</w:t>
        </w:r>
      </w:hyperlink>
      <w:r w:rsidRPr="00AD1D4E">
        <w:rPr>
          <w:rFonts w:ascii="Tenorite" w:hAnsi="Tenorite"/>
          <w:sz w:val="20"/>
          <w:szCs w:val="20"/>
        </w:rPr>
        <w:t xml:space="preserve"> –9 juillet 2026, Plateforme de surveillance de la chaîne alimentaire</w:t>
      </w:r>
    </w:p>
    <w:p w14:paraId="5E16D8E5" w14:textId="77777777" w:rsidR="001B6544" w:rsidRDefault="001B6544" w:rsidP="00EC67D5">
      <w:pPr>
        <w:adjustRightInd w:val="0"/>
        <w:spacing w:after="0" w:line="240" w:lineRule="auto"/>
        <w:ind w:left="142"/>
        <w:jc w:val="both"/>
        <w:rPr>
          <w:rFonts w:ascii="Tenorite" w:hAnsi="Tenorite"/>
          <w:sz w:val="20"/>
          <w:szCs w:val="20"/>
        </w:rPr>
      </w:pPr>
      <w:hyperlink r:id="rId36" w:history="1">
        <w:proofErr w:type="spellStart"/>
        <w:r w:rsidRPr="00AD1D4E">
          <w:rPr>
            <w:rStyle w:val="Lienhypertexte"/>
            <w:rFonts w:ascii="Tenorite" w:hAnsi="Tenorite"/>
            <w:b/>
            <w:bCs/>
            <w:sz w:val="20"/>
            <w:szCs w:val="20"/>
          </w:rPr>
          <w:t>BuSCA</w:t>
        </w:r>
        <w:proofErr w:type="spellEnd"/>
        <w:r w:rsidRPr="00AD1D4E">
          <w:rPr>
            <w:rStyle w:val="Lienhypertexte"/>
            <w:rFonts w:ascii="Tenorite" w:hAnsi="Tenorite"/>
            <w:b/>
            <w:bCs/>
            <w:sz w:val="20"/>
            <w:szCs w:val="20"/>
          </w:rPr>
          <w:t xml:space="preserve"> n° 161</w:t>
        </w:r>
      </w:hyperlink>
      <w:r w:rsidRPr="00AD1D4E">
        <w:rPr>
          <w:rFonts w:ascii="Tenorite" w:hAnsi="Tenorite"/>
          <w:sz w:val="20"/>
          <w:szCs w:val="20"/>
        </w:rPr>
        <w:t xml:space="preserve"> –23 juillet 2026, Plateforme de surveillance de la chaîne alimentaire</w:t>
      </w:r>
    </w:p>
    <w:p w14:paraId="5346A1BE" w14:textId="77777777" w:rsidR="00BC6E96" w:rsidRPr="00AD1D4E" w:rsidRDefault="00BC6E96" w:rsidP="00EC67D5">
      <w:pPr>
        <w:adjustRightInd w:val="0"/>
        <w:spacing w:after="0" w:line="240" w:lineRule="auto"/>
        <w:ind w:left="142"/>
        <w:jc w:val="both"/>
        <w:rPr>
          <w:rFonts w:ascii="Tenorite" w:hAnsi="Tenorite"/>
          <w:sz w:val="20"/>
          <w:szCs w:val="20"/>
        </w:rPr>
      </w:pPr>
    </w:p>
    <w:p w14:paraId="195FB1E0" w14:textId="2775C1B1" w:rsidR="001B42BB" w:rsidRPr="005F3EA3" w:rsidRDefault="002B7CB6" w:rsidP="001B42BB">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Dangers biologiques /microbiologiques</w:t>
      </w:r>
    </w:p>
    <w:p w14:paraId="00212E66" w14:textId="77777777" w:rsidR="001B6544" w:rsidRDefault="001B6544" w:rsidP="00EC67D5">
      <w:pPr>
        <w:adjustRightInd w:val="0"/>
        <w:spacing w:after="0" w:line="240" w:lineRule="auto"/>
        <w:ind w:left="142"/>
        <w:jc w:val="both"/>
        <w:rPr>
          <w:rFonts w:ascii="Tenorite" w:hAnsi="Tenorite"/>
          <w:sz w:val="20"/>
          <w:szCs w:val="20"/>
        </w:rPr>
      </w:pPr>
      <w:r w:rsidRPr="00AD1D4E">
        <w:rPr>
          <w:rFonts w:ascii="Tenorite" w:hAnsi="Tenorite"/>
          <w:b/>
          <w:bCs/>
          <w:sz w:val="20"/>
          <w:szCs w:val="20"/>
        </w:rPr>
        <w:t>Instruction technique </w:t>
      </w:r>
      <w:hyperlink r:id="rId37" w:history="1">
        <w:r w:rsidRPr="00AD1D4E">
          <w:rPr>
            <w:rStyle w:val="Lienhypertexte"/>
            <w:rFonts w:ascii="Tenorite" w:hAnsi="Tenorite"/>
            <w:sz w:val="20"/>
            <w:szCs w:val="20"/>
          </w:rPr>
          <w:t>DGAL/MUS/2026-400</w:t>
        </w:r>
      </w:hyperlink>
      <w:r w:rsidRPr="00AD1D4E">
        <w:rPr>
          <w:rFonts w:ascii="Tenorite" w:hAnsi="Tenorite"/>
          <w:sz w:val="20"/>
          <w:szCs w:val="20"/>
        </w:rPr>
        <w:t> du 10-07-2026 - Révision d'un critère de sécurité et des critères d'information du consommateur pour les denrées en fin de vie en ce qui concerne le risque Listeria monocytogenes (DGAL)</w:t>
      </w:r>
    </w:p>
    <w:p w14:paraId="6FFCACF4" w14:textId="77777777" w:rsidR="00BC6E96" w:rsidRPr="00AD1D4E" w:rsidRDefault="00BC6E96" w:rsidP="00EC67D5">
      <w:pPr>
        <w:adjustRightInd w:val="0"/>
        <w:spacing w:after="0" w:line="240" w:lineRule="auto"/>
        <w:ind w:left="142"/>
        <w:jc w:val="both"/>
        <w:rPr>
          <w:rFonts w:ascii="Tenorite" w:hAnsi="Tenorite"/>
          <w:sz w:val="20"/>
          <w:szCs w:val="20"/>
        </w:rPr>
      </w:pPr>
    </w:p>
    <w:p w14:paraId="4D744FC4" w14:textId="19A25B68" w:rsidR="001B42BB" w:rsidRPr="005F3EA3" w:rsidRDefault="002B7CB6" w:rsidP="001B42BB">
      <w:pPr>
        <w:spacing w:after="0" w:line="240" w:lineRule="auto"/>
        <w:ind w:left="284" w:hanging="142"/>
        <w:rPr>
          <w:rFonts w:ascii="Tenorite" w:hAnsi="Tenorite"/>
          <w:color w:val="C45911" w:themeColor="accent2" w:themeShade="BF"/>
          <w:sz w:val="20"/>
        </w:rPr>
      </w:pPr>
      <w:r w:rsidRPr="005F3EA3">
        <w:rPr>
          <w:rFonts w:ascii="Tenorite" w:hAnsi="Tenorite"/>
          <w:color w:val="C45911" w:themeColor="accent2" w:themeShade="BF"/>
          <w:sz w:val="20"/>
        </w:rPr>
        <w:t>Hygiène et GBPH</w:t>
      </w:r>
    </w:p>
    <w:p w14:paraId="2E02A361" w14:textId="77777777" w:rsidR="00AB4010" w:rsidRDefault="00AB4010" w:rsidP="00EC67D5">
      <w:pPr>
        <w:shd w:val="clear" w:color="auto" w:fill="FFFFFF"/>
        <w:ind w:left="142"/>
        <w:jc w:val="both"/>
        <w:rPr>
          <w:rFonts w:ascii="Tenorite" w:eastAsia="Times New Roman" w:hAnsi="Tenorite" w:cs="Times New Roman"/>
          <w:color w:val="636363"/>
          <w:sz w:val="20"/>
          <w:szCs w:val="20"/>
          <w:lang w:eastAsia="fr-FR"/>
        </w:rPr>
      </w:pPr>
      <w:hyperlink r:id="rId38" w:history="1">
        <w:r w:rsidRPr="00444258">
          <w:rPr>
            <w:rStyle w:val="Lienhypertexte"/>
            <w:rFonts w:ascii="Tenorite" w:eastAsia="Times New Roman" w:hAnsi="Tenorite" w:cs="Times New Roman"/>
            <w:sz w:val="20"/>
            <w:szCs w:val="20"/>
            <w:lang w:eastAsia="fr-FR"/>
          </w:rPr>
          <w:t>Rectificatif</w:t>
        </w:r>
      </w:hyperlink>
      <w:r w:rsidRPr="00444258">
        <w:rPr>
          <w:rFonts w:ascii="Tenorite" w:eastAsia="Times New Roman" w:hAnsi="Tenorite" w:cs="Times New Roman"/>
          <w:color w:val="636363"/>
          <w:sz w:val="20"/>
          <w:szCs w:val="20"/>
          <w:lang w:eastAsia="fr-FR"/>
        </w:rPr>
        <w:t xml:space="preserve"> à la communication de la Commission sur la mise en œuvre des exigences applicables aux produits composés (JOUE 05/08/2026)</w:t>
      </w:r>
    </w:p>
    <w:p w14:paraId="3BAB3112" w14:textId="77777777" w:rsidR="00AA5654" w:rsidRDefault="00AA5654" w:rsidP="00EC67D5">
      <w:pPr>
        <w:shd w:val="clear" w:color="auto" w:fill="FFFFFF"/>
        <w:ind w:left="142"/>
        <w:jc w:val="both"/>
        <w:rPr>
          <w:rFonts w:ascii="Tenorite" w:eastAsia="Times New Roman" w:hAnsi="Tenorite" w:cs="Times New Roman"/>
          <w:color w:val="636363"/>
          <w:sz w:val="20"/>
          <w:szCs w:val="20"/>
          <w:lang w:eastAsia="fr-FR"/>
        </w:rPr>
      </w:pPr>
    </w:p>
    <w:p w14:paraId="5417E9F6" w14:textId="6E2A768A" w:rsidR="002B7CB6" w:rsidRPr="005F3EA3" w:rsidRDefault="002B7CB6" w:rsidP="002B7CB6">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MARCHES (importation, modalités de commercialisation</w:t>
      </w:r>
      <w:r w:rsidR="00767DBA">
        <w:rPr>
          <w:rFonts w:ascii="Tenorite" w:hAnsi="Tenorite"/>
          <w:b/>
          <w:color w:val="833C0B" w:themeColor="accent2" w:themeShade="80"/>
          <w:sz w:val="24"/>
        </w:rPr>
        <w:t>, exportation</w:t>
      </w:r>
      <w:r w:rsidRPr="005F3EA3">
        <w:rPr>
          <w:rFonts w:ascii="Tenorite" w:hAnsi="Tenorite"/>
          <w:b/>
          <w:color w:val="833C0B" w:themeColor="accent2" w:themeShade="80"/>
          <w:sz w:val="24"/>
        </w:rPr>
        <w:t>)</w:t>
      </w:r>
    </w:p>
    <w:p w14:paraId="440D7C32" w14:textId="77777777" w:rsidR="00767DBA" w:rsidRDefault="00767DBA" w:rsidP="00767DBA">
      <w:pPr>
        <w:spacing w:after="0" w:line="240" w:lineRule="auto"/>
        <w:ind w:left="284" w:hanging="142"/>
        <w:rPr>
          <w:rFonts w:ascii="Tenorite" w:hAnsi="Tenorite"/>
          <w:color w:val="C45911" w:themeColor="accent2" w:themeShade="BF"/>
          <w:sz w:val="20"/>
        </w:rPr>
      </w:pPr>
      <w:r>
        <w:rPr>
          <w:rFonts w:ascii="Tenorite" w:hAnsi="Tenorite"/>
          <w:color w:val="C45911" w:themeColor="accent2" w:themeShade="BF"/>
          <w:sz w:val="20"/>
        </w:rPr>
        <w:t>Exportation</w:t>
      </w:r>
    </w:p>
    <w:p w14:paraId="37CCBFAD" w14:textId="77777777" w:rsidR="004D3217" w:rsidRDefault="004D3217" w:rsidP="00BC6E96">
      <w:pPr>
        <w:shd w:val="clear" w:color="auto" w:fill="FFFFFF"/>
        <w:ind w:left="142"/>
        <w:jc w:val="both"/>
        <w:rPr>
          <w:rFonts w:ascii="Tenorite" w:hAnsi="Tenorite"/>
          <w:sz w:val="20"/>
          <w:szCs w:val="20"/>
        </w:rPr>
      </w:pPr>
      <w:r w:rsidRPr="00AD1D4E">
        <w:rPr>
          <w:rFonts w:ascii="Tenorite" w:hAnsi="Tenorite"/>
          <w:b/>
          <w:bCs/>
          <w:sz w:val="20"/>
          <w:szCs w:val="20"/>
        </w:rPr>
        <w:t>Note de service </w:t>
      </w:r>
      <w:hyperlink r:id="rId39" w:history="1">
        <w:r w:rsidRPr="00AD1D4E">
          <w:rPr>
            <w:rStyle w:val="Lienhypertexte"/>
            <w:rFonts w:ascii="Tenorite" w:hAnsi="Tenorite"/>
            <w:sz w:val="20"/>
            <w:szCs w:val="20"/>
          </w:rPr>
          <w:t>DGAL/SDEIGIR/2026-391</w:t>
        </w:r>
      </w:hyperlink>
      <w:r w:rsidRPr="00AD1D4E">
        <w:rPr>
          <w:rFonts w:ascii="Tenorite" w:hAnsi="Tenorite"/>
          <w:sz w:val="20"/>
          <w:szCs w:val="20"/>
        </w:rPr>
        <w:t> du 09-07-2026 </w:t>
      </w:r>
      <w:r w:rsidRPr="00AD1D4E">
        <w:rPr>
          <w:rFonts w:ascii="Tenorite" w:hAnsi="Tenorite"/>
          <w:b/>
          <w:bCs/>
          <w:sz w:val="20"/>
          <w:szCs w:val="20"/>
        </w:rPr>
        <w:t xml:space="preserve">- </w:t>
      </w:r>
      <w:r w:rsidRPr="00AD1D4E">
        <w:rPr>
          <w:rFonts w:ascii="Tenorite" w:hAnsi="Tenorite"/>
          <w:sz w:val="20"/>
          <w:szCs w:val="20"/>
        </w:rPr>
        <w:t>EXPORT – Consignes de sécurité pour l’accompagnement des audits sanitaires et phytosanitaires conduits par des délégations étrangères en France (DGAL)</w:t>
      </w:r>
    </w:p>
    <w:p w14:paraId="5ABC6969" w14:textId="77777777" w:rsidR="00767DBA" w:rsidRDefault="00767DBA" w:rsidP="00767DBA">
      <w:pPr>
        <w:spacing w:after="0" w:line="240" w:lineRule="auto"/>
        <w:ind w:left="284" w:hanging="142"/>
        <w:rPr>
          <w:rFonts w:ascii="Tenorite" w:hAnsi="Tenorite"/>
          <w:color w:val="C45911" w:themeColor="accent2" w:themeShade="BF"/>
          <w:sz w:val="20"/>
        </w:rPr>
      </w:pPr>
      <w:r>
        <w:rPr>
          <w:rFonts w:ascii="Tenorite" w:hAnsi="Tenorite"/>
          <w:color w:val="C45911" w:themeColor="accent2" w:themeShade="BF"/>
          <w:sz w:val="20"/>
        </w:rPr>
        <w:t>Importation,</w:t>
      </w:r>
    </w:p>
    <w:p w14:paraId="14E45621" w14:textId="77777777" w:rsidR="00C76489" w:rsidRDefault="00C76489" w:rsidP="00C76489">
      <w:pPr>
        <w:spacing w:after="0" w:line="240" w:lineRule="auto"/>
        <w:ind w:left="142"/>
        <w:rPr>
          <w:rFonts w:ascii="Tenorite" w:hAnsi="Tenorite"/>
          <w:sz w:val="20"/>
          <w:szCs w:val="20"/>
        </w:rPr>
      </w:pPr>
      <w:hyperlink r:id="rId40" w:history="1">
        <w:r w:rsidRPr="00AD1D4E">
          <w:rPr>
            <w:rStyle w:val="Lienhypertexte"/>
            <w:rFonts w:ascii="Tenorite" w:hAnsi="Tenorite"/>
            <w:sz w:val="20"/>
            <w:szCs w:val="20"/>
          </w:rPr>
          <w:t>Communication de la Commission</w:t>
        </w:r>
      </w:hyperlink>
      <w:r w:rsidRPr="00AD1D4E">
        <w:rPr>
          <w:rFonts w:ascii="Tenorite" w:hAnsi="Tenorite"/>
          <w:sz w:val="20"/>
          <w:szCs w:val="20"/>
        </w:rPr>
        <w:t xml:space="preserve"> — Document d’orientation concernant le Règlement (</w:t>
      </w:r>
      <w:proofErr w:type="spellStart"/>
      <w:r w:rsidRPr="00AD1D4E">
        <w:rPr>
          <w:rFonts w:ascii="Tenorite" w:hAnsi="Tenorite"/>
          <w:sz w:val="20"/>
          <w:szCs w:val="20"/>
        </w:rPr>
        <w:t>Ue</w:t>
      </w:r>
      <w:proofErr w:type="spellEnd"/>
      <w:r w:rsidRPr="00AD1D4E">
        <w:rPr>
          <w:rFonts w:ascii="Tenorite" w:hAnsi="Tenorite"/>
          <w:sz w:val="20"/>
          <w:szCs w:val="20"/>
        </w:rPr>
        <w:t>) 2023/1115 relatif aux produits zéro déforestation (JOUE 20/07/2026)</w:t>
      </w:r>
    </w:p>
    <w:p w14:paraId="23205F6D" w14:textId="77777777" w:rsidR="00BC6E96" w:rsidRDefault="00BC6E96" w:rsidP="00C76489">
      <w:pPr>
        <w:spacing w:after="0" w:line="240" w:lineRule="auto"/>
        <w:ind w:left="142"/>
        <w:rPr>
          <w:rFonts w:ascii="Tenorite" w:hAnsi="Tenorite"/>
          <w:sz w:val="20"/>
          <w:szCs w:val="20"/>
        </w:rPr>
      </w:pPr>
    </w:p>
    <w:p w14:paraId="7B66C5E6" w14:textId="77777777" w:rsidR="004D3217" w:rsidRDefault="004D3217" w:rsidP="00BC6E96">
      <w:pPr>
        <w:shd w:val="clear" w:color="auto" w:fill="FFFFFF"/>
        <w:ind w:left="142"/>
        <w:jc w:val="both"/>
        <w:rPr>
          <w:rFonts w:ascii="Tenorite" w:hAnsi="Tenorite"/>
          <w:sz w:val="20"/>
          <w:szCs w:val="20"/>
        </w:rPr>
      </w:pPr>
      <w:hyperlink r:id="rId41" w:history="1">
        <w:r w:rsidRPr="00AD1D4E">
          <w:rPr>
            <w:rStyle w:val="Lienhypertexte"/>
            <w:rFonts w:ascii="Tenorite" w:hAnsi="Tenorite"/>
            <w:sz w:val="20"/>
            <w:szCs w:val="20"/>
          </w:rPr>
          <w:t>Règlement</w:t>
        </w:r>
      </w:hyperlink>
      <w:r w:rsidRPr="00AD1D4E">
        <w:rPr>
          <w:rFonts w:ascii="Tenorite" w:hAnsi="Tenorite"/>
          <w:sz w:val="20"/>
          <w:szCs w:val="20"/>
        </w:rPr>
        <w:t xml:space="preserve"> délégué (UE) 2026/908 de la Commission du 27 avril 2026 modifiant le règlement délégué (UE) 2021/630 en ce qui concerne les exigences en matière d’attestation privée applicables aux produits composés exemptés des contrôles officiels aux postes de contrôle frontaliers et l’inscription de certains produits céréaliers, légumes, fruits et fruits à coque préparés ou conservés, sauces, condiments, assaisonnements et confiseries sur la liste des produits composés exemptés (JOUE 03/07/2026)</w:t>
      </w:r>
    </w:p>
    <w:p w14:paraId="2A49EA51" w14:textId="77777777" w:rsidR="004828DF" w:rsidRDefault="004828DF" w:rsidP="00BC6E96">
      <w:pPr>
        <w:shd w:val="clear" w:color="auto" w:fill="FFFFFF"/>
        <w:ind w:left="142"/>
        <w:jc w:val="both"/>
        <w:rPr>
          <w:rFonts w:ascii="Tenorite" w:hAnsi="Tenorite"/>
          <w:color w:val="333333"/>
          <w:sz w:val="20"/>
          <w:szCs w:val="20"/>
          <w:shd w:val="clear" w:color="auto" w:fill="FFFFFF"/>
        </w:rPr>
      </w:pPr>
      <w:hyperlink r:id="rId42" w:history="1">
        <w:r w:rsidRPr="00444258">
          <w:rPr>
            <w:rStyle w:val="Lienhypertexte"/>
            <w:rFonts w:ascii="Tenorite" w:hAnsi="Tenorite"/>
            <w:sz w:val="20"/>
            <w:szCs w:val="20"/>
            <w:shd w:val="clear" w:color="auto" w:fill="FFFFFF"/>
          </w:rPr>
          <w:t>Règlement</w:t>
        </w:r>
      </w:hyperlink>
      <w:r w:rsidRPr="00444258">
        <w:rPr>
          <w:rFonts w:ascii="Tenorite" w:hAnsi="Tenorite"/>
          <w:color w:val="333333"/>
          <w:sz w:val="20"/>
          <w:szCs w:val="20"/>
          <w:shd w:val="clear" w:color="auto" w:fill="FFFFFF"/>
        </w:rPr>
        <w:t xml:space="preserve"> délégué (UE) 2026/1304 de la Commission du 12 juin 2026 modifiant le règlement délégué (UE) 2022/2292 en ce qui concerne les exigences applicables à l’entrée dans l’Union de certains produits laitiers, de certains produits de la pêche et de mollusques bivalves, échinodermes, tuniciers et gastéropodes marins (JOUE 24/08/2026)</w:t>
      </w:r>
    </w:p>
    <w:p w14:paraId="045AB883" w14:textId="77777777" w:rsidR="00A65CEF" w:rsidRDefault="004D3217" w:rsidP="00BC6E96">
      <w:pPr>
        <w:shd w:val="clear" w:color="auto" w:fill="FFFFFF"/>
        <w:spacing w:after="0" w:line="240" w:lineRule="auto"/>
        <w:ind w:left="142"/>
        <w:jc w:val="both"/>
        <w:rPr>
          <w:rFonts w:ascii="Tenorite" w:hAnsi="Tenorite"/>
          <w:sz w:val="20"/>
          <w:szCs w:val="20"/>
        </w:rPr>
      </w:pPr>
      <w:hyperlink r:id="rId43" w:history="1">
        <w:r w:rsidRPr="00AD1D4E">
          <w:rPr>
            <w:rStyle w:val="Lienhypertexte"/>
            <w:rFonts w:ascii="Tenorite" w:hAnsi="Tenorite"/>
            <w:sz w:val="20"/>
            <w:szCs w:val="20"/>
          </w:rPr>
          <w:t>Règlement</w:t>
        </w:r>
      </w:hyperlink>
      <w:r w:rsidRPr="00AD1D4E">
        <w:rPr>
          <w:rFonts w:ascii="Tenorite" w:hAnsi="Tenorite"/>
          <w:sz w:val="20"/>
          <w:szCs w:val="20"/>
        </w:rPr>
        <w:t xml:space="preserve"> d’exécution (UE) 2026/1565 de la Commission du 13 juillet 2026 modifiant le règlement d’exécution (UE) 2024/3084 en ce qui concerne la présentation de déclarations de diligence raisonnée, les déclarations simplifiées pour </w:t>
      </w:r>
      <w:proofErr w:type="gramStart"/>
      <w:r w:rsidRPr="00AD1D4E">
        <w:rPr>
          <w:rFonts w:ascii="Tenorite" w:hAnsi="Tenorite"/>
          <w:sz w:val="20"/>
          <w:szCs w:val="20"/>
        </w:rPr>
        <w:t>les micro</w:t>
      </w:r>
      <w:proofErr w:type="gramEnd"/>
      <w:r w:rsidRPr="00AD1D4E">
        <w:rPr>
          <w:rFonts w:ascii="Tenorite" w:hAnsi="Tenorite"/>
          <w:sz w:val="20"/>
          <w:szCs w:val="20"/>
        </w:rPr>
        <w:t xml:space="preserve"> ou petits opérateurs primaires, les dispositions d’urgence et d’autres mesures simplifiant l’utilisation du système d’information (JOUE 14/07/2026)</w:t>
      </w:r>
    </w:p>
    <w:p w14:paraId="48ED5DDF" w14:textId="0F888B75" w:rsidR="005D5791" w:rsidRDefault="004D3217" w:rsidP="00BC6E96">
      <w:pPr>
        <w:shd w:val="clear" w:color="auto" w:fill="FFFFFF"/>
        <w:spacing w:after="0" w:line="240" w:lineRule="auto"/>
        <w:ind w:left="142"/>
        <w:jc w:val="both"/>
        <w:rPr>
          <w:rFonts w:ascii="Tenorite" w:hAnsi="Tenorite"/>
          <w:color w:val="333333"/>
          <w:sz w:val="20"/>
          <w:szCs w:val="20"/>
          <w:shd w:val="clear" w:color="auto" w:fill="FFFFFF"/>
        </w:rPr>
      </w:pPr>
      <w:r w:rsidRPr="00AD1D4E">
        <w:rPr>
          <w:rFonts w:ascii="Tenorite" w:hAnsi="Tenorite"/>
          <w:sz w:val="20"/>
          <w:szCs w:val="20"/>
        </w:rPr>
        <w:br/>
      </w:r>
      <w:hyperlink r:id="rId44" w:history="1">
        <w:r w:rsidR="005D5791" w:rsidRPr="00AD1D4E">
          <w:rPr>
            <w:rStyle w:val="Lienhypertexte"/>
            <w:rFonts w:ascii="Tenorite" w:hAnsi="Tenorite"/>
            <w:sz w:val="20"/>
            <w:szCs w:val="20"/>
            <w:shd w:val="clear" w:color="auto" w:fill="FFFFFF"/>
          </w:rPr>
          <w:t>Décision</w:t>
        </w:r>
      </w:hyperlink>
      <w:r w:rsidR="005D5791" w:rsidRPr="00AD1D4E">
        <w:rPr>
          <w:rFonts w:ascii="Tenorite" w:hAnsi="Tenorite"/>
          <w:color w:val="333333"/>
          <w:sz w:val="20"/>
          <w:szCs w:val="20"/>
          <w:shd w:val="clear" w:color="auto" w:fill="FFFFFF"/>
        </w:rPr>
        <w:t xml:space="preserve"> d’exécution (UE) 2026/1428 de la Commission du 1er juillet 2026 modifiant l’annexe de la décision 2002/994/CE relative à certaines mesures de protection à l’égard des produits d’origine animale importés de Chine (JOUE 02/07/2026)</w:t>
      </w:r>
    </w:p>
    <w:p w14:paraId="6E4E048E" w14:textId="77777777" w:rsidR="00A65CEF" w:rsidRPr="00AD1D4E" w:rsidRDefault="00A65CEF" w:rsidP="00BC6E96">
      <w:pPr>
        <w:shd w:val="clear" w:color="auto" w:fill="FFFFFF"/>
        <w:spacing w:after="0" w:line="240" w:lineRule="auto"/>
        <w:ind w:left="142"/>
        <w:jc w:val="both"/>
        <w:rPr>
          <w:rFonts w:ascii="Tenorite" w:hAnsi="Tenorite"/>
          <w:color w:val="333333"/>
          <w:sz w:val="20"/>
          <w:szCs w:val="20"/>
          <w:shd w:val="clear" w:color="auto" w:fill="FFFFFF"/>
        </w:rPr>
      </w:pPr>
    </w:p>
    <w:p w14:paraId="5D319001" w14:textId="77777777" w:rsidR="005D5791" w:rsidRPr="00AD1D4E" w:rsidRDefault="005D5791" w:rsidP="00BC6E96">
      <w:pPr>
        <w:shd w:val="clear" w:color="auto" w:fill="FFFFFF"/>
        <w:spacing w:after="0" w:line="240" w:lineRule="auto"/>
        <w:ind w:left="142"/>
        <w:jc w:val="both"/>
        <w:rPr>
          <w:rFonts w:ascii="Tenorite" w:hAnsi="Tenorite"/>
          <w:color w:val="333333"/>
          <w:sz w:val="20"/>
          <w:szCs w:val="20"/>
          <w:shd w:val="clear" w:color="auto" w:fill="FFFFFF"/>
        </w:rPr>
      </w:pPr>
      <w:hyperlink r:id="rId45" w:history="1">
        <w:r w:rsidRPr="00AD1D4E">
          <w:rPr>
            <w:rStyle w:val="Lienhypertexte"/>
            <w:rFonts w:ascii="Tenorite" w:hAnsi="Tenorite"/>
            <w:sz w:val="20"/>
            <w:szCs w:val="20"/>
            <w:shd w:val="clear" w:color="auto" w:fill="FFFFFF"/>
          </w:rPr>
          <w:t>Rectificatif</w:t>
        </w:r>
      </w:hyperlink>
      <w:r w:rsidRPr="00AD1D4E">
        <w:rPr>
          <w:rFonts w:ascii="Tenorite" w:hAnsi="Tenorite"/>
          <w:color w:val="333333"/>
          <w:sz w:val="20"/>
          <w:szCs w:val="20"/>
          <w:shd w:val="clear" w:color="auto" w:fill="FFFFFF"/>
        </w:rPr>
        <w:t xml:space="preserve"> au règlement d’exécution (UE) 2024/399 de la Commission du 29 janvier 2024 modifiant l’annexe III du règlement d’exécution (UE) 2020/2235 et l’annexe II du règlement d’exécution (UE) 2021/403 en ce qui concerne les modèles de certificats pour l’entrée dans l’Union d’envois de certains produits d’origine animale et de certaines catégories d’animaux (JOUE 22/07/2026)</w:t>
      </w:r>
    </w:p>
    <w:p w14:paraId="726FDBEF" w14:textId="77777777" w:rsidR="00A65CEF" w:rsidRDefault="00A65CEF" w:rsidP="005D5791">
      <w:pPr>
        <w:shd w:val="clear" w:color="auto" w:fill="FFFFFF"/>
        <w:spacing w:after="0" w:line="240" w:lineRule="auto"/>
        <w:jc w:val="both"/>
        <w:rPr>
          <w:rFonts w:ascii="Tenorite" w:hAnsi="Tenorite"/>
          <w:sz w:val="20"/>
          <w:szCs w:val="20"/>
        </w:rPr>
      </w:pPr>
    </w:p>
    <w:p w14:paraId="516E506D" w14:textId="2451D547" w:rsidR="005D5791" w:rsidRDefault="005D5791" w:rsidP="00BC6E96">
      <w:pPr>
        <w:shd w:val="clear" w:color="auto" w:fill="FFFFFF"/>
        <w:spacing w:after="0" w:line="240" w:lineRule="auto"/>
        <w:ind w:left="142"/>
        <w:jc w:val="both"/>
        <w:rPr>
          <w:rFonts w:ascii="Tenorite" w:hAnsi="Tenorite"/>
          <w:color w:val="333333"/>
          <w:sz w:val="20"/>
          <w:szCs w:val="20"/>
          <w:shd w:val="clear" w:color="auto" w:fill="FFFFFF"/>
        </w:rPr>
      </w:pPr>
      <w:hyperlink r:id="rId46" w:history="1">
        <w:r w:rsidRPr="00AD1D4E">
          <w:rPr>
            <w:rStyle w:val="Lienhypertexte"/>
            <w:rFonts w:ascii="Tenorite" w:hAnsi="Tenorite"/>
            <w:sz w:val="20"/>
            <w:szCs w:val="20"/>
            <w:shd w:val="clear" w:color="auto" w:fill="FFFFFF"/>
          </w:rPr>
          <w:t>Rectificatif</w:t>
        </w:r>
      </w:hyperlink>
      <w:r w:rsidRPr="00AD1D4E">
        <w:rPr>
          <w:rFonts w:ascii="Tenorite" w:hAnsi="Tenorite"/>
          <w:color w:val="333333"/>
          <w:sz w:val="20"/>
          <w:szCs w:val="20"/>
          <w:shd w:val="clear" w:color="auto" w:fill="FFFFFF"/>
        </w:rPr>
        <w:t xml:space="preserve"> au règlement d’exécution (UE) 2024/2020 de la Commission du 26 juillet 2024 modifiant et rectifiant l’annexe III du règlement d’exécution (UE) 2020/2235 en ce qui concerne les modèles de certificat pour l’entrée dans l’Union d’envois de certaines catégories d’animaux et de certains produits d’origine animale destinés à la consommation humaine, et rectifiant le règlement d’exécution (UE) 2024/399 (JOUE 22/07/2026)</w:t>
      </w:r>
    </w:p>
    <w:p w14:paraId="09FF1029" w14:textId="77777777" w:rsidR="00A65CEF" w:rsidRPr="00AD1D4E" w:rsidRDefault="00A65CEF" w:rsidP="00BC6E96">
      <w:pPr>
        <w:shd w:val="clear" w:color="auto" w:fill="FFFFFF"/>
        <w:spacing w:after="0" w:line="240" w:lineRule="auto"/>
        <w:ind w:left="142"/>
        <w:jc w:val="both"/>
        <w:rPr>
          <w:rFonts w:ascii="Tenorite" w:hAnsi="Tenorite"/>
          <w:color w:val="333333"/>
          <w:sz w:val="20"/>
          <w:szCs w:val="20"/>
          <w:shd w:val="clear" w:color="auto" w:fill="FFFFFF"/>
        </w:rPr>
      </w:pPr>
    </w:p>
    <w:p w14:paraId="10104C2E" w14:textId="77777777" w:rsidR="005D5791" w:rsidRDefault="005D5791" w:rsidP="00BC6E96">
      <w:pPr>
        <w:shd w:val="clear" w:color="auto" w:fill="FFFFFF"/>
        <w:spacing w:after="0" w:line="240" w:lineRule="auto"/>
        <w:ind w:left="142"/>
        <w:jc w:val="both"/>
        <w:rPr>
          <w:rFonts w:ascii="Tenorite" w:hAnsi="Tenorite"/>
          <w:color w:val="333333"/>
          <w:sz w:val="20"/>
          <w:szCs w:val="20"/>
          <w:shd w:val="clear" w:color="auto" w:fill="FFFFFF"/>
        </w:rPr>
      </w:pPr>
      <w:hyperlink r:id="rId47"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délégué (UE) 2026/1052 de la Commission du 12 mai 2026 modifiant et rectifiant le règlement délégué (UE) 2020/692 complétant le règlement (UE) 2016/429 du Parlement européen et du Conseil en ce qui concerne les règles applicables à l’entrée dans l’Union d’envois de certains animaux, produits germinaux et produits d’origine animale, ainsi qu’aux mouvements et à la manipulation de ces envois après leur entrée dans l’Union (JOUE 23/07/2026)</w:t>
      </w:r>
    </w:p>
    <w:p w14:paraId="536AC974" w14:textId="77777777" w:rsidR="00A65CEF" w:rsidRPr="00AD1D4E" w:rsidRDefault="00A65CEF" w:rsidP="00BC6E96">
      <w:pPr>
        <w:shd w:val="clear" w:color="auto" w:fill="FFFFFF"/>
        <w:spacing w:after="0" w:line="240" w:lineRule="auto"/>
        <w:ind w:left="142"/>
        <w:jc w:val="both"/>
        <w:rPr>
          <w:rFonts w:ascii="Tenorite" w:hAnsi="Tenorite"/>
          <w:sz w:val="20"/>
          <w:szCs w:val="20"/>
        </w:rPr>
      </w:pPr>
    </w:p>
    <w:p w14:paraId="4DE2985C" w14:textId="77777777" w:rsidR="004828DF" w:rsidRDefault="00767DBA" w:rsidP="00BC6E96">
      <w:pPr>
        <w:shd w:val="clear" w:color="auto" w:fill="FFFFFF"/>
        <w:spacing w:after="0" w:line="240" w:lineRule="auto"/>
        <w:ind w:left="142"/>
        <w:jc w:val="both"/>
        <w:rPr>
          <w:rFonts w:ascii="Tenorite" w:hAnsi="Tenorite"/>
          <w:color w:val="C45911" w:themeColor="accent2" w:themeShade="BF"/>
          <w:sz w:val="20"/>
        </w:rPr>
      </w:pPr>
      <w:r>
        <w:rPr>
          <w:rFonts w:ascii="Tenorite" w:hAnsi="Tenorite"/>
          <w:color w:val="C45911" w:themeColor="accent2" w:themeShade="BF"/>
          <w:sz w:val="20"/>
        </w:rPr>
        <w:t>Modalités de commercialisation</w:t>
      </w:r>
    </w:p>
    <w:p w14:paraId="36222A8E" w14:textId="77777777" w:rsidR="004828DF" w:rsidRDefault="004828DF" w:rsidP="00BC6E96">
      <w:pPr>
        <w:shd w:val="clear" w:color="auto" w:fill="FFFFFF"/>
        <w:spacing w:after="0" w:line="240" w:lineRule="auto"/>
        <w:ind w:left="142"/>
        <w:jc w:val="both"/>
        <w:rPr>
          <w:rFonts w:ascii="Tenorite" w:hAnsi="Tenorite"/>
          <w:color w:val="333333"/>
          <w:sz w:val="20"/>
          <w:szCs w:val="20"/>
          <w:shd w:val="clear" w:color="auto" w:fill="FFFFFF"/>
        </w:rPr>
      </w:pPr>
      <w:hyperlink r:id="rId48"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n° 1/2026 du Comité mixte vétérinaire institué par l’accord entre la Communauté européenne et la Confédération suisse relatif aux échanges de produits agricoles du 24 juillet 2026 concernant la modification des appendices 1, 2, 3, 5, 6 et 10 de l’annexe 11 de l’accord [2026/1887] (JOUE 10/08/2026)</w:t>
      </w:r>
    </w:p>
    <w:p w14:paraId="32EE01B7" w14:textId="77777777" w:rsidR="00BC6E96" w:rsidRDefault="00BC6E96" w:rsidP="00BC6E96">
      <w:pPr>
        <w:shd w:val="clear" w:color="auto" w:fill="FFFFFF"/>
        <w:spacing w:after="0" w:line="240" w:lineRule="auto"/>
        <w:ind w:left="142"/>
        <w:jc w:val="both"/>
        <w:rPr>
          <w:rFonts w:ascii="Tenorite" w:hAnsi="Tenorite"/>
          <w:color w:val="333333"/>
          <w:sz w:val="20"/>
          <w:szCs w:val="20"/>
          <w:shd w:val="clear" w:color="auto" w:fill="FFFFFF"/>
        </w:rPr>
      </w:pPr>
    </w:p>
    <w:p w14:paraId="653504B6" w14:textId="4387DAD3" w:rsidR="004828DF" w:rsidRDefault="004828DF" w:rsidP="00BC6E96">
      <w:pPr>
        <w:shd w:val="clear" w:color="auto" w:fill="FFFFFF"/>
        <w:spacing w:after="0" w:line="240" w:lineRule="auto"/>
        <w:ind w:left="142"/>
        <w:jc w:val="both"/>
        <w:rPr>
          <w:rFonts w:ascii="Tenorite" w:hAnsi="Tenorite"/>
          <w:color w:val="333333"/>
          <w:sz w:val="20"/>
          <w:szCs w:val="20"/>
          <w:shd w:val="clear" w:color="auto" w:fill="FFFFFF"/>
        </w:rPr>
      </w:pPr>
      <w:hyperlink r:id="rId49"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(UE) 2026/1911 du Conseil du 13 juillet 2026 relative à la position à prendre, au nom de l’Union européenne, au sein du Comité mixte vétérinaire institué par l’accord entre la Communauté européenne et la Confédération suisse relatif aux échanges de produits agricoles en ce qui concerne la décision n° 1/2026 concernant les modifications des appendices 1, 2, 3, 5, 6 et 10 de l’annexe 11 de l’accord (JOUE 04/08/2026)</w:t>
      </w:r>
    </w:p>
    <w:p w14:paraId="13285005" w14:textId="3E02A20B" w:rsidR="00767DBA" w:rsidRDefault="00767DBA" w:rsidP="00767DBA">
      <w:pPr>
        <w:spacing w:after="0" w:line="240" w:lineRule="auto"/>
        <w:ind w:left="284" w:hanging="142"/>
        <w:rPr>
          <w:rFonts w:ascii="Tenorite" w:hAnsi="Tenorite"/>
          <w:color w:val="C45911" w:themeColor="accent2" w:themeShade="BF"/>
          <w:sz w:val="20"/>
        </w:rPr>
      </w:pPr>
    </w:p>
    <w:p w14:paraId="63DF5A7E" w14:textId="495779E1" w:rsidR="002B7CB6" w:rsidRPr="005F3EA3" w:rsidRDefault="002B7CB6" w:rsidP="001B42BB">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 xml:space="preserve">MATERIAUX </w:t>
      </w:r>
      <w:r w:rsidR="00767DBA">
        <w:rPr>
          <w:rFonts w:ascii="Tenorite" w:hAnsi="Tenorite"/>
          <w:b/>
          <w:color w:val="833C0B" w:themeColor="accent2" w:themeShade="80"/>
          <w:sz w:val="24"/>
        </w:rPr>
        <w:t xml:space="preserve">ET OBJETS </w:t>
      </w:r>
      <w:r w:rsidRPr="005F3EA3">
        <w:rPr>
          <w:rFonts w:ascii="Tenorite" w:hAnsi="Tenorite"/>
          <w:b/>
          <w:color w:val="833C0B" w:themeColor="accent2" w:themeShade="80"/>
          <w:sz w:val="24"/>
        </w:rPr>
        <w:t>AU CONTACT</w:t>
      </w:r>
    </w:p>
    <w:p w14:paraId="3A4BE506" w14:textId="7968293D" w:rsidR="00767DBA" w:rsidRDefault="00EC67D5" w:rsidP="002B7CB6">
      <w:pPr>
        <w:spacing w:line="240" w:lineRule="auto"/>
        <w:ind w:left="284" w:hanging="142"/>
        <w:rPr>
          <w:rFonts w:ascii="Tenorite" w:hAnsi="Tenorite"/>
          <w:b/>
        </w:rPr>
      </w:pPr>
      <w:hyperlink r:id="rId50" w:history="1">
        <w:r w:rsidRPr="00444258">
          <w:rPr>
            <w:rStyle w:val="Lienhypertexte"/>
            <w:rFonts w:ascii="Tenorite" w:hAnsi="Tenorite"/>
            <w:sz w:val="20"/>
            <w:szCs w:val="20"/>
          </w:rPr>
          <w:t>Décret</w:t>
        </w:r>
      </w:hyperlink>
      <w:r w:rsidRPr="00444258">
        <w:rPr>
          <w:rFonts w:ascii="Tenorite" w:hAnsi="Tenorite"/>
          <w:sz w:val="20"/>
          <w:szCs w:val="20"/>
        </w:rPr>
        <w:t xml:space="preserve"> n° 2026-714 du 30 juillet 2026 relatif à l'utilisation du bisphénol A et d'autres bisphénols et dérivés de bisphénols dans certains matériaux et objets destinés à entrer en contact avec des denrées alimentaires (JORF 01/08/2026)</w:t>
      </w:r>
      <w:r w:rsidRPr="00444258">
        <w:rPr>
          <w:rFonts w:ascii="Tenorite" w:hAnsi="Tenorite"/>
          <w:sz w:val="20"/>
          <w:szCs w:val="20"/>
        </w:rPr>
        <w:br/>
      </w:r>
    </w:p>
    <w:p w14:paraId="6A58FF82" w14:textId="03C8B2D3" w:rsidR="00767DBA" w:rsidRPr="005F3EA3" w:rsidRDefault="00767DBA" w:rsidP="00767DBA">
      <w:pPr>
        <w:shd w:val="clear" w:color="auto" w:fill="D9D9D9" w:themeFill="background1" w:themeFillShade="D9"/>
        <w:spacing w:after="0" w:line="240" w:lineRule="auto"/>
        <w:ind w:left="284" w:hanging="142"/>
        <w:rPr>
          <w:rFonts w:ascii="Tenorite" w:hAnsi="Tenorite"/>
          <w:b/>
          <w:color w:val="833C0B" w:themeColor="accent2" w:themeShade="80"/>
          <w:sz w:val="24"/>
        </w:rPr>
      </w:pPr>
      <w:r>
        <w:rPr>
          <w:rFonts w:ascii="Tenorite" w:hAnsi="Tenorite"/>
          <w:b/>
          <w:color w:val="833C0B" w:themeColor="accent2" w:themeShade="80"/>
          <w:sz w:val="24"/>
        </w:rPr>
        <w:t>CONDITIONNEMENT - EMBALLAGE</w:t>
      </w:r>
    </w:p>
    <w:p w14:paraId="4AB7A280" w14:textId="77777777" w:rsidR="00871C21" w:rsidRPr="00AD1D4E" w:rsidRDefault="00871C21" w:rsidP="00A65CEF">
      <w:pPr>
        <w:pStyle w:val="Textebrut"/>
        <w:ind w:left="142"/>
        <w:jc w:val="both"/>
        <w:rPr>
          <w:rFonts w:ascii="Tenorite" w:eastAsia="Times New Roman" w:hAnsi="Tenorite" w:cs="Times New Roman"/>
          <w:color w:val="636363"/>
          <w:sz w:val="20"/>
          <w:szCs w:val="20"/>
          <w:lang w:eastAsia="fr-FR"/>
        </w:rPr>
      </w:pPr>
      <w:hyperlink r:id="rId51" w:history="1">
        <w:r w:rsidRPr="00AD1D4E">
          <w:rPr>
            <w:rStyle w:val="Lienhypertexte"/>
            <w:rFonts w:ascii="Tenorite" w:eastAsia="Times New Roman" w:hAnsi="Tenorite" w:cs="Times New Roman"/>
            <w:sz w:val="20"/>
            <w:szCs w:val="20"/>
            <w:lang w:eastAsia="fr-FR"/>
          </w:rPr>
          <w:t>Arrêté</w:t>
        </w:r>
      </w:hyperlink>
      <w:r w:rsidRPr="00AD1D4E">
        <w:rPr>
          <w:rFonts w:ascii="Tenorite" w:eastAsia="Times New Roman" w:hAnsi="Tenorite" w:cs="Times New Roman"/>
          <w:color w:val="636363"/>
          <w:sz w:val="20"/>
          <w:szCs w:val="20"/>
          <w:lang w:eastAsia="fr-FR"/>
        </w:rPr>
        <w:t xml:space="preserve"> du 6 juillet 2026 portant agrément d'un système individuel de la filière à responsabilité élargie du producteur d'emballages servant à commercialiser des produits consommés ou utilisés par des professionnels (JORF 26/07/2026)</w:t>
      </w:r>
    </w:p>
    <w:p w14:paraId="01E1EE08" w14:textId="77777777" w:rsidR="00871C21" w:rsidRPr="00AD1D4E" w:rsidRDefault="00871C21" w:rsidP="00A65CEF">
      <w:pPr>
        <w:pStyle w:val="Textebrut"/>
        <w:ind w:left="142"/>
        <w:jc w:val="both"/>
        <w:rPr>
          <w:rFonts w:ascii="Tenorite" w:eastAsia="Times New Roman" w:hAnsi="Tenorite" w:cs="Times New Roman"/>
          <w:color w:val="636363"/>
          <w:sz w:val="20"/>
          <w:szCs w:val="20"/>
          <w:lang w:eastAsia="fr-FR"/>
        </w:rPr>
      </w:pPr>
    </w:p>
    <w:p w14:paraId="5375611A" w14:textId="77777777" w:rsidR="00871C21" w:rsidRPr="00AD1D4E" w:rsidRDefault="00871C21" w:rsidP="00A65CEF">
      <w:pPr>
        <w:pStyle w:val="Textebrut"/>
        <w:ind w:left="142"/>
        <w:jc w:val="both"/>
        <w:rPr>
          <w:rFonts w:ascii="Tenorite" w:hAnsi="Tenorite"/>
          <w:sz w:val="20"/>
          <w:szCs w:val="20"/>
        </w:rPr>
      </w:pPr>
      <w:hyperlink r:id="rId52" w:history="1">
        <w:r w:rsidRPr="00AD1D4E">
          <w:rPr>
            <w:rStyle w:val="Lienhypertexte"/>
            <w:rFonts w:ascii="Tenorite" w:eastAsia="Times New Roman" w:hAnsi="Tenorite" w:cs="Times New Roman"/>
            <w:sz w:val="20"/>
            <w:szCs w:val="20"/>
            <w:lang w:eastAsia="fr-FR"/>
          </w:rPr>
          <w:t>Arrêté</w:t>
        </w:r>
      </w:hyperlink>
      <w:r w:rsidRPr="00AD1D4E">
        <w:rPr>
          <w:rFonts w:ascii="Tenorite" w:eastAsia="Times New Roman" w:hAnsi="Tenorite" w:cs="Times New Roman"/>
          <w:color w:val="636363"/>
          <w:sz w:val="20"/>
          <w:szCs w:val="20"/>
          <w:lang w:eastAsia="fr-FR"/>
        </w:rPr>
        <w:t xml:space="preserve"> du 6 juillet 2026 portant agrément d'un système individuel de la filière à responsabilité élargie du producteur d'emballages servant à commercialiser des produits consommés ou utilisés par des professionnels (JORF 26/07/2026)</w:t>
      </w:r>
    </w:p>
    <w:p w14:paraId="591B0521" w14:textId="77777777" w:rsidR="00871C21" w:rsidRPr="00AD1D4E" w:rsidRDefault="00871C21" w:rsidP="00A65CEF">
      <w:pPr>
        <w:pStyle w:val="Textebrut"/>
        <w:ind w:left="142"/>
        <w:jc w:val="both"/>
        <w:rPr>
          <w:rFonts w:ascii="Tenorite" w:hAnsi="Tenorite"/>
          <w:sz w:val="20"/>
          <w:szCs w:val="20"/>
        </w:rPr>
      </w:pPr>
    </w:p>
    <w:p w14:paraId="7CA095EE" w14:textId="77777777" w:rsidR="00871C21" w:rsidRPr="00AD1D4E" w:rsidRDefault="00871C21" w:rsidP="00A65CEF">
      <w:pPr>
        <w:pStyle w:val="Textebrut"/>
        <w:ind w:left="142"/>
        <w:jc w:val="both"/>
        <w:rPr>
          <w:rFonts w:ascii="Tenorite" w:hAnsi="Tenorite"/>
          <w:sz w:val="20"/>
          <w:szCs w:val="20"/>
        </w:rPr>
      </w:pPr>
      <w:hyperlink r:id="rId53" w:history="1">
        <w:r w:rsidRPr="00AD1D4E">
          <w:rPr>
            <w:rStyle w:val="Lienhypertexte"/>
            <w:rFonts w:ascii="Tenorite" w:hAnsi="Tenorite"/>
            <w:sz w:val="20"/>
            <w:szCs w:val="20"/>
          </w:rPr>
          <w:t>Arrêté</w:t>
        </w:r>
      </w:hyperlink>
      <w:r w:rsidRPr="00AD1D4E">
        <w:rPr>
          <w:rFonts w:ascii="Tenorite" w:hAnsi="Tenorite"/>
          <w:sz w:val="20"/>
          <w:szCs w:val="20"/>
        </w:rPr>
        <w:t xml:space="preserve"> du 6 juillet 2026 portant agrément d'un système individuel de la filière à responsabilité élargie du producteur d'emballages servant à commercialiser des produits consommés ou utilisés par des professionnels (JORF 28/07/2026)</w:t>
      </w:r>
    </w:p>
    <w:p w14:paraId="37A4CE96" w14:textId="77777777" w:rsidR="00871C21" w:rsidRPr="00AD1D4E" w:rsidRDefault="00871C21" w:rsidP="00A65CEF">
      <w:pPr>
        <w:pStyle w:val="Textebrut"/>
        <w:ind w:left="142"/>
        <w:jc w:val="both"/>
        <w:rPr>
          <w:rFonts w:ascii="Tenorite" w:hAnsi="Tenorite"/>
          <w:sz w:val="20"/>
          <w:szCs w:val="20"/>
        </w:rPr>
      </w:pPr>
    </w:p>
    <w:p w14:paraId="48962589" w14:textId="77777777" w:rsidR="00871C21" w:rsidRPr="00AD1D4E" w:rsidRDefault="00871C21" w:rsidP="00A65CEF">
      <w:pPr>
        <w:pStyle w:val="Textebrut"/>
        <w:ind w:left="142"/>
        <w:jc w:val="both"/>
        <w:rPr>
          <w:rFonts w:ascii="Tenorite" w:eastAsia="Times New Roman" w:hAnsi="Tenorite" w:cs="Times New Roman"/>
          <w:color w:val="636363"/>
          <w:sz w:val="20"/>
          <w:szCs w:val="20"/>
          <w:lang w:eastAsia="fr-FR"/>
        </w:rPr>
      </w:pPr>
      <w:hyperlink r:id="rId54" w:history="1">
        <w:r w:rsidRPr="00AD1D4E">
          <w:rPr>
            <w:rStyle w:val="Lienhypertexte"/>
            <w:rFonts w:ascii="Tenorite" w:eastAsia="Times New Roman" w:hAnsi="Tenorite" w:cs="Times New Roman"/>
            <w:sz w:val="20"/>
            <w:szCs w:val="20"/>
            <w:lang w:eastAsia="fr-FR"/>
          </w:rPr>
          <w:t>Décision</w:t>
        </w:r>
      </w:hyperlink>
      <w:r w:rsidRPr="00AD1D4E">
        <w:rPr>
          <w:rFonts w:ascii="Tenorite" w:eastAsia="Times New Roman" w:hAnsi="Tenorite" w:cs="Times New Roman"/>
          <w:color w:val="636363"/>
          <w:sz w:val="20"/>
          <w:szCs w:val="20"/>
          <w:lang w:eastAsia="fr-FR"/>
        </w:rPr>
        <w:t xml:space="preserve"> d’exécution (UE) 2026/1425 de la Commission du 30 juin 2026 portant modalités d’application de la directive (UE) 2019/904 du Parlement européen et du Conseil en ce qui concerne le calcul, la vérification et la communication des données relatives à la teneur en plastique recyclé des bouteilles pour boissons en plastique à </w:t>
      </w:r>
    </w:p>
    <w:p w14:paraId="432AD8D4" w14:textId="77777777" w:rsidR="00871C21" w:rsidRPr="00AD1D4E" w:rsidRDefault="00871C21" w:rsidP="00A65CEF">
      <w:pPr>
        <w:pStyle w:val="Textebrut"/>
        <w:ind w:left="142"/>
        <w:jc w:val="both"/>
        <w:rPr>
          <w:rFonts w:ascii="Tenorite" w:eastAsia="Times New Roman" w:hAnsi="Tenorite" w:cs="Times New Roman"/>
          <w:color w:val="636363"/>
          <w:sz w:val="20"/>
          <w:szCs w:val="20"/>
          <w:lang w:eastAsia="fr-FR"/>
        </w:rPr>
      </w:pPr>
      <w:r w:rsidRPr="00AD1D4E">
        <w:rPr>
          <w:rFonts w:ascii="Tenorite" w:eastAsia="Times New Roman" w:hAnsi="Tenorite" w:cs="Times New Roman"/>
          <w:color w:val="636363"/>
          <w:sz w:val="20"/>
          <w:szCs w:val="20"/>
          <w:lang w:eastAsia="fr-FR"/>
        </w:rPr>
        <w:t>usage unique et abrogeant la décision d’exécution (UE) 2023/2683 de la Commission (JOUE 03/07/2026)</w:t>
      </w:r>
    </w:p>
    <w:p w14:paraId="5DCD119C" w14:textId="77777777" w:rsidR="00871C21" w:rsidRPr="00AD1D4E" w:rsidRDefault="00871C21" w:rsidP="00A65CEF">
      <w:pPr>
        <w:pStyle w:val="Textebrut"/>
        <w:ind w:left="142"/>
        <w:jc w:val="both"/>
        <w:rPr>
          <w:rFonts w:ascii="Tenorite" w:eastAsia="Times New Roman" w:hAnsi="Tenorite" w:cs="Times New Roman"/>
          <w:color w:val="636363"/>
          <w:sz w:val="20"/>
          <w:szCs w:val="20"/>
          <w:lang w:eastAsia="fr-FR"/>
        </w:rPr>
      </w:pPr>
    </w:p>
    <w:p w14:paraId="450B164F" w14:textId="77777777" w:rsidR="00871C21" w:rsidRDefault="00871C21" w:rsidP="00A65CEF">
      <w:pPr>
        <w:pStyle w:val="Textebrut"/>
        <w:ind w:left="142"/>
        <w:jc w:val="both"/>
        <w:rPr>
          <w:rFonts w:ascii="Tenorite" w:eastAsia="Times New Roman" w:hAnsi="Tenorite" w:cs="Times New Roman"/>
          <w:color w:val="636363"/>
          <w:sz w:val="20"/>
          <w:szCs w:val="20"/>
          <w:lang w:eastAsia="fr-FR"/>
        </w:rPr>
      </w:pPr>
      <w:hyperlink r:id="rId55" w:history="1">
        <w:r w:rsidRPr="00AD1D4E">
          <w:rPr>
            <w:rStyle w:val="Lienhypertexte"/>
            <w:rFonts w:ascii="Tenorite" w:eastAsia="Times New Roman" w:hAnsi="Tenorite" w:cs="Times New Roman"/>
            <w:sz w:val="20"/>
            <w:szCs w:val="20"/>
            <w:lang w:eastAsia="fr-FR"/>
          </w:rPr>
          <w:t>Rectificatif</w:t>
        </w:r>
      </w:hyperlink>
      <w:r w:rsidRPr="00AD1D4E">
        <w:rPr>
          <w:rFonts w:ascii="Tenorite" w:eastAsia="Times New Roman" w:hAnsi="Tenorite" w:cs="Times New Roman"/>
          <w:color w:val="636363"/>
          <w:sz w:val="20"/>
          <w:szCs w:val="20"/>
          <w:lang w:eastAsia="fr-FR"/>
        </w:rPr>
        <w:t xml:space="preserve"> à la décision d’exécution (UE) 2026/1425 de la Commission du 30 juin 2026 portant modalités d’application de la directive (UE) 2019/904 du Parlement européen et du Conseil en ce qui concerne le calcul, la vérification et la communication des données relatives à la teneur en plastique recyclé des bouteilles pour boissons en plastique à usage unique et abrogeant la décision d’exécution (UE) 2023/2683 de la Commission (JOUE 20/07/2026)</w:t>
      </w:r>
    </w:p>
    <w:p w14:paraId="3713F5CC" w14:textId="77777777" w:rsidR="00871C21" w:rsidRDefault="00871C21" w:rsidP="00A65CEF">
      <w:pPr>
        <w:pStyle w:val="Textebrut"/>
        <w:ind w:left="142"/>
        <w:jc w:val="both"/>
        <w:rPr>
          <w:rFonts w:ascii="Tenorite" w:hAnsi="Tenorite"/>
          <w:sz w:val="20"/>
          <w:szCs w:val="20"/>
        </w:rPr>
      </w:pPr>
    </w:p>
    <w:p w14:paraId="3386A8D2" w14:textId="6971353B" w:rsidR="00871C21" w:rsidRPr="00AD1D4E" w:rsidRDefault="00871C21" w:rsidP="00A65CEF">
      <w:pPr>
        <w:pStyle w:val="Textebrut"/>
        <w:ind w:left="142"/>
        <w:jc w:val="both"/>
        <w:rPr>
          <w:rFonts w:ascii="Tenorite" w:hAnsi="Tenorite"/>
          <w:sz w:val="20"/>
          <w:szCs w:val="20"/>
        </w:rPr>
      </w:pPr>
      <w:hyperlink r:id="rId56" w:history="1">
        <w:r w:rsidRPr="00AD1D4E">
          <w:rPr>
            <w:rStyle w:val="Lienhypertexte"/>
            <w:rFonts w:ascii="Tenorite" w:eastAsia="Times New Roman" w:hAnsi="Tenorite" w:cs="Times New Roman"/>
            <w:sz w:val="20"/>
            <w:szCs w:val="20"/>
            <w:lang w:eastAsia="fr-FR"/>
          </w:rPr>
          <w:t>Rectificatif</w:t>
        </w:r>
      </w:hyperlink>
      <w:r w:rsidRPr="00AD1D4E">
        <w:rPr>
          <w:rFonts w:ascii="Tenorite" w:eastAsia="Times New Roman" w:hAnsi="Tenorite" w:cs="Times New Roman"/>
          <w:color w:val="636363"/>
          <w:sz w:val="20"/>
          <w:szCs w:val="20"/>
          <w:lang w:eastAsia="fr-FR"/>
        </w:rPr>
        <w:t xml:space="preserve"> à la décision d’exécution (UE) 2026/1425 de la Commission du 30 juin 2026 portant modalités d’application de la directive (UE) 2019/904 du Parlement européen et du Conseil en ce qui concerne le calcul, la vérification et la communication des données relatives à la teneur en plastique recyclé des bouteilles pour boissons en plastique à usage unique et abrogeant la décision d’exécution (UE) 2023/2683 de la Commission (JOUE 31/07/2026)</w:t>
      </w:r>
    </w:p>
    <w:p w14:paraId="366DD359" w14:textId="77777777" w:rsidR="00B83FD7" w:rsidRDefault="00B83FD7" w:rsidP="00B83FD7">
      <w:pPr>
        <w:pStyle w:val="Textebrut"/>
        <w:jc w:val="both"/>
        <w:rPr>
          <w:rFonts w:ascii="Tenorite" w:hAnsi="Tenorite"/>
          <w:sz w:val="20"/>
          <w:szCs w:val="20"/>
        </w:rPr>
      </w:pPr>
    </w:p>
    <w:p w14:paraId="12C9C7FD" w14:textId="4B64E9BF" w:rsidR="00B83FD7" w:rsidRPr="00444258" w:rsidRDefault="00B83FD7" w:rsidP="00BC6E96">
      <w:pPr>
        <w:pStyle w:val="Textebrut"/>
        <w:ind w:left="142"/>
        <w:jc w:val="both"/>
        <w:rPr>
          <w:rStyle w:val="Lienhypertexte"/>
          <w:rFonts w:ascii="Tenorite" w:hAnsi="Tenorite"/>
          <w:sz w:val="20"/>
          <w:szCs w:val="20"/>
        </w:rPr>
      </w:pPr>
      <w:r w:rsidRPr="00444258">
        <w:rPr>
          <w:rFonts w:ascii="Tenorite" w:hAnsi="Tenorite"/>
          <w:sz w:val="20"/>
          <w:szCs w:val="20"/>
        </w:rPr>
        <w:fldChar w:fldCharType="begin"/>
      </w:r>
      <w:r w:rsidRPr="00444258">
        <w:rPr>
          <w:rFonts w:ascii="Tenorite" w:hAnsi="Tenorite"/>
          <w:sz w:val="20"/>
          <w:szCs w:val="20"/>
        </w:rPr>
        <w:instrText>HYPERLINK "https://www.legifrance.gouv.fr/jorf/id/JORFTEXT000054646372"</w:instrText>
      </w:r>
      <w:r w:rsidRPr="00444258">
        <w:rPr>
          <w:rFonts w:ascii="Tenorite" w:hAnsi="Tenorite"/>
          <w:sz w:val="20"/>
          <w:szCs w:val="20"/>
        </w:rPr>
      </w:r>
      <w:r w:rsidRPr="00444258">
        <w:rPr>
          <w:rFonts w:ascii="Tenorite" w:hAnsi="Tenorite"/>
          <w:sz w:val="20"/>
          <w:szCs w:val="20"/>
        </w:rPr>
        <w:fldChar w:fldCharType="separate"/>
      </w:r>
    </w:p>
    <w:p w14:paraId="620A011C" w14:textId="68926517" w:rsidR="00B83FD7" w:rsidRPr="00444258" w:rsidRDefault="00B83FD7" w:rsidP="00BC6E96">
      <w:pPr>
        <w:pStyle w:val="Textebrut"/>
        <w:ind w:left="142"/>
        <w:jc w:val="both"/>
        <w:rPr>
          <w:rFonts w:ascii="Tenorite" w:hAnsi="Tenorite"/>
          <w:sz w:val="20"/>
          <w:szCs w:val="20"/>
        </w:rPr>
      </w:pPr>
      <w:r w:rsidRPr="00444258">
        <w:rPr>
          <w:rStyle w:val="Lienhypertexte"/>
          <w:rFonts w:ascii="Tenorite" w:hAnsi="Tenorite"/>
          <w:sz w:val="20"/>
          <w:szCs w:val="20"/>
        </w:rPr>
        <w:t>Arrêté</w:t>
      </w:r>
      <w:r w:rsidRPr="00444258">
        <w:rPr>
          <w:rFonts w:ascii="Tenorite" w:hAnsi="Tenorite"/>
          <w:sz w:val="20"/>
          <w:szCs w:val="20"/>
        </w:rPr>
        <w:fldChar w:fldCharType="end"/>
      </w:r>
      <w:r w:rsidRPr="00444258">
        <w:rPr>
          <w:rFonts w:ascii="Tenorite" w:hAnsi="Tenorite"/>
          <w:sz w:val="20"/>
          <w:szCs w:val="20"/>
        </w:rPr>
        <w:t xml:space="preserve"> du 3 août 2026 modifiant l'arrêté du 6 juillet 2026 portant agrément d'un système individuel de la filière à responsabilité élargie du producteur d'emballages servant à commercialiser des produits consommés ou utilisés par des professionnels (JORF </w:t>
      </w:r>
      <w:r w:rsidRPr="00444258">
        <w:rPr>
          <w:rFonts w:ascii="Tenorite" w:hAnsi="Tenorite"/>
          <w:sz w:val="20"/>
          <w:szCs w:val="20"/>
        </w:rPr>
        <w:lastRenderedPageBreak/>
        <w:t>09/08/2026)</w:t>
      </w:r>
      <w:r w:rsidRPr="00444258">
        <w:rPr>
          <w:rFonts w:ascii="Tenorite" w:hAnsi="Tenorite"/>
          <w:sz w:val="20"/>
          <w:szCs w:val="20"/>
        </w:rPr>
        <w:br/>
      </w:r>
    </w:p>
    <w:p w14:paraId="34D984F6" w14:textId="77777777" w:rsidR="00B83FD7" w:rsidRPr="00444258" w:rsidRDefault="00B83FD7" w:rsidP="00BC6E96">
      <w:pPr>
        <w:pStyle w:val="Textebrut"/>
        <w:ind w:left="142"/>
        <w:jc w:val="both"/>
        <w:rPr>
          <w:rFonts w:ascii="Tenorite" w:hAnsi="Tenorite"/>
          <w:sz w:val="20"/>
          <w:szCs w:val="20"/>
        </w:rPr>
      </w:pPr>
      <w:hyperlink r:id="rId57" w:history="1">
        <w:r w:rsidRPr="00444258">
          <w:rPr>
            <w:rStyle w:val="Lienhypertexte"/>
            <w:rFonts w:ascii="Tenorite" w:hAnsi="Tenorite"/>
            <w:sz w:val="20"/>
            <w:szCs w:val="20"/>
          </w:rPr>
          <w:t>Arrêté</w:t>
        </w:r>
      </w:hyperlink>
      <w:r w:rsidRPr="00444258">
        <w:rPr>
          <w:rFonts w:ascii="Tenorite" w:hAnsi="Tenorite"/>
          <w:sz w:val="20"/>
          <w:szCs w:val="20"/>
        </w:rPr>
        <w:t xml:space="preserve"> du 3 août 2026 modifiant l'arrêté du 6 juillet 2026 portant agrément d'un système individuel de la filière à responsabilité élargie du producteur d'emballages servant à commercialiser des produits consommés ou utilisés par des professionnels (JORF 09/08/2026)</w:t>
      </w:r>
      <w:r w:rsidRPr="00444258">
        <w:rPr>
          <w:rFonts w:ascii="Tenorite" w:hAnsi="Tenorite"/>
          <w:sz w:val="20"/>
          <w:szCs w:val="20"/>
        </w:rPr>
        <w:br/>
      </w:r>
    </w:p>
    <w:p w14:paraId="245DAF4C" w14:textId="4E4E560F" w:rsidR="00B83FD7" w:rsidRPr="005F3EA3" w:rsidRDefault="00B83FD7" w:rsidP="00BC6E96">
      <w:pPr>
        <w:spacing w:line="240" w:lineRule="auto"/>
        <w:ind w:left="142"/>
        <w:rPr>
          <w:rFonts w:ascii="Tenorite" w:hAnsi="Tenorite"/>
          <w:b/>
        </w:rPr>
      </w:pPr>
      <w:hyperlink r:id="rId58" w:history="1">
        <w:r w:rsidRPr="00444258">
          <w:rPr>
            <w:rStyle w:val="Lienhypertexte"/>
            <w:rFonts w:ascii="Tenorite" w:hAnsi="Tenorite"/>
            <w:sz w:val="20"/>
            <w:szCs w:val="20"/>
          </w:rPr>
          <w:t>Arrêté</w:t>
        </w:r>
      </w:hyperlink>
      <w:r w:rsidRPr="00444258">
        <w:rPr>
          <w:rFonts w:ascii="Tenorite" w:hAnsi="Tenorite"/>
          <w:sz w:val="20"/>
          <w:szCs w:val="20"/>
        </w:rPr>
        <w:t xml:space="preserve"> du 3 août 2026 modifiant l'arrêté du 6 juillet 2026 portant agrément d'un système individuel de la filière à responsabilité élargie du producteur d'emballages servant à commercialiser des produits consommés ou utilisés par des professionnels (JORF</w:t>
      </w:r>
      <w:r>
        <w:rPr>
          <w:rFonts w:ascii="Tenorite" w:hAnsi="Tenorite"/>
          <w:sz w:val="20"/>
          <w:szCs w:val="20"/>
        </w:rPr>
        <w:t xml:space="preserve"> </w:t>
      </w:r>
      <w:r w:rsidRPr="00444258">
        <w:rPr>
          <w:rFonts w:ascii="Tenorite" w:hAnsi="Tenorite"/>
          <w:sz w:val="20"/>
          <w:szCs w:val="20"/>
        </w:rPr>
        <w:t>09/08/2026)</w:t>
      </w:r>
    </w:p>
    <w:p w14:paraId="2153F0AD" w14:textId="77777777" w:rsidR="002B7CB6" w:rsidRPr="005F3EA3" w:rsidRDefault="002B7CB6" w:rsidP="001B42BB">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METROLOGIE</w:t>
      </w:r>
    </w:p>
    <w:p w14:paraId="2C44D545" w14:textId="4F00E85A" w:rsidR="001B42BB" w:rsidRDefault="00BC6E96" w:rsidP="002B7CB6">
      <w:pPr>
        <w:spacing w:line="240" w:lineRule="auto"/>
        <w:ind w:left="284" w:hanging="142"/>
        <w:rPr>
          <w:rFonts w:ascii="Tenorite" w:hAnsi="Tenorite"/>
          <w:b/>
        </w:rPr>
      </w:pPr>
      <w:r>
        <w:rPr>
          <w:rFonts w:ascii="Tenorite" w:hAnsi="Tenorite"/>
          <w:b/>
        </w:rPr>
        <w:t>/</w:t>
      </w:r>
    </w:p>
    <w:p w14:paraId="67B68949" w14:textId="77777777" w:rsidR="002B7CB6" w:rsidRPr="005F3EA3" w:rsidRDefault="002B7CB6" w:rsidP="001B42BB">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OGM</w:t>
      </w:r>
    </w:p>
    <w:p w14:paraId="108E3E72" w14:textId="77777777" w:rsidR="00871C21" w:rsidRPr="00AD1D4E" w:rsidRDefault="00871C21" w:rsidP="00A65CEF">
      <w:pPr>
        <w:shd w:val="clear" w:color="auto" w:fill="FFFFFF"/>
        <w:spacing w:after="0" w:line="240" w:lineRule="auto"/>
        <w:ind w:left="142"/>
        <w:jc w:val="both"/>
        <w:rPr>
          <w:rFonts w:ascii="Tenorite" w:hAnsi="Tenorite"/>
          <w:color w:val="333333"/>
          <w:sz w:val="20"/>
          <w:szCs w:val="20"/>
          <w:shd w:val="clear" w:color="auto" w:fill="FFFFFF"/>
        </w:rPr>
      </w:pPr>
      <w:hyperlink r:id="rId59"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2026/1417 de la Commission du 29 juin 2026 renouvelant l’autorisation de mise sur le marché de produits contenant du maïs génétiquement modifié NK603 × T25, consistant en ce maïs ou produits à partir de celui-ci, en application du règlement (CE) no 1829/2003 du Parlement européen et du Conseil (JOUE 03/07/2026)</w:t>
      </w:r>
    </w:p>
    <w:p w14:paraId="3BFE4B98" w14:textId="77777777" w:rsidR="00871C21" w:rsidRPr="00AD1D4E" w:rsidRDefault="00871C21" w:rsidP="00A65CEF">
      <w:pPr>
        <w:shd w:val="clear" w:color="auto" w:fill="FFFFFF"/>
        <w:spacing w:after="0" w:line="240" w:lineRule="auto"/>
        <w:ind w:left="142"/>
        <w:jc w:val="both"/>
        <w:rPr>
          <w:rFonts w:ascii="Tenorite" w:hAnsi="Tenorite"/>
          <w:color w:val="333333"/>
          <w:sz w:val="20"/>
          <w:szCs w:val="20"/>
          <w:shd w:val="clear" w:color="auto" w:fill="FFFFFF"/>
        </w:rPr>
      </w:pPr>
    </w:p>
    <w:p w14:paraId="25A6D831" w14:textId="77777777" w:rsidR="00871C21" w:rsidRPr="00AD1D4E" w:rsidRDefault="00871C21" w:rsidP="00A65CEF">
      <w:pPr>
        <w:shd w:val="clear" w:color="auto" w:fill="FFFFFF"/>
        <w:spacing w:after="0" w:line="240" w:lineRule="auto"/>
        <w:ind w:left="142"/>
        <w:jc w:val="both"/>
        <w:rPr>
          <w:rFonts w:ascii="Tenorite" w:hAnsi="Tenorite"/>
          <w:color w:val="333333"/>
          <w:sz w:val="20"/>
          <w:szCs w:val="20"/>
          <w:shd w:val="clear" w:color="auto" w:fill="FFFFFF"/>
        </w:rPr>
      </w:pPr>
      <w:hyperlink r:id="rId60"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2026/1419 de la Commission du 29 juin 2026 renouvelant l’autorisation de mise sur le marché de produits contenant du soja génétiquement modifié MON 87705, consistant en ce soja ou produits à partir de celui-ci, en application du règlement (CE) no 1829/2003 du Parlement européen et du Conseil (JOUE 03/07/2026)</w:t>
      </w:r>
    </w:p>
    <w:p w14:paraId="0CC09EB4" w14:textId="77777777" w:rsidR="00871C21" w:rsidRPr="00AD1D4E" w:rsidRDefault="00871C21" w:rsidP="00A65CEF">
      <w:pPr>
        <w:shd w:val="clear" w:color="auto" w:fill="FFFFFF"/>
        <w:spacing w:after="0" w:line="240" w:lineRule="auto"/>
        <w:ind w:left="142"/>
        <w:jc w:val="both"/>
        <w:rPr>
          <w:rStyle w:val="Lienhypertexte"/>
          <w:rFonts w:ascii="Tenorite" w:hAnsi="Tenorite"/>
          <w:color w:val="333333"/>
          <w:sz w:val="20"/>
          <w:szCs w:val="20"/>
          <w:shd w:val="clear" w:color="auto" w:fill="FFFFFF"/>
        </w:rPr>
      </w:pPr>
      <w:r w:rsidRPr="00AD1D4E">
        <w:rPr>
          <w:rFonts w:ascii="Tenorite" w:hAnsi="Tenorite"/>
          <w:color w:val="333333"/>
          <w:sz w:val="20"/>
          <w:szCs w:val="20"/>
          <w:shd w:val="clear" w:color="auto" w:fill="FFFFFF"/>
        </w:rPr>
        <w:fldChar w:fldCharType="begin"/>
      </w:r>
      <w:r w:rsidRPr="00AD1D4E">
        <w:rPr>
          <w:rFonts w:ascii="Tenorite" w:hAnsi="Tenorite"/>
          <w:color w:val="333333"/>
          <w:sz w:val="20"/>
          <w:szCs w:val="20"/>
          <w:shd w:val="clear" w:color="auto" w:fill="FFFFFF"/>
        </w:rPr>
        <w:instrText>HYPERLINK "https://eur-lex.europa.eu/legal-content/FR/TXT/PDF/?uri=OJ:L_202601443"</w:instrText>
      </w:r>
      <w:r w:rsidRPr="00AD1D4E">
        <w:rPr>
          <w:rFonts w:ascii="Tenorite" w:hAnsi="Tenorite"/>
          <w:color w:val="333333"/>
          <w:sz w:val="20"/>
          <w:szCs w:val="20"/>
          <w:shd w:val="clear" w:color="auto" w:fill="FFFFFF"/>
        </w:rPr>
      </w:r>
      <w:r w:rsidRPr="00AD1D4E">
        <w:rPr>
          <w:rFonts w:ascii="Tenorite" w:hAnsi="Tenorite"/>
          <w:color w:val="333333"/>
          <w:sz w:val="20"/>
          <w:szCs w:val="20"/>
          <w:shd w:val="clear" w:color="auto" w:fill="FFFFFF"/>
        </w:rPr>
        <w:fldChar w:fldCharType="separate"/>
      </w:r>
    </w:p>
    <w:p w14:paraId="54951D21" w14:textId="77777777" w:rsidR="00871C21" w:rsidRPr="00AD1D4E" w:rsidRDefault="00871C21" w:rsidP="00A65CEF">
      <w:pPr>
        <w:shd w:val="clear" w:color="auto" w:fill="FFFFFF"/>
        <w:spacing w:after="0" w:line="240" w:lineRule="auto"/>
        <w:ind w:left="142"/>
        <w:jc w:val="both"/>
        <w:rPr>
          <w:rFonts w:ascii="Tenorite" w:hAnsi="Tenorite"/>
          <w:color w:val="333333"/>
          <w:sz w:val="20"/>
          <w:szCs w:val="20"/>
          <w:shd w:val="clear" w:color="auto" w:fill="FFFFFF"/>
        </w:rPr>
      </w:pPr>
      <w:r w:rsidRPr="00AD1D4E">
        <w:rPr>
          <w:rStyle w:val="Lienhypertexte"/>
          <w:rFonts w:ascii="Tenorite" w:hAnsi="Tenorite"/>
          <w:sz w:val="20"/>
          <w:szCs w:val="20"/>
          <w:shd w:val="clear" w:color="auto" w:fill="FFFFFF"/>
        </w:rPr>
        <w:t>Décision</w:t>
      </w:r>
      <w:r w:rsidRPr="00AD1D4E">
        <w:rPr>
          <w:rFonts w:ascii="Tenorite" w:hAnsi="Tenorite"/>
          <w:color w:val="333333"/>
          <w:sz w:val="20"/>
          <w:szCs w:val="20"/>
          <w:shd w:val="clear" w:color="auto" w:fill="FFFFFF"/>
        </w:rPr>
        <w:fldChar w:fldCharType="end"/>
      </w:r>
      <w:r w:rsidRPr="00AD1D4E">
        <w:rPr>
          <w:rFonts w:ascii="Tenorite" w:hAnsi="Tenorite"/>
          <w:color w:val="333333"/>
          <w:sz w:val="20"/>
          <w:szCs w:val="20"/>
          <w:shd w:val="clear" w:color="auto" w:fill="FFFFFF"/>
        </w:rPr>
        <w:t xml:space="preserve"> d’exécution (UE) 2026/1443 de la Commission du 29 juin 2026 autorisant la mise sur le marché de produits contenant le maïs génétiquement modifié DP202216 × NK603 × DAS-40278-9 et ses sous-combinaisons DP202216 × NK603, DP202216 × DAS-40278-9, consistant en ce maïs et sa sous-combinaison ou produits à partir de ceux-ci, conformément au règlement (CE) no 1829/2003 du Parlement européen et du Conseil (JOUE 03/07/2026)</w:t>
      </w:r>
    </w:p>
    <w:p w14:paraId="778B6E99" w14:textId="77777777" w:rsidR="00871C21" w:rsidRPr="00AD1D4E" w:rsidRDefault="00871C21" w:rsidP="00A65CEF">
      <w:pPr>
        <w:shd w:val="clear" w:color="auto" w:fill="FFFFFF"/>
        <w:spacing w:after="0" w:line="240" w:lineRule="auto"/>
        <w:ind w:left="142"/>
        <w:jc w:val="both"/>
        <w:rPr>
          <w:rFonts w:ascii="Tenorite" w:hAnsi="Tenorite"/>
          <w:sz w:val="20"/>
          <w:szCs w:val="20"/>
        </w:rPr>
      </w:pPr>
    </w:p>
    <w:p w14:paraId="3B1EEE33" w14:textId="77777777" w:rsidR="00871C21" w:rsidRPr="00AD1D4E" w:rsidRDefault="00871C21" w:rsidP="00A65CEF">
      <w:pPr>
        <w:shd w:val="clear" w:color="auto" w:fill="FFFFFF"/>
        <w:spacing w:after="0" w:line="240" w:lineRule="auto"/>
        <w:ind w:left="142"/>
        <w:jc w:val="both"/>
        <w:rPr>
          <w:rFonts w:ascii="Tenorite" w:hAnsi="Tenorite"/>
          <w:color w:val="333333"/>
          <w:sz w:val="20"/>
          <w:szCs w:val="20"/>
          <w:shd w:val="clear" w:color="auto" w:fill="FFFFFF"/>
        </w:rPr>
      </w:pPr>
      <w:hyperlink r:id="rId61"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2026/1819 de la Commission du 27 juillet 2026 modifiant un certain nombre d’instruments en ce qui concerne les titulaires de l’autorisation et leurs représentants dans l’Union pour la mise sur le marché de produits contenant certains organismes génétiquement modifiés, consistant en ces organismes ou produits à partir de ceux-ci (JOUE 29/07/2026)</w:t>
      </w:r>
    </w:p>
    <w:p w14:paraId="60BDB1D3" w14:textId="77777777" w:rsidR="001B42BB" w:rsidRPr="005F3EA3" w:rsidRDefault="001B42BB" w:rsidP="002B7CB6">
      <w:pPr>
        <w:spacing w:after="0" w:line="240" w:lineRule="auto"/>
        <w:ind w:left="284" w:hanging="142"/>
        <w:rPr>
          <w:rFonts w:ascii="Tenorite" w:hAnsi="Tenorite"/>
          <w:b/>
        </w:rPr>
      </w:pPr>
    </w:p>
    <w:p w14:paraId="685BD29A" w14:textId="48D81777" w:rsidR="002B7CB6" w:rsidRPr="005F3EA3" w:rsidRDefault="00767DBA" w:rsidP="001B42BB">
      <w:pPr>
        <w:shd w:val="clear" w:color="auto" w:fill="D9D9D9" w:themeFill="background1" w:themeFillShade="D9"/>
        <w:spacing w:after="0" w:line="240" w:lineRule="auto"/>
        <w:ind w:left="284" w:hanging="142"/>
        <w:rPr>
          <w:rFonts w:ascii="Tenorite" w:hAnsi="Tenorite"/>
          <w:b/>
          <w:color w:val="833C0B" w:themeColor="accent2" w:themeShade="80"/>
          <w:sz w:val="24"/>
        </w:rPr>
      </w:pPr>
      <w:r>
        <w:rPr>
          <w:rFonts w:ascii="Tenorite" w:hAnsi="Tenorite"/>
          <w:b/>
          <w:color w:val="833C0B" w:themeColor="accent2" w:themeShade="80"/>
          <w:sz w:val="24"/>
        </w:rPr>
        <w:t xml:space="preserve">PRODUITS BIOLOGIQUES </w:t>
      </w:r>
    </w:p>
    <w:p w14:paraId="0E562BF4" w14:textId="77777777" w:rsidR="001B6544" w:rsidRDefault="001B6544" w:rsidP="00A65CEF">
      <w:pPr>
        <w:shd w:val="clear" w:color="auto" w:fill="FFFFFF"/>
        <w:spacing w:after="0" w:line="240" w:lineRule="auto"/>
        <w:ind w:left="142"/>
        <w:jc w:val="both"/>
        <w:rPr>
          <w:rFonts w:ascii="Tenorite" w:hAnsi="Tenorite"/>
          <w:color w:val="333333"/>
          <w:sz w:val="20"/>
          <w:szCs w:val="20"/>
          <w:shd w:val="clear" w:color="auto" w:fill="FFFFFF"/>
        </w:rPr>
      </w:pPr>
      <w:hyperlink r:id="rId62" w:history="1">
        <w:r w:rsidRPr="00AD1D4E">
          <w:rPr>
            <w:rStyle w:val="Lienhypertexte"/>
            <w:rFonts w:ascii="Tenorite" w:hAnsi="Tenorite"/>
            <w:sz w:val="20"/>
            <w:szCs w:val="20"/>
            <w:shd w:val="clear" w:color="auto" w:fill="FFFFFF"/>
          </w:rPr>
          <w:t>Avis</w:t>
        </w:r>
      </w:hyperlink>
      <w:r w:rsidRPr="00AD1D4E">
        <w:rPr>
          <w:rFonts w:ascii="Tenorite" w:hAnsi="Tenorite"/>
          <w:color w:val="333333"/>
          <w:sz w:val="20"/>
          <w:szCs w:val="20"/>
          <w:shd w:val="clear" w:color="auto" w:fill="FFFFFF"/>
        </w:rPr>
        <w:t xml:space="preserve"> du Comité économique et social européen — Proposition de règlement du Parlement européen et du Conseil modifiant le règlement (UE) 2018/848 en ce qui concerne certaines règles de production, d’étiquetage et de certification ainsi que certaines règles relatives aux échanges commerciaux avec les pays tiers (JOUE 02/07/2026)</w:t>
      </w:r>
    </w:p>
    <w:p w14:paraId="014A8A30" w14:textId="77777777" w:rsidR="001B6544" w:rsidRPr="00AD1D4E" w:rsidRDefault="001B6544" w:rsidP="00A65CEF">
      <w:pPr>
        <w:shd w:val="clear" w:color="auto" w:fill="FFFFFF"/>
        <w:spacing w:after="0" w:line="240" w:lineRule="auto"/>
        <w:ind w:left="142"/>
        <w:jc w:val="both"/>
        <w:rPr>
          <w:rFonts w:ascii="Tenorite" w:hAnsi="Tenorite"/>
          <w:color w:val="333333"/>
          <w:sz w:val="20"/>
          <w:szCs w:val="20"/>
          <w:shd w:val="clear" w:color="auto" w:fill="FFFFFF"/>
        </w:rPr>
      </w:pPr>
    </w:p>
    <w:p w14:paraId="1AE0FADF" w14:textId="77777777" w:rsidR="001B6544" w:rsidRPr="00AD1D4E" w:rsidRDefault="001B6544" w:rsidP="00A65CEF">
      <w:pPr>
        <w:shd w:val="clear" w:color="auto" w:fill="FFFFFF"/>
        <w:spacing w:after="0" w:line="240" w:lineRule="auto"/>
        <w:ind w:left="142"/>
        <w:jc w:val="both"/>
        <w:rPr>
          <w:rFonts w:ascii="Tenorite" w:hAnsi="Tenorite"/>
          <w:color w:val="333333"/>
          <w:sz w:val="20"/>
          <w:szCs w:val="20"/>
          <w:shd w:val="clear" w:color="auto" w:fill="FFFFFF"/>
        </w:rPr>
      </w:pPr>
      <w:hyperlink r:id="rId63"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d’exécution (UE) 2026/1789 de la Commission du 23 juillet 2026 modifiant le règlement d’exécution (UE) 2021/2325 en ce qui concerne la reconnaissance de certains pays tiers, certaines autorités compétentes et certains organismes de contrôle aux fins de l’importation de produits biologiques dans l’Union (JOUE 24/07/2026)</w:t>
      </w:r>
    </w:p>
    <w:p w14:paraId="54E176FF" w14:textId="679FF40F" w:rsidR="00767DBA" w:rsidRPr="005F3EA3" w:rsidRDefault="00767DBA" w:rsidP="00767DBA">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 xml:space="preserve">SIGNES </w:t>
      </w:r>
      <w:r>
        <w:rPr>
          <w:rFonts w:ascii="Tenorite" w:hAnsi="Tenorite"/>
          <w:b/>
          <w:color w:val="833C0B" w:themeColor="accent2" w:themeShade="80"/>
          <w:sz w:val="24"/>
        </w:rPr>
        <w:t xml:space="preserve">OFFICIELS DE </w:t>
      </w:r>
      <w:r w:rsidRPr="005F3EA3">
        <w:rPr>
          <w:rFonts w:ascii="Tenorite" w:hAnsi="Tenorite"/>
          <w:b/>
          <w:color w:val="833C0B" w:themeColor="accent2" w:themeShade="80"/>
          <w:sz w:val="24"/>
        </w:rPr>
        <w:t>QUALITE</w:t>
      </w:r>
    </w:p>
    <w:p w14:paraId="004E32DE" w14:textId="29324B66" w:rsidR="005F3EA3" w:rsidRPr="005F3EA3" w:rsidRDefault="00BC6E96" w:rsidP="002B7CB6">
      <w:pPr>
        <w:spacing w:after="0" w:line="240" w:lineRule="auto"/>
        <w:ind w:left="284" w:hanging="142"/>
        <w:rPr>
          <w:rFonts w:ascii="Tenorite" w:hAnsi="Tenorite"/>
          <w:b/>
        </w:rPr>
      </w:pPr>
      <w:r>
        <w:rPr>
          <w:rFonts w:ascii="Tenorite" w:hAnsi="Tenorite"/>
          <w:b/>
        </w:rPr>
        <w:t>/</w:t>
      </w:r>
    </w:p>
    <w:p w14:paraId="415BEA78" w14:textId="3DC7B782" w:rsidR="002B7CB6" w:rsidRPr="005F3EA3" w:rsidRDefault="002B7CB6" w:rsidP="001B42BB">
      <w:pPr>
        <w:shd w:val="clear" w:color="auto" w:fill="D9D9D9" w:themeFill="background1" w:themeFillShade="D9"/>
        <w:spacing w:after="0" w:line="240" w:lineRule="auto"/>
        <w:ind w:left="284" w:hanging="142"/>
        <w:rPr>
          <w:rFonts w:ascii="Tenorite" w:hAnsi="Tenorite"/>
          <w:b/>
          <w:color w:val="833C0B" w:themeColor="accent2" w:themeShade="80"/>
          <w:sz w:val="24"/>
        </w:rPr>
      </w:pPr>
      <w:r w:rsidRPr="005F3EA3">
        <w:rPr>
          <w:rFonts w:ascii="Tenorite" w:hAnsi="Tenorite"/>
          <w:b/>
          <w:color w:val="833C0B" w:themeColor="accent2" w:themeShade="80"/>
          <w:sz w:val="24"/>
        </w:rPr>
        <w:t>TRAITEMENT</w:t>
      </w:r>
      <w:r w:rsidR="00767DBA">
        <w:rPr>
          <w:rFonts w:ascii="Tenorite" w:hAnsi="Tenorite"/>
          <w:b/>
          <w:color w:val="833C0B" w:themeColor="accent2" w:themeShade="80"/>
          <w:sz w:val="24"/>
        </w:rPr>
        <w:t xml:space="preserve"> DES DENREES ALIM</w:t>
      </w:r>
      <w:r w:rsidR="00FB52F6">
        <w:rPr>
          <w:rFonts w:ascii="Tenorite" w:hAnsi="Tenorite"/>
          <w:b/>
          <w:color w:val="833C0B" w:themeColor="accent2" w:themeShade="80"/>
          <w:sz w:val="24"/>
        </w:rPr>
        <w:t>E</w:t>
      </w:r>
      <w:r w:rsidR="00767DBA">
        <w:rPr>
          <w:rFonts w:ascii="Tenorite" w:hAnsi="Tenorite"/>
          <w:b/>
          <w:color w:val="833C0B" w:themeColor="accent2" w:themeShade="80"/>
          <w:sz w:val="24"/>
        </w:rPr>
        <w:t xml:space="preserve">NTAIRES </w:t>
      </w:r>
    </w:p>
    <w:p w14:paraId="2E1855ED" w14:textId="77777777" w:rsidR="00AA5654" w:rsidRDefault="00AA5654" w:rsidP="00BC6E96">
      <w:pPr>
        <w:spacing w:after="0" w:line="240" w:lineRule="auto"/>
        <w:ind w:left="284" w:hanging="142"/>
        <w:rPr>
          <w:rFonts w:ascii="Tenorite" w:hAnsi="Tenorite"/>
          <w:color w:val="C45911" w:themeColor="accent2" w:themeShade="BF"/>
          <w:sz w:val="20"/>
        </w:rPr>
      </w:pPr>
      <w:r>
        <w:rPr>
          <w:rFonts w:ascii="Tenorite" w:hAnsi="Tenorite"/>
          <w:color w:val="C45911" w:themeColor="accent2" w:themeShade="BF"/>
          <w:sz w:val="20"/>
        </w:rPr>
        <w:t>/</w:t>
      </w:r>
    </w:p>
    <w:p w14:paraId="72ACAB2C" w14:textId="479EB1D0" w:rsidR="00D025D4" w:rsidRPr="00BC6E96" w:rsidRDefault="00D025D4" w:rsidP="00BC6E96">
      <w:pPr>
        <w:spacing w:after="0" w:line="240" w:lineRule="auto"/>
        <w:ind w:left="284" w:hanging="142"/>
        <w:rPr>
          <w:rFonts w:ascii="Tenorite" w:hAnsi="Tenorite"/>
          <w:color w:val="C45911" w:themeColor="accent2" w:themeShade="BF"/>
          <w:sz w:val="20"/>
        </w:rPr>
      </w:pPr>
      <w:r w:rsidRPr="005F3EA3">
        <w:rPr>
          <w:rFonts w:ascii="Tenorite" w:hAnsi="Tenorite"/>
        </w:rPr>
        <w:tab/>
      </w:r>
    </w:p>
    <w:p w14:paraId="70A5146D" w14:textId="77777777" w:rsidR="00D025D4" w:rsidRPr="002D342B" w:rsidRDefault="00D025D4" w:rsidP="00D025D4">
      <w:pPr>
        <w:spacing w:after="0" w:line="276" w:lineRule="auto"/>
        <w:ind w:left="426" w:hanging="283"/>
        <w:rPr>
          <w:rFonts w:ascii="Tenorite" w:hAnsi="Tenorite" w:cs="Tahoma"/>
          <w:b/>
          <w:color w:val="EF671A"/>
          <w:sz w:val="24"/>
          <w:szCs w:val="24"/>
          <w:u w:val="single"/>
        </w:rPr>
      </w:pPr>
      <w:r w:rsidRPr="005F3EA3">
        <w:rPr>
          <w:rFonts w:ascii="Tenorite" w:hAnsi="Tenorite" w:cs="Tahoma"/>
          <w:b/>
          <w:color w:val="EF671A"/>
          <w:sz w:val="32"/>
          <w:szCs w:val="32"/>
          <w:u w:val="single"/>
        </w:rPr>
        <w:t>Partie 2 : Règlementation verticale</w:t>
      </w:r>
      <w:r w:rsidRPr="005F3EA3">
        <w:rPr>
          <w:rFonts w:ascii="Tenorite" w:hAnsi="Tenorite" w:cs="Tahoma"/>
          <w:b/>
          <w:color w:val="EF671A"/>
          <w:sz w:val="32"/>
          <w:szCs w:val="32"/>
        </w:rPr>
        <w:t xml:space="preserve"> : </w:t>
      </w:r>
      <w:r w:rsidRPr="002D342B">
        <w:rPr>
          <w:rFonts w:ascii="Tenorite" w:hAnsi="Tenorite" w:cs="Tahoma"/>
          <w:b/>
          <w:color w:val="EF671A"/>
          <w:sz w:val="24"/>
          <w:szCs w:val="24"/>
        </w:rPr>
        <w:t>Secteurs d’activité (Matières traitées et produits finis)</w:t>
      </w:r>
    </w:p>
    <w:p w14:paraId="227D4157" w14:textId="2F88B25E" w:rsidR="00D025D4" w:rsidRPr="005F3EA3" w:rsidRDefault="00E464D9" w:rsidP="00D025D4">
      <w:pPr>
        <w:shd w:val="clear" w:color="auto" w:fill="D9D9D9" w:themeFill="background1" w:themeFillShade="D9"/>
        <w:spacing w:after="0"/>
        <w:ind w:left="426" w:hanging="283"/>
        <w:rPr>
          <w:rFonts w:ascii="Tenorite" w:hAnsi="Tenorite"/>
          <w:b/>
          <w:color w:val="833C0B" w:themeColor="accent2" w:themeShade="80"/>
          <w:sz w:val="24"/>
          <w:szCs w:val="24"/>
        </w:rPr>
      </w:pPr>
      <w:r>
        <w:rPr>
          <w:rFonts w:ascii="Tenorite" w:hAnsi="Tenorite"/>
          <w:b/>
          <w:color w:val="833C0B" w:themeColor="accent2" w:themeShade="80"/>
          <w:sz w:val="24"/>
          <w:szCs w:val="24"/>
        </w:rPr>
        <w:t>CEREALES ET PRODUITS DU GRAIN</w:t>
      </w:r>
    </w:p>
    <w:p w14:paraId="42576B6C" w14:textId="77777777" w:rsidR="00E464D9" w:rsidRDefault="00E464D9" w:rsidP="00182EB4">
      <w:pPr>
        <w:spacing w:after="0" w:line="240" w:lineRule="auto"/>
        <w:ind w:left="426" w:hanging="283"/>
        <w:rPr>
          <w:rFonts w:ascii="Tenorite" w:hAnsi="Tenorite"/>
          <w:color w:val="C45911" w:themeColor="accent2" w:themeShade="BF"/>
          <w:sz w:val="20"/>
          <w:szCs w:val="18"/>
        </w:rPr>
      </w:pPr>
      <w:r w:rsidRPr="005F3EA3">
        <w:rPr>
          <w:rFonts w:ascii="Tenorite" w:hAnsi="Tenorite"/>
          <w:color w:val="C45911" w:themeColor="accent2" w:themeShade="BF"/>
          <w:sz w:val="20"/>
          <w:szCs w:val="18"/>
        </w:rPr>
        <w:t>Signes officiels de qualité</w:t>
      </w:r>
    </w:p>
    <w:p w14:paraId="5F8EF87D" w14:textId="77777777" w:rsidR="00871C21" w:rsidRPr="00AD1D4E" w:rsidRDefault="00871C21" w:rsidP="00182EB4">
      <w:pPr>
        <w:shd w:val="clear" w:color="auto" w:fill="FFFFFF"/>
        <w:spacing w:after="0" w:line="240" w:lineRule="auto"/>
        <w:ind w:left="143"/>
        <w:jc w:val="both"/>
        <w:rPr>
          <w:rFonts w:ascii="Tenorite" w:hAnsi="Tenorite"/>
          <w:sz w:val="20"/>
          <w:szCs w:val="20"/>
        </w:rPr>
      </w:pPr>
      <w:hyperlink r:id="rId64" w:history="1">
        <w:r w:rsidRPr="00AD1D4E">
          <w:rPr>
            <w:rStyle w:val="Lienhypertexte"/>
            <w:rFonts w:ascii="Tenorite" w:hAnsi="Tenorite"/>
            <w:sz w:val="20"/>
            <w:szCs w:val="20"/>
          </w:rPr>
          <w:t>Publication</w:t>
        </w:r>
      </w:hyperlink>
      <w:r w:rsidRPr="00AD1D4E">
        <w:rPr>
          <w:rStyle w:val="Lienhypertexte"/>
          <w:rFonts w:ascii="Tenorite" w:hAnsi="Tenorite"/>
          <w:color w:val="auto"/>
          <w:sz w:val="20"/>
          <w:szCs w:val="20"/>
        </w:rPr>
        <w:t xml:space="preserve"> de la communication d’une modification standard approuvée du cahier des charges d’une indication géographique conformément à l’article 5, paragraphe 4, du règlement délégué (UE) 2025/27 de la Commission [Brioche vendéenne] (JOUE 29/07/2026)</w:t>
      </w:r>
    </w:p>
    <w:p w14:paraId="603CD107" w14:textId="77777777" w:rsidR="00E464D9" w:rsidRDefault="00E464D9" w:rsidP="00E464D9">
      <w:pPr>
        <w:ind w:left="426" w:right="-284" w:hanging="283"/>
        <w:rPr>
          <w:rFonts w:ascii="Tenorite" w:hAnsi="Tenorite"/>
          <w:color w:val="C45911" w:themeColor="accent2" w:themeShade="BF"/>
          <w:sz w:val="20"/>
          <w:szCs w:val="18"/>
        </w:rPr>
      </w:pPr>
    </w:p>
    <w:p w14:paraId="6E6DF8A2" w14:textId="2417BB3C" w:rsidR="00E464D9" w:rsidRPr="005F3EA3" w:rsidRDefault="00E464D9" w:rsidP="00E464D9">
      <w:pPr>
        <w:shd w:val="clear" w:color="auto" w:fill="D9D9D9" w:themeFill="background1" w:themeFillShade="D9"/>
        <w:spacing w:after="0"/>
        <w:ind w:left="426" w:hanging="283"/>
        <w:rPr>
          <w:rFonts w:ascii="Tenorite" w:hAnsi="Tenorite"/>
          <w:b/>
        </w:rPr>
      </w:pPr>
      <w:r>
        <w:rPr>
          <w:rFonts w:ascii="Tenorite" w:hAnsi="Tenorite"/>
          <w:b/>
          <w:color w:val="833C0B" w:themeColor="accent2" w:themeShade="80"/>
          <w:sz w:val="24"/>
          <w:szCs w:val="24"/>
        </w:rPr>
        <w:t>EAU</w:t>
      </w:r>
    </w:p>
    <w:p w14:paraId="64E601EF" w14:textId="09D89021" w:rsidR="00E464D9" w:rsidRDefault="00E464D9" w:rsidP="00012F5F">
      <w:pPr>
        <w:spacing w:after="0" w:line="240" w:lineRule="auto"/>
        <w:ind w:left="426" w:right="-284" w:hanging="283"/>
        <w:rPr>
          <w:rFonts w:ascii="Tenorite" w:hAnsi="Tenorite"/>
          <w:color w:val="C45911" w:themeColor="accent2" w:themeShade="BF"/>
          <w:sz w:val="20"/>
          <w:szCs w:val="18"/>
        </w:rPr>
      </w:pPr>
      <w:r>
        <w:rPr>
          <w:rFonts w:ascii="Tenorite" w:hAnsi="Tenorite"/>
          <w:color w:val="C45911" w:themeColor="accent2" w:themeShade="BF"/>
          <w:sz w:val="20"/>
          <w:szCs w:val="18"/>
        </w:rPr>
        <w:t>Eau potable</w:t>
      </w:r>
    </w:p>
    <w:p w14:paraId="5319A651" w14:textId="77777777" w:rsidR="009A17BE" w:rsidRDefault="009A17BE" w:rsidP="00012F5F">
      <w:pPr>
        <w:shd w:val="clear" w:color="auto" w:fill="FFFFFF"/>
        <w:spacing w:after="0" w:line="240" w:lineRule="auto"/>
        <w:ind w:left="143"/>
        <w:jc w:val="both"/>
        <w:rPr>
          <w:rFonts w:ascii="Tenorite" w:eastAsia="Times New Roman" w:hAnsi="Tenorite" w:cs="Times New Roman"/>
          <w:b/>
          <w:bCs/>
          <w:color w:val="636363"/>
          <w:sz w:val="20"/>
          <w:szCs w:val="20"/>
          <w:shd w:val="clear" w:color="auto" w:fill="FFFFFF"/>
          <w:lang w:eastAsia="fr-FR"/>
        </w:rPr>
      </w:pPr>
      <w:hyperlink r:id="rId65" w:tgtFrame="_blank" w:history="1">
        <w:r w:rsidRPr="00AD1D4E">
          <w:rPr>
            <w:rFonts w:ascii="Tenorite" w:eastAsia="Times New Roman" w:hAnsi="Tenorite" w:cs="Times New Roman"/>
            <w:color w:val="636363"/>
            <w:sz w:val="20"/>
            <w:szCs w:val="20"/>
            <w:shd w:val="clear" w:color="auto" w:fill="FFFFFF"/>
            <w:lang w:eastAsia="fr-FR"/>
          </w:rPr>
          <w:t>Note AST relative aux dispositions sur la microfiltration des eaux minérales naturelles et des eaux de source</w:t>
        </w:r>
      </w:hyperlink>
      <w:r w:rsidRPr="00AD1D4E">
        <w:rPr>
          <w:rFonts w:ascii="Tenorite" w:eastAsia="Times New Roman" w:hAnsi="Tenorite" w:cs="Times New Roman"/>
          <w:b/>
          <w:bCs/>
          <w:color w:val="636363"/>
          <w:sz w:val="20"/>
          <w:szCs w:val="20"/>
          <w:shd w:val="clear" w:color="auto" w:fill="FFFFFF"/>
          <w:lang w:eastAsia="fr-FR"/>
        </w:rPr>
        <w:t>-avis signé le 02/04/2026</w:t>
      </w:r>
    </w:p>
    <w:p w14:paraId="16EF0925" w14:textId="77777777" w:rsidR="00AA5654" w:rsidRPr="00AD1D4E" w:rsidRDefault="00AA5654" w:rsidP="00012F5F">
      <w:pPr>
        <w:shd w:val="clear" w:color="auto" w:fill="FFFFFF"/>
        <w:spacing w:after="0" w:line="240" w:lineRule="auto"/>
        <w:ind w:left="143"/>
        <w:jc w:val="both"/>
        <w:rPr>
          <w:rFonts w:ascii="Tenorite" w:hAnsi="Tenorite"/>
          <w:sz w:val="20"/>
          <w:szCs w:val="20"/>
        </w:rPr>
      </w:pPr>
    </w:p>
    <w:p w14:paraId="5D99105B" w14:textId="77777777" w:rsidR="00E464D9" w:rsidRPr="005F3EA3" w:rsidRDefault="00E464D9" w:rsidP="00E464D9">
      <w:pPr>
        <w:shd w:val="clear" w:color="auto" w:fill="D9D9D9" w:themeFill="background1" w:themeFillShade="D9"/>
        <w:spacing w:after="0"/>
        <w:ind w:left="426" w:hanging="283"/>
        <w:rPr>
          <w:rFonts w:ascii="Tenorite" w:hAnsi="Tenorite"/>
          <w:b/>
        </w:rPr>
      </w:pPr>
      <w:r w:rsidRPr="005F3EA3">
        <w:rPr>
          <w:rFonts w:ascii="Tenorite" w:hAnsi="Tenorite"/>
          <w:b/>
          <w:color w:val="833C0B" w:themeColor="accent2" w:themeShade="80"/>
          <w:sz w:val="24"/>
          <w:szCs w:val="24"/>
        </w:rPr>
        <w:t>FRUITS ET LEGUMES - VEGETAUX</w:t>
      </w:r>
    </w:p>
    <w:p w14:paraId="74E7D114" w14:textId="3F3A49FC" w:rsidR="00E464D9" w:rsidRPr="005F3EA3" w:rsidRDefault="00E464D9" w:rsidP="00182EB4">
      <w:pPr>
        <w:spacing w:after="0" w:line="240" w:lineRule="auto"/>
        <w:ind w:left="426" w:hanging="283"/>
        <w:rPr>
          <w:rFonts w:ascii="Tenorite" w:hAnsi="Tenorite"/>
          <w:color w:val="C45911" w:themeColor="accent2" w:themeShade="BF"/>
          <w:sz w:val="20"/>
        </w:rPr>
      </w:pPr>
      <w:r w:rsidRPr="005F3EA3">
        <w:rPr>
          <w:rFonts w:ascii="Tenorite" w:hAnsi="Tenorite"/>
          <w:color w:val="C45911" w:themeColor="accent2" w:themeShade="BF"/>
          <w:sz w:val="20"/>
        </w:rPr>
        <w:t>Maladies</w:t>
      </w:r>
      <w:r w:rsidR="00EC67D5">
        <w:rPr>
          <w:rFonts w:ascii="Tenorite" w:hAnsi="Tenorite"/>
          <w:color w:val="C45911" w:themeColor="accent2" w:themeShade="BF"/>
          <w:sz w:val="20"/>
        </w:rPr>
        <w:t>/santé</w:t>
      </w:r>
      <w:r w:rsidRPr="005F3EA3">
        <w:rPr>
          <w:rFonts w:ascii="Tenorite" w:hAnsi="Tenorite"/>
          <w:color w:val="C45911" w:themeColor="accent2" w:themeShade="BF"/>
          <w:sz w:val="20"/>
        </w:rPr>
        <w:t xml:space="preserve"> des végétaux</w:t>
      </w:r>
    </w:p>
    <w:p w14:paraId="16313C1E" w14:textId="77777777" w:rsidR="005D5791" w:rsidRDefault="005D5791" w:rsidP="00012F5F">
      <w:pPr>
        <w:shd w:val="clear" w:color="auto" w:fill="FFFFFF"/>
        <w:spacing w:after="0" w:line="240" w:lineRule="auto"/>
        <w:ind w:left="142" w:firstLine="1"/>
        <w:jc w:val="both"/>
        <w:rPr>
          <w:rFonts w:ascii="Tenorite" w:eastAsia="Times New Roman" w:hAnsi="Tenorite" w:cs="Times New Roman"/>
          <w:color w:val="636363"/>
          <w:sz w:val="20"/>
          <w:szCs w:val="20"/>
          <w:lang w:eastAsia="fr-FR"/>
        </w:rPr>
      </w:pPr>
      <w:hyperlink r:id="rId66"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d’exécution (UE) 2026/1553 de la Commission du 9 juillet 2026 modifiant le règlement d’exécution (UE) 2022/1941 en ce qui concerne l’interdiction temporaire d’introduction, de circulation, de détention, de multiplication ou de libération de certains organismes nuisibles sur le territoire de l’Union</w:t>
      </w:r>
      <w:r w:rsidRPr="00AD1D4E">
        <w:rPr>
          <w:rFonts w:ascii="Tenorite" w:eastAsia="Times New Roman" w:hAnsi="Tenorite" w:cs="Times New Roman"/>
          <w:color w:val="636363"/>
          <w:sz w:val="20"/>
          <w:szCs w:val="20"/>
          <w:lang w:eastAsia="fr-FR"/>
        </w:rPr>
        <w:t xml:space="preserve"> (JOUE 30/07/2026)</w:t>
      </w:r>
    </w:p>
    <w:p w14:paraId="4147B433" w14:textId="77777777" w:rsidR="00012F5F" w:rsidRDefault="00012F5F" w:rsidP="00012F5F">
      <w:pPr>
        <w:shd w:val="clear" w:color="auto" w:fill="FFFFFF"/>
        <w:spacing w:after="0" w:line="240" w:lineRule="auto"/>
        <w:ind w:left="142" w:firstLine="1"/>
        <w:jc w:val="both"/>
        <w:rPr>
          <w:rFonts w:ascii="Tenorite" w:eastAsia="Times New Roman" w:hAnsi="Tenorite" w:cs="Times New Roman"/>
          <w:color w:val="636363"/>
          <w:sz w:val="20"/>
          <w:szCs w:val="20"/>
          <w:lang w:eastAsia="fr-FR"/>
        </w:rPr>
      </w:pPr>
    </w:p>
    <w:p w14:paraId="706BBF51" w14:textId="77777777" w:rsidR="00B83FD7" w:rsidRDefault="00B83FD7" w:rsidP="00012F5F">
      <w:pPr>
        <w:shd w:val="clear" w:color="auto" w:fill="FFFFFF"/>
        <w:ind w:left="142" w:firstLine="1"/>
        <w:jc w:val="both"/>
        <w:rPr>
          <w:rFonts w:ascii="Tenorite" w:eastAsia="Times New Roman" w:hAnsi="Tenorite" w:cs="Times New Roman"/>
          <w:color w:val="636363"/>
          <w:sz w:val="20"/>
          <w:szCs w:val="20"/>
          <w:lang w:eastAsia="fr-FR"/>
        </w:rPr>
      </w:pPr>
      <w:hyperlink r:id="rId67" w:history="1">
        <w:r w:rsidRPr="00444258">
          <w:rPr>
            <w:rFonts w:ascii="Tenorite" w:eastAsia="Times New Roman" w:hAnsi="Tenorite" w:cs="Times New Roman"/>
            <w:b/>
            <w:bCs/>
            <w:color w:val="000091"/>
            <w:sz w:val="20"/>
            <w:szCs w:val="20"/>
            <w:lang w:eastAsia="fr-FR"/>
          </w:rPr>
          <w:t>Arrêté</w:t>
        </w:r>
      </w:hyperlink>
      <w:r w:rsidRPr="00444258">
        <w:rPr>
          <w:rFonts w:ascii="Tenorite" w:eastAsia="Times New Roman" w:hAnsi="Tenorite" w:cs="Times New Roman"/>
          <w:color w:val="636363"/>
          <w:sz w:val="20"/>
          <w:szCs w:val="20"/>
          <w:lang w:eastAsia="fr-FR"/>
        </w:rPr>
        <w:t xml:space="preserve"> du 07-08-2026 -Arrêté du 07 août 2026 autorisant l’entrée sur le territoire et l’introduction dans l’environnement du macro- organisme </w:t>
      </w:r>
      <w:proofErr w:type="spellStart"/>
      <w:r w:rsidRPr="00444258">
        <w:rPr>
          <w:rFonts w:ascii="Tenorite" w:eastAsia="Times New Roman" w:hAnsi="Tenorite" w:cs="Times New Roman"/>
          <w:color w:val="636363"/>
          <w:sz w:val="20"/>
          <w:szCs w:val="20"/>
          <w:lang w:eastAsia="fr-FR"/>
        </w:rPr>
        <w:t>Trichopria</w:t>
      </w:r>
      <w:proofErr w:type="spellEnd"/>
      <w:r w:rsidRPr="00444258">
        <w:rPr>
          <w:rFonts w:ascii="Tenorite" w:eastAsia="Times New Roman" w:hAnsi="Tenorite" w:cs="Times New Roman"/>
          <w:color w:val="636363"/>
          <w:sz w:val="20"/>
          <w:szCs w:val="20"/>
          <w:lang w:eastAsia="fr-FR"/>
        </w:rPr>
        <w:t xml:space="preserve"> </w:t>
      </w:r>
      <w:proofErr w:type="spellStart"/>
      <w:r w:rsidRPr="00444258">
        <w:rPr>
          <w:rFonts w:ascii="Tenorite" w:eastAsia="Times New Roman" w:hAnsi="Tenorite" w:cs="Times New Roman"/>
          <w:color w:val="636363"/>
          <w:sz w:val="20"/>
          <w:szCs w:val="20"/>
          <w:lang w:eastAsia="fr-FR"/>
        </w:rPr>
        <w:t>drosophilae</w:t>
      </w:r>
      <w:proofErr w:type="spellEnd"/>
      <w:r w:rsidRPr="00444258">
        <w:rPr>
          <w:rFonts w:ascii="Tenorite" w:eastAsia="Times New Roman" w:hAnsi="Tenorite" w:cs="Times New Roman"/>
          <w:color w:val="636363"/>
          <w:sz w:val="20"/>
          <w:szCs w:val="20"/>
          <w:lang w:eastAsia="fr-FR"/>
        </w:rPr>
        <w:t xml:space="preserve"> (DGAL)</w:t>
      </w:r>
    </w:p>
    <w:p w14:paraId="6B15D250" w14:textId="77777777" w:rsidR="00B83FD7" w:rsidRDefault="00B83FD7" w:rsidP="00012F5F">
      <w:pPr>
        <w:shd w:val="clear" w:color="auto" w:fill="FFFFFF"/>
        <w:ind w:left="142" w:firstLine="1"/>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b/>
          <w:bCs/>
          <w:color w:val="636363"/>
          <w:sz w:val="20"/>
          <w:szCs w:val="20"/>
          <w:lang w:eastAsia="fr-FR"/>
        </w:rPr>
        <w:t>Instruction technique </w:t>
      </w:r>
      <w:hyperlink r:id="rId68" w:history="1">
        <w:r w:rsidRPr="00444258">
          <w:rPr>
            <w:rFonts w:ascii="Tenorite" w:eastAsia="Times New Roman" w:hAnsi="Tenorite" w:cs="Times New Roman"/>
            <w:color w:val="000091"/>
            <w:sz w:val="20"/>
            <w:szCs w:val="20"/>
            <w:lang w:eastAsia="fr-FR"/>
          </w:rPr>
          <w:t>DGAL/SDSPV/2026-468</w:t>
        </w:r>
      </w:hyperlink>
      <w:r w:rsidRPr="00444258">
        <w:rPr>
          <w:rFonts w:ascii="Tenorite" w:eastAsia="Times New Roman" w:hAnsi="Tenorite" w:cs="Times New Roman"/>
          <w:color w:val="636363"/>
          <w:sz w:val="20"/>
          <w:szCs w:val="20"/>
          <w:lang w:eastAsia="fr-FR"/>
        </w:rPr>
        <w:t xml:space="preserve"> du 28-07-2026 -Plan national d'intervention sanitaire d'urgence - Popillia </w:t>
      </w:r>
      <w:proofErr w:type="spellStart"/>
      <w:r w:rsidRPr="00444258">
        <w:rPr>
          <w:rFonts w:ascii="Tenorite" w:eastAsia="Times New Roman" w:hAnsi="Tenorite" w:cs="Times New Roman"/>
          <w:color w:val="636363"/>
          <w:sz w:val="20"/>
          <w:szCs w:val="20"/>
          <w:lang w:eastAsia="fr-FR"/>
        </w:rPr>
        <w:t>japonica</w:t>
      </w:r>
      <w:proofErr w:type="spellEnd"/>
      <w:r w:rsidRPr="00444258">
        <w:rPr>
          <w:rFonts w:ascii="Tenorite" w:eastAsia="Times New Roman" w:hAnsi="Tenorite" w:cs="Times New Roman"/>
          <w:color w:val="636363"/>
          <w:sz w:val="20"/>
          <w:szCs w:val="20"/>
          <w:lang w:eastAsia="fr-FR"/>
        </w:rPr>
        <w:t xml:space="preserve"> (DGAL)</w:t>
      </w:r>
    </w:p>
    <w:p w14:paraId="11402581" w14:textId="77777777" w:rsidR="00B83FD7" w:rsidRDefault="00B83FD7" w:rsidP="00012F5F">
      <w:pPr>
        <w:shd w:val="clear" w:color="auto" w:fill="FFFFFF"/>
        <w:ind w:left="142" w:firstLine="1"/>
        <w:jc w:val="both"/>
        <w:rPr>
          <w:rFonts w:ascii="Tenorite" w:eastAsia="Times New Roman" w:hAnsi="Tenorite" w:cs="Times New Roman"/>
          <w:color w:val="636363"/>
          <w:sz w:val="20"/>
          <w:szCs w:val="20"/>
          <w:lang w:eastAsia="fr-FR"/>
        </w:rPr>
      </w:pPr>
      <w:hyperlink r:id="rId69" w:history="1">
        <w:r w:rsidRPr="00444258">
          <w:rPr>
            <w:rStyle w:val="Lienhypertexte"/>
            <w:rFonts w:ascii="Tenorite" w:eastAsia="Times New Roman" w:hAnsi="Tenorite" w:cs="Times New Roman"/>
            <w:sz w:val="20"/>
            <w:szCs w:val="20"/>
            <w:lang w:eastAsia="fr-FR"/>
          </w:rPr>
          <w:t>Règlement</w:t>
        </w:r>
      </w:hyperlink>
      <w:r w:rsidRPr="00444258">
        <w:rPr>
          <w:rFonts w:ascii="Tenorite" w:eastAsia="Times New Roman" w:hAnsi="Tenorite" w:cs="Times New Roman"/>
          <w:color w:val="636363"/>
          <w:sz w:val="20"/>
          <w:szCs w:val="20"/>
          <w:lang w:eastAsia="fr-FR"/>
        </w:rPr>
        <w:t xml:space="preserve"> délégué (UE) 2026/1195 de la Commission du 5 juin 2026 complétant le règlement (UE) 2016/2031 du Parlement européen et du Conseil en ce qui concerne la procédure à suivre pour dresser la liste des végétaux, produits végétaux ou autres objets à haut risque (JOUE 03/09/2026)</w:t>
      </w:r>
    </w:p>
    <w:p w14:paraId="7E45D521" w14:textId="77777777" w:rsidR="00B83FD7" w:rsidRDefault="00B83FD7" w:rsidP="00012F5F">
      <w:pPr>
        <w:shd w:val="clear" w:color="auto" w:fill="FFFFFF"/>
        <w:ind w:left="142" w:firstLine="1"/>
        <w:jc w:val="both"/>
        <w:rPr>
          <w:rFonts w:ascii="Tenorite" w:eastAsia="Times New Roman" w:hAnsi="Tenorite" w:cs="Times New Roman"/>
          <w:color w:val="636363"/>
          <w:sz w:val="20"/>
          <w:szCs w:val="20"/>
          <w:lang w:eastAsia="fr-FR"/>
        </w:rPr>
      </w:pPr>
      <w:hyperlink r:id="rId70" w:history="1">
        <w:r w:rsidRPr="00444258">
          <w:rPr>
            <w:rFonts w:ascii="Tenorite" w:eastAsia="Times New Roman" w:hAnsi="Tenorite" w:cs="Times New Roman"/>
            <w:b/>
            <w:bCs/>
            <w:color w:val="000091"/>
            <w:sz w:val="20"/>
            <w:szCs w:val="20"/>
            <w:lang w:eastAsia="fr-FR"/>
          </w:rPr>
          <w:t>Arrêté</w:t>
        </w:r>
      </w:hyperlink>
      <w:r w:rsidRPr="00444258">
        <w:rPr>
          <w:rFonts w:ascii="Tenorite" w:eastAsia="Times New Roman" w:hAnsi="Tenorite" w:cs="Times New Roman"/>
          <w:color w:val="636363"/>
          <w:sz w:val="20"/>
          <w:szCs w:val="20"/>
          <w:lang w:eastAsia="fr-FR"/>
        </w:rPr>
        <w:t xml:space="preserve"> du 07-08-2026 - Arrêté du 07 août 2026 autorisant l’entrée sur le territoire et l’introduction dans l’environnement du macro- organisme </w:t>
      </w:r>
      <w:proofErr w:type="spellStart"/>
      <w:r w:rsidRPr="00444258">
        <w:rPr>
          <w:rFonts w:ascii="Tenorite" w:eastAsia="Times New Roman" w:hAnsi="Tenorite" w:cs="Times New Roman"/>
          <w:color w:val="636363"/>
          <w:sz w:val="20"/>
          <w:szCs w:val="20"/>
          <w:lang w:eastAsia="fr-FR"/>
        </w:rPr>
        <w:t>Cryptolaemus</w:t>
      </w:r>
      <w:proofErr w:type="spellEnd"/>
      <w:r w:rsidRPr="00444258">
        <w:rPr>
          <w:rFonts w:ascii="Tenorite" w:eastAsia="Times New Roman" w:hAnsi="Tenorite" w:cs="Times New Roman"/>
          <w:color w:val="636363"/>
          <w:sz w:val="20"/>
          <w:szCs w:val="20"/>
          <w:lang w:eastAsia="fr-FR"/>
        </w:rPr>
        <w:t xml:space="preserve"> </w:t>
      </w:r>
      <w:proofErr w:type="spellStart"/>
      <w:r w:rsidRPr="00444258">
        <w:rPr>
          <w:rFonts w:ascii="Tenorite" w:eastAsia="Times New Roman" w:hAnsi="Tenorite" w:cs="Times New Roman"/>
          <w:color w:val="636363"/>
          <w:sz w:val="20"/>
          <w:szCs w:val="20"/>
          <w:lang w:eastAsia="fr-FR"/>
        </w:rPr>
        <w:t>montrouzieri</w:t>
      </w:r>
      <w:proofErr w:type="spellEnd"/>
      <w:r w:rsidRPr="00444258">
        <w:rPr>
          <w:rFonts w:ascii="Tenorite" w:eastAsia="Times New Roman" w:hAnsi="Tenorite" w:cs="Times New Roman"/>
          <w:color w:val="636363"/>
          <w:sz w:val="20"/>
          <w:szCs w:val="20"/>
          <w:lang w:eastAsia="fr-FR"/>
        </w:rPr>
        <w:t xml:space="preserve"> (DGAL)</w:t>
      </w:r>
    </w:p>
    <w:p w14:paraId="098E76E7" w14:textId="77777777" w:rsidR="00B83FD7" w:rsidRDefault="00B83FD7" w:rsidP="00012F5F">
      <w:pPr>
        <w:shd w:val="clear" w:color="auto" w:fill="FFFFFF"/>
        <w:ind w:left="142" w:firstLine="1"/>
        <w:jc w:val="both"/>
        <w:rPr>
          <w:rFonts w:ascii="Tenorite" w:eastAsia="Times New Roman" w:hAnsi="Tenorite" w:cs="Times New Roman"/>
          <w:color w:val="636363"/>
          <w:sz w:val="20"/>
          <w:szCs w:val="20"/>
          <w:lang w:eastAsia="fr-FR"/>
        </w:rPr>
      </w:pPr>
      <w:hyperlink r:id="rId71" w:history="1">
        <w:r w:rsidRPr="00444258">
          <w:rPr>
            <w:rFonts w:ascii="Tenorite" w:eastAsia="Times New Roman" w:hAnsi="Tenorite" w:cs="Times New Roman"/>
            <w:b/>
            <w:bCs/>
            <w:color w:val="000091"/>
            <w:sz w:val="20"/>
            <w:szCs w:val="20"/>
            <w:lang w:eastAsia="fr-FR"/>
          </w:rPr>
          <w:t>Arrêté</w:t>
        </w:r>
      </w:hyperlink>
      <w:r w:rsidRPr="00444258">
        <w:rPr>
          <w:rFonts w:ascii="Tenorite" w:eastAsia="Times New Roman" w:hAnsi="Tenorite" w:cs="Times New Roman"/>
          <w:color w:val="636363"/>
          <w:sz w:val="20"/>
          <w:szCs w:val="20"/>
          <w:lang w:eastAsia="fr-FR"/>
        </w:rPr>
        <w:t xml:space="preserve"> du 07-08-2026 - Arrêté du 07 août 2026 autorisant l’entrée sur le territoire et l’introduction dans l’environnement du macro- organisme </w:t>
      </w:r>
      <w:proofErr w:type="spellStart"/>
      <w:r w:rsidRPr="00444258">
        <w:rPr>
          <w:rFonts w:ascii="Tenorite" w:eastAsia="Times New Roman" w:hAnsi="Tenorite" w:cs="Times New Roman"/>
          <w:color w:val="636363"/>
          <w:sz w:val="20"/>
          <w:szCs w:val="20"/>
          <w:lang w:eastAsia="fr-FR"/>
        </w:rPr>
        <w:t>Amblydromalus</w:t>
      </w:r>
      <w:proofErr w:type="spellEnd"/>
      <w:r w:rsidRPr="00444258">
        <w:rPr>
          <w:rFonts w:ascii="Tenorite" w:eastAsia="Times New Roman" w:hAnsi="Tenorite" w:cs="Times New Roman"/>
          <w:color w:val="636363"/>
          <w:sz w:val="20"/>
          <w:szCs w:val="20"/>
          <w:lang w:eastAsia="fr-FR"/>
        </w:rPr>
        <w:t xml:space="preserve"> </w:t>
      </w:r>
      <w:proofErr w:type="spellStart"/>
      <w:r w:rsidRPr="00444258">
        <w:rPr>
          <w:rFonts w:ascii="Tenorite" w:eastAsia="Times New Roman" w:hAnsi="Tenorite" w:cs="Times New Roman"/>
          <w:color w:val="636363"/>
          <w:sz w:val="20"/>
          <w:szCs w:val="20"/>
          <w:lang w:eastAsia="fr-FR"/>
        </w:rPr>
        <w:t>limonicus</w:t>
      </w:r>
      <w:proofErr w:type="spellEnd"/>
      <w:r w:rsidRPr="00444258">
        <w:rPr>
          <w:rFonts w:ascii="Tenorite" w:eastAsia="Times New Roman" w:hAnsi="Tenorite" w:cs="Times New Roman"/>
          <w:color w:val="636363"/>
          <w:sz w:val="20"/>
          <w:szCs w:val="20"/>
          <w:lang w:eastAsia="fr-FR"/>
        </w:rPr>
        <w:t xml:space="preserve"> (DGAL)</w:t>
      </w:r>
    </w:p>
    <w:p w14:paraId="7A819329" w14:textId="77777777" w:rsidR="00182EB4" w:rsidRPr="00AD1D4E" w:rsidRDefault="00182EB4" w:rsidP="00182EB4">
      <w:pPr>
        <w:shd w:val="clear" w:color="auto" w:fill="FFFFFF"/>
        <w:spacing w:after="0" w:line="240" w:lineRule="auto"/>
        <w:ind w:left="143"/>
        <w:jc w:val="both"/>
        <w:rPr>
          <w:rFonts w:ascii="Tenorite" w:hAnsi="Tenorite"/>
          <w:sz w:val="20"/>
          <w:szCs w:val="20"/>
        </w:rPr>
      </w:pPr>
    </w:p>
    <w:p w14:paraId="57B86A9D" w14:textId="2320FAA8" w:rsidR="00E464D9" w:rsidRPr="005F3EA3" w:rsidRDefault="00E464D9" w:rsidP="00E464D9">
      <w:pPr>
        <w:shd w:val="clear" w:color="auto" w:fill="D9D9D9" w:themeFill="background1" w:themeFillShade="D9"/>
        <w:spacing w:after="0"/>
        <w:ind w:left="426" w:hanging="283"/>
        <w:rPr>
          <w:rFonts w:ascii="Tenorite" w:hAnsi="Tenorite"/>
          <w:b/>
        </w:rPr>
      </w:pPr>
      <w:r>
        <w:rPr>
          <w:rFonts w:ascii="Tenorite" w:hAnsi="Tenorite"/>
          <w:b/>
          <w:color w:val="833C0B" w:themeColor="accent2" w:themeShade="80"/>
          <w:sz w:val="24"/>
          <w:szCs w:val="24"/>
        </w:rPr>
        <w:t xml:space="preserve">HUILES ET CORPS GRAS </w:t>
      </w:r>
      <w:r w:rsidRPr="005F3EA3">
        <w:rPr>
          <w:rFonts w:ascii="Tenorite" w:hAnsi="Tenorite"/>
          <w:b/>
        </w:rPr>
        <w:t xml:space="preserve"> </w:t>
      </w:r>
    </w:p>
    <w:p w14:paraId="25A3571D" w14:textId="77777777" w:rsidR="00E464D9" w:rsidRPr="005F3EA3" w:rsidRDefault="00E464D9" w:rsidP="00182EB4">
      <w:pPr>
        <w:spacing w:after="0" w:line="240" w:lineRule="auto"/>
        <w:ind w:left="426" w:right="-284" w:hanging="283"/>
        <w:rPr>
          <w:rFonts w:ascii="Tenorite" w:hAnsi="Tenorite"/>
          <w:color w:val="C45911" w:themeColor="accent2" w:themeShade="BF"/>
          <w:sz w:val="20"/>
          <w:szCs w:val="18"/>
        </w:rPr>
      </w:pPr>
      <w:r w:rsidRPr="005F3EA3">
        <w:rPr>
          <w:rFonts w:ascii="Tenorite" w:hAnsi="Tenorite"/>
          <w:color w:val="C45911" w:themeColor="accent2" w:themeShade="BF"/>
          <w:sz w:val="20"/>
          <w:szCs w:val="18"/>
        </w:rPr>
        <w:t>Huile d’olive</w:t>
      </w:r>
    </w:p>
    <w:p w14:paraId="148DF323" w14:textId="77777777" w:rsidR="005D5791" w:rsidRPr="00AD1D4E" w:rsidRDefault="005D5791" w:rsidP="00182EB4">
      <w:pPr>
        <w:shd w:val="clear" w:color="auto" w:fill="FFFFFF"/>
        <w:spacing w:after="0" w:line="240" w:lineRule="auto"/>
        <w:ind w:left="143"/>
        <w:jc w:val="both"/>
        <w:rPr>
          <w:rFonts w:ascii="Tenorite" w:hAnsi="Tenorite"/>
          <w:color w:val="333333"/>
          <w:sz w:val="20"/>
          <w:szCs w:val="20"/>
          <w:shd w:val="clear" w:color="auto" w:fill="FFFFFF"/>
        </w:rPr>
      </w:pPr>
      <w:hyperlink r:id="rId72"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(UE) 2026/1539 du Conseil du 22 juin 2026 relative à la position à prendre, au nom de l’Union européenne, au sein du Conseil des membres du Conseil oléicole international (COI) en ce qui concerne la méthode d’évaluation organoleptique de l’huile d’olive vierge (JOUE 03/07/2026)</w:t>
      </w:r>
    </w:p>
    <w:p w14:paraId="77FF2622" w14:textId="77777777" w:rsidR="00E464D9" w:rsidRPr="005F3EA3" w:rsidRDefault="00E464D9" w:rsidP="00D025D4">
      <w:pPr>
        <w:spacing w:after="0"/>
        <w:ind w:left="426" w:hanging="283"/>
        <w:rPr>
          <w:rFonts w:ascii="Tenorite" w:hAnsi="Tenorite"/>
          <w:b/>
        </w:rPr>
      </w:pPr>
    </w:p>
    <w:p w14:paraId="7CCFE82A" w14:textId="77777777" w:rsidR="00D025D4" w:rsidRPr="005F3EA3" w:rsidRDefault="00D025D4" w:rsidP="00D025D4">
      <w:pPr>
        <w:shd w:val="clear" w:color="auto" w:fill="D9D9D9" w:themeFill="background1" w:themeFillShade="D9"/>
        <w:spacing w:after="0"/>
        <w:ind w:left="426" w:hanging="283"/>
        <w:rPr>
          <w:rFonts w:ascii="Tenorite" w:hAnsi="Tenorite"/>
          <w:b/>
        </w:rPr>
      </w:pPr>
      <w:r w:rsidRPr="005F3EA3">
        <w:rPr>
          <w:rFonts w:ascii="Tenorite" w:hAnsi="Tenorite"/>
          <w:b/>
          <w:color w:val="833C0B" w:themeColor="accent2" w:themeShade="80"/>
          <w:sz w:val="24"/>
          <w:szCs w:val="24"/>
        </w:rPr>
        <w:t>LAITS ET PRODUITS LAITIERS</w:t>
      </w:r>
      <w:r w:rsidRPr="005F3EA3">
        <w:rPr>
          <w:rFonts w:ascii="Tenorite" w:hAnsi="Tenorite"/>
          <w:b/>
        </w:rPr>
        <w:t xml:space="preserve"> </w:t>
      </w:r>
    </w:p>
    <w:p w14:paraId="0584DC6E" w14:textId="77011996" w:rsidR="00B83FD7" w:rsidRDefault="00AA5654" w:rsidP="00012F5F">
      <w:pPr>
        <w:pStyle w:val="Textebrut"/>
        <w:ind w:left="143"/>
        <w:jc w:val="both"/>
      </w:pPr>
      <w:r>
        <w:t>/</w:t>
      </w:r>
    </w:p>
    <w:p w14:paraId="220B0AE4" w14:textId="77777777" w:rsidR="00AA5654" w:rsidRPr="00444258" w:rsidRDefault="00AA5654" w:rsidP="00012F5F">
      <w:pPr>
        <w:pStyle w:val="Textebrut"/>
        <w:ind w:left="143"/>
        <w:jc w:val="both"/>
        <w:rPr>
          <w:rFonts w:ascii="Tenorite" w:hAnsi="Tenorite"/>
          <w:sz w:val="20"/>
          <w:szCs w:val="20"/>
        </w:rPr>
      </w:pPr>
    </w:p>
    <w:p w14:paraId="14F5C586" w14:textId="77777777" w:rsidR="00D025D4" w:rsidRPr="005F3EA3" w:rsidRDefault="00D025D4" w:rsidP="00D025D4">
      <w:pPr>
        <w:shd w:val="clear" w:color="auto" w:fill="D9D9D9" w:themeFill="background1" w:themeFillShade="D9"/>
        <w:spacing w:after="0"/>
        <w:ind w:left="426" w:hanging="283"/>
        <w:rPr>
          <w:rFonts w:ascii="Tenorite" w:hAnsi="Tenorite"/>
          <w:b/>
          <w:color w:val="833C0B" w:themeColor="accent2" w:themeShade="80"/>
          <w:sz w:val="24"/>
          <w:szCs w:val="24"/>
        </w:rPr>
      </w:pPr>
      <w:r w:rsidRPr="005F3EA3">
        <w:rPr>
          <w:rFonts w:ascii="Tenorite" w:hAnsi="Tenorite"/>
          <w:b/>
          <w:color w:val="833C0B" w:themeColor="accent2" w:themeShade="80"/>
          <w:sz w:val="24"/>
          <w:szCs w:val="24"/>
        </w:rPr>
        <w:t xml:space="preserve">ŒUFS ET OVOPRODUITS </w:t>
      </w:r>
    </w:p>
    <w:p w14:paraId="4398C179" w14:textId="4C24F696" w:rsidR="0012180A" w:rsidRDefault="00AA5654" w:rsidP="00D025D4">
      <w:pPr>
        <w:ind w:left="426" w:hanging="283"/>
        <w:rPr>
          <w:rFonts w:ascii="Tenorite" w:hAnsi="Tenorite"/>
          <w:color w:val="C45911" w:themeColor="accent2" w:themeShade="BF"/>
          <w:sz w:val="20"/>
          <w:szCs w:val="18"/>
        </w:rPr>
      </w:pPr>
      <w:r>
        <w:rPr>
          <w:rFonts w:ascii="Tenorite" w:hAnsi="Tenorite"/>
          <w:color w:val="C45911" w:themeColor="accent2" w:themeShade="BF"/>
          <w:sz w:val="20"/>
          <w:szCs w:val="18"/>
        </w:rPr>
        <w:t>/</w:t>
      </w:r>
    </w:p>
    <w:p w14:paraId="5B9F02A9" w14:textId="77777777" w:rsidR="00D025D4" w:rsidRPr="005F3EA3" w:rsidRDefault="00D025D4" w:rsidP="00D025D4">
      <w:pPr>
        <w:shd w:val="clear" w:color="auto" w:fill="D9D9D9" w:themeFill="background1" w:themeFillShade="D9"/>
        <w:spacing w:after="0"/>
        <w:ind w:left="426" w:hanging="283"/>
        <w:rPr>
          <w:rFonts w:ascii="Tenorite" w:hAnsi="Tenorite"/>
          <w:b/>
          <w:color w:val="833C0B" w:themeColor="accent2" w:themeShade="80"/>
          <w:sz w:val="24"/>
          <w:szCs w:val="24"/>
        </w:rPr>
      </w:pPr>
      <w:r w:rsidRPr="005F3EA3">
        <w:rPr>
          <w:rFonts w:ascii="Tenorite" w:hAnsi="Tenorite"/>
          <w:b/>
          <w:color w:val="833C0B" w:themeColor="accent2" w:themeShade="80"/>
          <w:sz w:val="24"/>
          <w:szCs w:val="24"/>
        </w:rPr>
        <w:t xml:space="preserve">PRODUITS SUCRES </w:t>
      </w:r>
    </w:p>
    <w:p w14:paraId="2BF906C4" w14:textId="512722C4" w:rsidR="00D025D4" w:rsidRPr="005F3EA3" w:rsidRDefault="00AA5654" w:rsidP="00D025D4">
      <w:pPr>
        <w:ind w:left="426" w:hanging="283"/>
        <w:rPr>
          <w:rFonts w:ascii="Tenorite" w:hAnsi="Tenorite"/>
          <w:color w:val="C45911" w:themeColor="accent2" w:themeShade="BF"/>
          <w:sz w:val="20"/>
          <w:szCs w:val="18"/>
        </w:rPr>
      </w:pPr>
      <w:r>
        <w:rPr>
          <w:rFonts w:ascii="Tenorite" w:hAnsi="Tenorite"/>
          <w:color w:val="C45911" w:themeColor="accent2" w:themeShade="BF"/>
          <w:sz w:val="20"/>
          <w:szCs w:val="18"/>
        </w:rPr>
        <w:t>/</w:t>
      </w:r>
    </w:p>
    <w:p w14:paraId="12B01DA5" w14:textId="77777777" w:rsidR="00D025D4" w:rsidRPr="005F3EA3" w:rsidRDefault="00D025D4" w:rsidP="00D025D4">
      <w:pPr>
        <w:shd w:val="clear" w:color="auto" w:fill="D9D9D9" w:themeFill="background1" w:themeFillShade="D9"/>
        <w:spacing w:after="0"/>
        <w:ind w:left="426" w:hanging="283"/>
        <w:rPr>
          <w:rFonts w:ascii="Tenorite" w:hAnsi="Tenorite"/>
          <w:b/>
          <w:color w:val="833C0B" w:themeColor="accent2" w:themeShade="80"/>
          <w:sz w:val="24"/>
          <w:szCs w:val="24"/>
        </w:rPr>
      </w:pPr>
      <w:r w:rsidRPr="005F3EA3">
        <w:rPr>
          <w:rFonts w:ascii="Tenorite" w:hAnsi="Tenorite"/>
          <w:b/>
          <w:color w:val="833C0B" w:themeColor="accent2" w:themeShade="80"/>
          <w:sz w:val="24"/>
          <w:szCs w:val="24"/>
        </w:rPr>
        <w:t xml:space="preserve">VIANDES ET PRODUITS À BASE DE VIANDE </w:t>
      </w:r>
    </w:p>
    <w:p w14:paraId="63DBA7B8" w14:textId="24482766" w:rsidR="000249F5" w:rsidRDefault="000249F5" w:rsidP="00AA5654">
      <w:pPr>
        <w:shd w:val="clear" w:color="auto" w:fill="FFFFFF"/>
        <w:spacing w:after="0" w:line="240" w:lineRule="auto"/>
        <w:ind w:left="142"/>
        <w:jc w:val="both"/>
        <w:rPr>
          <w:rFonts w:ascii="Tenorite" w:eastAsia="Times New Roman" w:hAnsi="Tenorite" w:cs="Times New Roman"/>
          <w:b/>
          <w:bCs/>
          <w:i/>
          <w:iCs/>
          <w:sz w:val="20"/>
          <w:szCs w:val="20"/>
          <w:lang w:eastAsia="fr-FR"/>
        </w:rPr>
      </w:pPr>
      <w:proofErr w:type="gramStart"/>
      <w:r w:rsidRPr="00E1364C">
        <w:rPr>
          <w:rFonts w:ascii="Tenorite" w:eastAsia="Times New Roman" w:hAnsi="Tenorite" w:cs="Times New Roman"/>
          <w:b/>
          <w:bCs/>
          <w:i/>
          <w:iCs/>
          <w:sz w:val="20"/>
          <w:szCs w:val="20"/>
          <w:lang w:eastAsia="fr-FR"/>
        </w:rPr>
        <w:t>Maladies</w:t>
      </w:r>
      <w:r>
        <w:rPr>
          <w:rFonts w:ascii="Tenorite" w:eastAsia="Times New Roman" w:hAnsi="Tenorite" w:cs="Times New Roman"/>
          <w:b/>
          <w:bCs/>
          <w:i/>
          <w:iCs/>
          <w:sz w:val="20"/>
          <w:szCs w:val="20"/>
          <w:lang w:eastAsia="fr-FR"/>
        </w:rPr>
        <w:t xml:space="preserve">  bovins</w:t>
      </w:r>
      <w:proofErr w:type="gramEnd"/>
    </w:p>
    <w:p w14:paraId="0DF5271F" w14:textId="77777777" w:rsidR="00372D38" w:rsidRDefault="00372D38" w:rsidP="00AA5654">
      <w:pPr>
        <w:pStyle w:val="Textebrut"/>
        <w:ind w:left="142"/>
        <w:jc w:val="both"/>
        <w:rPr>
          <w:rFonts w:ascii="Tenorite" w:hAnsi="Tenorite"/>
          <w:color w:val="333333"/>
          <w:sz w:val="20"/>
          <w:szCs w:val="20"/>
          <w:shd w:val="clear" w:color="auto" w:fill="FFFFFF"/>
        </w:rPr>
      </w:pPr>
      <w:hyperlink r:id="rId73"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2026/1765 de la Commission du 14 juillet 2026 modifiant les annexes de la décision d’exécution (UE) 2025/1582 concernant certaines mesures d’urgence relatives à l’infection par le virus de la dermatose nodulaire contagieuse en Italie (JOUE 16/07/2026)</w:t>
      </w:r>
    </w:p>
    <w:p w14:paraId="374B9DE4" w14:textId="77777777" w:rsidR="00AB4010" w:rsidRDefault="00AB4010" w:rsidP="00AA5654">
      <w:pPr>
        <w:shd w:val="clear" w:color="auto" w:fill="FFFFFF"/>
        <w:spacing w:after="0" w:line="240" w:lineRule="auto"/>
        <w:ind w:left="142"/>
        <w:jc w:val="both"/>
        <w:rPr>
          <w:rFonts w:ascii="Tenorite" w:eastAsia="Times New Roman" w:hAnsi="Tenorite" w:cs="Times New Roman"/>
          <w:b/>
          <w:bCs/>
          <w:color w:val="636363"/>
          <w:sz w:val="20"/>
          <w:szCs w:val="20"/>
          <w:lang w:eastAsia="fr-FR"/>
        </w:rPr>
      </w:pPr>
    </w:p>
    <w:p w14:paraId="564268FB" w14:textId="77777777" w:rsidR="00AB4010" w:rsidRDefault="00AB4010"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b/>
          <w:bCs/>
          <w:color w:val="636363"/>
          <w:sz w:val="20"/>
          <w:szCs w:val="20"/>
          <w:lang w:eastAsia="fr-FR"/>
        </w:rPr>
        <w:t>Instruction technique </w:t>
      </w:r>
      <w:hyperlink r:id="rId74" w:history="1">
        <w:r w:rsidRPr="00444258">
          <w:rPr>
            <w:rFonts w:ascii="Tenorite" w:eastAsia="Times New Roman" w:hAnsi="Tenorite" w:cs="Times New Roman"/>
            <w:color w:val="000091"/>
            <w:sz w:val="20"/>
            <w:szCs w:val="20"/>
            <w:lang w:eastAsia="fr-FR"/>
          </w:rPr>
          <w:t>DGAL/SDSBEA/2026-466</w:t>
        </w:r>
      </w:hyperlink>
      <w:r w:rsidRPr="00444258">
        <w:rPr>
          <w:rFonts w:ascii="Tenorite" w:eastAsia="Times New Roman" w:hAnsi="Tenorite" w:cs="Times New Roman"/>
          <w:color w:val="636363"/>
          <w:sz w:val="20"/>
          <w:szCs w:val="20"/>
          <w:lang w:eastAsia="fr-FR"/>
        </w:rPr>
        <w:t> du 31-07-2026-DNC - conditions applicables aux mouvements des bovins, de leurs produits germinaux et du lisier (DGAL)</w:t>
      </w:r>
    </w:p>
    <w:p w14:paraId="08244F73" w14:textId="77777777" w:rsidR="00AB4010" w:rsidRDefault="00AB4010" w:rsidP="00AA5654">
      <w:pPr>
        <w:shd w:val="clear" w:color="auto" w:fill="FFFFFF"/>
        <w:ind w:left="142"/>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color w:val="636363"/>
          <w:sz w:val="20"/>
          <w:szCs w:val="20"/>
          <w:lang w:eastAsia="fr-FR"/>
        </w:rPr>
        <w:br/>
      </w:r>
      <w:r w:rsidRPr="00444258">
        <w:rPr>
          <w:rFonts w:ascii="Tenorite" w:eastAsia="Times New Roman" w:hAnsi="Tenorite" w:cs="Times New Roman"/>
          <w:b/>
          <w:bCs/>
          <w:color w:val="636363"/>
          <w:sz w:val="20"/>
          <w:szCs w:val="20"/>
          <w:lang w:eastAsia="fr-FR"/>
        </w:rPr>
        <w:t>Instruction technique </w:t>
      </w:r>
      <w:hyperlink r:id="rId75" w:history="1">
        <w:r w:rsidRPr="00444258">
          <w:rPr>
            <w:rFonts w:ascii="Tenorite" w:eastAsia="Times New Roman" w:hAnsi="Tenorite" w:cs="Times New Roman"/>
            <w:color w:val="000091"/>
            <w:sz w:val="20"/>
            <w:szCs w:val="20"/>
            <w:lang w:eastAsia="fr-FR"/>
          </w:rPr>
          <w:t>DGAL/SDSBEA/2026-485</w:t>
        </w:r>
      </w:hyperlink>
      <w:r w:rsidRPr="00444258">
        <w:rPr>
          <w:rFonts w:ascii="Tenorite" w:eastAsia="Times New Roman" w:hAnsi="Tenorite" w:cs="Times New Roman"/>
          <w:color w:val="636363"/>
          <w:sz w:val="20"/>
          <w:szCs w:val="20"/>
          <w:lang w:eastAsia="fr-FR"/>
        </w:rPr>
        <w:t> du 12-08-2026-Gestion de la brucellose bovine en cas d'avortement ou de résultats sérologiques positifs lors de la prophylaxie (DGAL)</w:t>
      </w:r>
    </w:p>
    <w:p w14:paraId="6AC9F0A1" w14:textId="77777777" w:rsidR="00AB4010" w:rsidRDefault="00AB4010" w:rsidP="00AA5654">
      <w:pPr>
        <w:shd w:val="clear" w:color="auto" w:fill="FFFFFF"/>
        <w:ind w:left="142"/>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b/>
          <w:bCs/>
          <w:color w:val="636363"/>
          <w:sz w:val="20"/>
          <w:szCs w:val="20"/>
          <w:lang w:eastAsia="fr-FR"/>
        </w:rPr>
        <w:t>Instruction technique </w:t>
      </w:r>
      <w:hyperlink r:id="rId76" w:history="1">
        <w:r w:rsidRPr="00444258">
          <w:rPr>
            <w:rFonts w:ascii="Tenorite" w:eastAsia="Times New Roman" w:hAnsi="Tenorite" w:cs="Times New Roman"/>
            <w:color w:val="000091"/>
            <w:sz w:val="20"/>
            <w:szCs w:val="20"/>
            <w:lang w:eastAsia="fr-FR"/>
          </w:rPr>
          <w:t>DGAL/SDSBEA/2026-502</w:t>
        </w:r>
      </w:hyperlink>
      <w:r w:rsidRPr="00444258">
        <w:rPr>
          <w:rFonts w:ascii="Tenorite" w:eastAsia="Times New Roman" w:hAnsi="Tenorite" w:cs="Times New Roman"/>
          <w:color w:val="636363"/>
          <w:sz w:val="20"/>
          <w:szCs w:val="20"/>
          <w:lang w:eastAsia="fr-FR"/>
        </w:rPr>
        <w:t> du 21-08-2026 - DNC - conditions applicables aux mouvements des bovins, de leurs produits germinaux et du lisier (DGAL)</w:t>
      </w:r>
    </w:p>
    <w:p w14:paraId="5D408E9E" w14:textId="77777777" w:rsidR="00AB4010" w:rsidRDefault="00AB4010" w:rsidP="00AA5654">
      <w:pPr>
        <w:shd w:val="clear" w:color="auto" w:fill="FFFFFF"/>
        <w:ind w:left="142"/>
        <w:jc w:val="both"/>
        <w:rPr>
          <w:rFonts w:ascii="Tenorite" w:hAnsi="Tenorite"/>
          <w:color w:val="333333"/>
          <w:sz w:val="20"/>
          <w:szCs w:val="20"/>
          <w:shd w:val="clear" w:color="auto" w:fill="FFFFFF"/>
        </w:rPr>
      </w:pPr>
      <w:hyperlink r:id="rId77"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d’exécution (UE) 2026/1949 de la Commission du 13 août 2026 modifiant les annexes de la décision d’exécution (UE) 2025/1582 concernant certaines mesures d’urgence relatives à l’infection par le virus de la dermatose nodulaire contagieuse en Italie (JOUE 18/08/2026)</w:t>
      </w:r>
    </w:p>
    <w:p w14:paraId="634E89F8" w14:textId="453596A9" w:rsidR="000249F5" w:rsidRDefault="000249F5" w:rsidP="00AA5654">
      <w:pPr>
        <w:shd w:val="clear" w:color="auto" w:fill="FFFFFF"/>
        <w:spacing w:after="0" w:line="240" w:lineRule="auto"/>
        <w:ind w:left="142"/>
        <w:jc w:val="both"/>
        <w:rPr>
          <w:rFonts w:ascii="Tenorite" w:eastAsia="Times New Roman" w:hAnsi="Tenorite" w:cs="Times New Roman"/>
          <w:b/>
          <w:bCs/>
          <w:i/>
          <w:iCs/>
          <w:sz w:val="20"/>
          <w:szCs w:val="20"/>
          <w:lang w:eastAsia="fr-FR"/>
        </w:rPr>
      </w:pPr>
      <w:proofErr w:type="gramStart"/>
      <w:r w:rsidRPr="00E1364C">
        <w:rPr>
          <w:rFonts w:ascii="Tenorite" w:eastAsia="Times New Roman" w:hAnsi="Tenorite" w:cs="Times New Roman"/>
          <w:b/>
          <w:bCs/>
          <w:i/>
          <w:iCs/>
          <w:sz w:val="20"/>
          <w:szCs w:val="20"/>
          <w:lang w:eastAsia="fr-FR"/>
        </w:rPr>
        <w:t>Maladies</w:t>
      </w:r>
      <w:r>
        <w:rPr>
          <w:rFonts w:ascii="Tenorite" w:eastAsia="Times New Roman" w:hAnsi="Tenorite" w:cs="Times New Roman"/>
          <w:b/>
          <w:bCs/>
          <w:i/>
          <w:iCs/>
          <w:sz w:val="20"/>
          <w:szCs w:val="20"/>
          <w:lang w:eastAsia="fr-FR"/>
        </w:rPr>
        <w:t xml:space="preserve">  ovins</w:t>
      </w:r>
      <w:proofErr w:type="gramEnd"/>
      <w:r>
        <w:rPr>
          <w:rFonts w:ascii="Tenorite" w:eastAsia="Times New Roman" w:hAnsi="Tenorite" w:cs="Times New Roman"/>
          <w:b/>
          <w:bCs/>
          <w:i/>
          <w:iCs/>
          <w:sz w:val="20"/>
          <w:szCs w:val="20"/>
          <w:lang w:eastAsia="fr-FR"/>
        </w:rPr>
        <w:t> /caprins</w:t>
      </w:r>
    </w:p>
    <w:p w14:paraId="462088B8" w14:textId="77777777" w:rsidR="00372D38" w:rsidRDefault="00372D38" w:rsidP="00AA5654">
      <w:pPr>
        <w:shd w:val="clear" w:color="auto" w:fill="FFFFFF"/>
        <w:spacing w:after="0" w:line="240" w:lineRule="auto"/>
        <w:ind w:left="142"/>
        <w:jc w:val="both"/>
        <w:rPr>
          <w:rFonts w:ascii="Tenorite" w:hAnsi="Tenorite"/>
          <w:sz w:val="20"/>
          <w:szCs w:val="20"/>
        </w:rPr>
      </w:pPr>
      <w:r w:rsidRPr="00AD1D4E">
        <w:rPr>
          <w:rFonts w:ascii="Tenorite" w:hAnsi="Tenorite"/>
          <w:b/>
          <w:bCs/>
          <w:sz w:val="20"/>
          <w:szCs w:val="20"/>
        </w:rPr>
        <w:t>Instruction technique </w:t>
      </w:r>
      <w:hyperlink r:id="rId78" w:history="1">
        <w:r w:rsidRPr="00AD1D4E">
          <w:rPr>
            <w:rStyle w:val="Lienhypertexte"/>
            <w:rFonts w:ascii="Tenorite" w:hAnsi="Tenorite"/>
            <w:sz w:val="20"/>
            <w:szCs w:val="20"/>
          </w:rPr>
          <w:t>DGAL/SDSBEA/2026-377</w:t>
        </w:r>
      </w:hyperlink>
      <w:r w:rsidRPr="00AD1D4E">
        <w:rPr>
          <w:rFonts w:ascii="Tenorite" w:hAnsi="Tenorite"/>
          <w:sz w:val="20"/>
          <w:szCs w:val="20"/>
        </w:rPr>
        <w:t> du 28-06-2026 - Surveillance et gestion de la fièvre catarrhale ovine sur le territoire national (DGAL)</w:t>
      </w:r>
    </w:p>
    <w:p w14:paraId="7D980D05" w14:textId="77777777" w:rsidR="00182EB4" w:rsidRPr="00AD1D4E" w:rsidRDefault="00182EB4" w:rsidP="00AA5654">
      <w:pPr>
        <w:shd w:val="clear" w:color="auto" w:fill="FFFFFF"/>
        <w:spacing w:after="0" w:line="240" w:lineRule="auto"/>
        <w:ind w:left="142"/>
        <w:jc w:val="both"/>
        <w:rPr>
          <w:rFonts w:ascii="Tenorite" w:hAnsi="Tenorite"/>
          <w:sz w:val="20"/>
          <w:szCs w:val="20"/>
        </w:rPr>
      </w:pPr>
    </w:p>
    <w:p w14:paraId="015B5F72" w14:textId="77777777" w:rsidR="00372D38" w:rsidRPr="00AD1D4E" w:rsidRDefault="00372D38" w:rsidP="00AA5654">
      <w:pPr>
        <w:pStyle w:val="Textebrut"/>
        <w:ind w:left="142"/>
        <w:jc w:val="both"/>
        <w:rPr>
          <w:rFonts w:ascii="Tenorite" w:hAnsi="Tenorite"/>
          <w:color w:val="333333"/>
          <w:sz w:val="20"/>
          <w:szCs w:val="20"/>
          <w:shd w:val="clear" w:color="auto" w:fill="FFFFFF"/>
        </w:rPr>
      </w:pPr>
      <w:hyperlink r:id="rId79"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2026/1706 de la Commission du 8 juillet 2026 concernant certaines mesures d’urgence relatives à l’infection par le virus de la peste des petits ruminants en Croatie et abrogeant les décisions d’exécution (UE) 2026/1389 et (UE) 2025/2663 (JOUE 13/07/2026)</w:t>
      </w:r>
    </w:p>
    <w:p w14:paraId="296956FB" w14:textId="77777777" w:rsidR="00372D38" w:rsidRPr="00AD1D4E" w:rsidRDefault="00372D38" w:rsidP="00AA5654">
      <w:pPr>
        <w:pStyle w:val="Textebrut"/>
        <w:ind w:left="142"/>
        <w:jc w:val="both"/>
        <w:rPr>
          <w:rFonts w:ascii="Tenorite" w:hAnsi="Tenorite"/>
          <w:color w:val="333333"/>
          <w:sz w:val="20"/>
          <w:szCs w:val="20"/>
          <w:shd w:val="clear" w:color="auto" w:fill="FFFFFF"/>
        </w:rPr>
      </w:pPr>
    </w:p>
    <w:p w14:paraId="493AA85C" w14:textId="77777777" w:rsidR="00372D38" w:rsidRPr="00AD1D4E" w:rsidRDefault="00372D38" w:rsidP="00AA5654">
      <w:pPr>
        <w:pStyle w:val="Textebrut"/>
        <w:ind w:left="142"/>
        <w:jc w:val="both"/>
        <w:rPr>
          <w:rFonts w:ascii="Tenorite" w:hAnsi="Tenorite"/>
          <w:color w:val="333333"/>
          <w:sz w:val="20"/>
          <w:szCs w:val="20"/>
          <w:shd w:val="clear" w:color="auto" w:fill="FFFFFF"/>
        </w:rPr>
      </w:pPr>
      <w:hyperlink r:id="rId80" w:history="1">
        <w:r w:rsidRPr="00AD1D4E">
          <w:rPr>
            <w:rStyle w:val="Lienhypertexte"/>
            <w:rFonts w:ascii="Tenorite" w:hAnsi="Tenorite"/>
            <w:sz w:val="20"/>
            <w:szCs w:val="20"/>
            <w:shd w:val="clear" w:color="auto" w:fill="FFFFFF"/>
          </w:rPr>
          <w:t>Rectificatif</w:t>
        </w:r>
      </w:hyperlink>
      <w:r w:rsidRPr="00AD1D4E">
        <w:rPr>
          <w:rFonts w:ascii="Tenorite" w:hAnsi="Tenorite"/>
          <w:color w:val="333333"/>
          <w:sz w:val="20"/>
          <w:szCs w:val="20"/>
          <w:shd w:val="clear" w:color="auto" w:fill="FFFFFF"/>
        </w:rPr>
        <w:t xml:space="preserve"> au règlement d’exécution (UE) 2026/169 de la Commission du 26 janvier 2026 modifiant l’annexe du règlement d’exécution (UE) 2018/1882 en ce qui concerne la classification de l’infection par le virus de la fièvre catarrhale ovine (sérotypes 1-24) en tant que maladie répertoriée (JOUE 13/07/2026)</w:t>
      </w:r>
      <w:r w:rsidRPr="00AD1D4E">
        <w:rPr>
          <w:rFonts w:ascii="Tenorite" w:hAnsi="Tenorite"/>
          <w:color w:val="333333"/>
          <w:sz w:val="20"/>
          <w:szCs w:val="20"/>
          <w:shd w:val="clear" w:color="auto" w:fill="FFFFFF"/>
        </w:rPr>
        <w:br/>
      </w:r>
    </w:p>
    <w:p w14:paraId="6A59BA35" w14:textId="77777777" w:rsidR="00372D38" w:rsidRPr="00AD1D4E" w:rsidRDefault="00372D38" w:rsidP="00AA5654">
      <w:pPr>
        <w:pStyle w:val="Textebrut"/>
        <w:ind w:left="142"/>
        <w:jc w:val="both"/>
        <w:rPr>
          <w:rFonts w:ascii="Tenorite" w:hAnsi="Tenorite"/>
          <w:color w:val="333333"/>
          <w:sz w:val="20"/>
          <w:szCs w:val="20"/>
          <w:shd w:val="clear" w:color="auto" w:fill="FFFFFF"/>
        </w:rPr>
      </w:pPr>
      <w:hyperlink r:id="rId81"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2026/1746 de la Commission du 14 juillet 2026 modifiant la décision d’exécution (UE) 2025/1160 concernant certaines mesures d’urgence relatives à la clavelée et à la variole caprine en Bulgarie (JOUE 16/07/2026)</w:t>
      </w:r>
      <w:r w:rsidRPr="00AD1D4E">
        <w:rPr>
          <w:rFonts w:ascii="Tenorite" w:hAnsi="Tenorite"/>
          <w:color w:val="333333"/>
          <w:sz w:val="20"/>
          <w:szCs w:val="20"/>
          <w:shd w:val="clear" w:color="auto" w:fill="FFFFFF"/>
        </w:rPr>
        <w:br/>
      </w:r>
    </w:p>
    <w:p w14:paraId="0FFE440F" w14:textId="77777777" w:rsidR="00372D38" w:rsidRPr="00AD1D4E" w:rsidRDefault="00372D38" w:rsidP="00AA5654">
      <w:pPr>
        <w:pStyle w:val="Textebrut"/>
        <w:ind w:left="142"/>
        <w:jc w:val="both"/>
        <w:rPr>
          <w:rFonts w:ascii="Tenorite" w:hAnsi="Tenorite"/>
          <w:color w:val="333333"/>
          <w:sz w:val="20"/>
          <w:szCs w:val="20"/>
          <w:shd w:val="clear" w:color="auto" w:fill="FFFFFF"/>
        </w:rPr>
      </w:pPr>
      <w:hyperlink r:id="rId82"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2026/1759 de la Commission du 14 juillet 2026 modifiant la décision d’exécution (UE) 2024/2207 concernant certaines mesures d’urgence relatives à la clavelée et à la variole caprine en Grèce (JOUE 16/07/2026)</w:t>
      </w:r>
      <w:r w:rsidRPr="00AD1D4E">
        <w:rPr>
          <w:rFonts w:ascii="Tenorite" w:hAnsi="Tenorite"/>
          <w:color w:val="333333"/>
          <w:sz w:val="20"/>
          <w:szCs w:val="20"/>
          <w:shd w:val="clear" w:color="auto" w:fill="FFFFFF"/>
        </w:rPr>
        <w:br/>
      </w:r>
      <w:hyperlink r:id="rId83"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2026/1797 de la Commission du 16 juillet 2026 modifiant la décision d’exécution (UE) 2026/1108 concernant certaines mesures d’urgence relatives à la clavelée et à la variole caprine en Roumanie (JOUE 21/07/2026)</w:t>
      </w:r>
    </w:p>
    <w:p w14:paraId="2885AF2B" w14:textId="77777777" w:rsidR="00372D38" w:rsidRPr="00AD1D4E" w:rsidRDefault="00372D38" w:rsidP="00AA5654">
      <w:pPr>
        <w:pStyle w:val="Textebrut"/>
        <w:ind w:left="142"/>
        <w:jc w:val="both"/>
        <w:rPr>
          <w:rFonts w:ascii="Tenorite" w:hAnsi="Tenorite"/>
          <w:color w:val="333333"/>
          <w:sz w:val="20"/>
          <w:szCs w:val="20"/>
          <w:shd w:val="clear" w:color="auto" w:fill="FFFFFF"/>
        </w:rPr>
      </w:pPr>
    </w:p>
    <w:p w14:paraId="2B9DD58C" w14:textId="77777777" w:rsidR="00372D38" w:rsidRPr="00AD1D4E" w:rsidRDefault="00372D38" w:rsidP="00AA5654">
      <w:pPr>
        <w:pStyle w:val="Textebrut"/>
        <w:ind w:left="142"/>
        <w:jc w:val="both"/>
        <w:rPr>
          <w:rFonts w:ascii="Tenorite" w:hAnsi="Tenorite"/>
          <w:color w:val="333333"/>
          <w:sz w:val="20"/>
          <w:szCs w:val="20"/>
          <w:shd w:val="clear" w:color="auto" w:fill="FFFFFF"/>
        </w:rPr>
      </w:pPr>
      <w:hyperlink r:id="rId84"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2026/1831 de la Commission du 23 juillet 2026 modifiant la décision d’exécution (UE) 2025/638 concernant certaines mesures d’urgence relatives à l’infection par le virus de la peste des petits ruminants en Roumanie (JOUE 24/07/2026)</w:t>
      </w:r>
    </w:p>
    <w:p w14:paraId="611615ED" w14:textId="77777777" w:rsidR="00372D38" w:rsidRPr="00AD1D4E" w:rsidRDefault="00372D38" w:rsidP="00AA5654">
      <w:pPr>
        <w:pStyle w:val="Textebrut"/>
        <w:ind w:left="142"/>
        <w:jc w:val="both"/>
        <w:rPr>
          <w:rFonts w:ascii="Tenorite" w:hAnsi="Tenorite"/>
          <w:color w:val="333333"/>
          <w:sz w:val="20"/>
          <w:szCs w:val="20"/>
          <w:shd w:val="clear" w:color="auto" w:fill="FFFFFF"/>
        </w:rPr>
      </w:pPr>
    </w:p>
    <w:p w14:paraId="27541C89" w14:textId="77777777" w:rsidR="00372D38" w:rsidRDefault="00372D38" w:rsidP="00AA5654">
      <w:pPr>
        <w:pStyle w:val="Textebrut"/>
        <w:ind w:left="142"/>
        <w:jc w:val="both"/>
        <w:rPr>
          <w:rFonts w:ascii="Tenorite" w:hAnsi="Tenorite"/>
          <w:color w:val="333333"/>
          <w:sz w:val="20"/>
          <w:szCs w:val="20"/>
          <w:shd w:val="clear" w:color="auto" w:fill="FFFFFF"/>
        </w:rPr>
      </w:pPr>
      <w:hyperlink r:id="rId85"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2026/1827 de la Commission du 23 juillet 2026 modifiant la décision d’exécution (UE) 2026/1706 concernant certaines mesures d’urgence relatives à l’infection par le virus de la peste des petits ruminants en Croatie (JOUE 24/07/2026)</w:t>
      </w:r>
    </w:p>
    <w:p w14:paraId="3D17DAF1" w14:textId="77777777" w:rsidR="00012F5F" w:rsidRDefault="00AB4010" w:rsidP="00AA5654">
      <w:pPr>
        <w:shd w:val="clear" w:color="auto" w:fill="FFFFFF"/>
        <w:ind w:left="142"/>
        <w:jc w:val="both"/>
        <w:rPr>
          <w:rFonts w:ascii="Tenorite" w:eastAsia="Times New Roman" w:hAnsi="Tenorite" w:cs="Times New Roman"/>
          <w:color w:val="636363"/>
          <w:sz w:val="20"/>
          <w:szCs w:val="20"/>
          <w:lang w:eastAsia="fr-FR"/>
        </w:rPr>
      </w:pPr>
      <w:hyperlink r:id="rId86" w:history="1">
        <w:r w:rsidRPr="00444258">
          <w:rPr>
            <w:rStyle w:val="Lienhypertexte"/>
            <w:rFonts w:ascii="Tenorite" w:eastAsia="Times New Roman" w:hAnsi="Tenorite" w:cs="Times New Roman"/>
            <w:sz w:val="20"/>
            <w:szCs w:val="20"/>
            <w:lang w:eastAsia="fr-FR"/>
          </w:rPr>
          <w:t>Décision</w:t>
        </w:r>
      </w:hyperlink>
      <w:r w:rsidRPr="00444258">
        <w:rPr>
          <w:rFonts w:ascii="Tenorite" w:eastAsia="Times New Roman" w:hAnsi="Tenorite" w:cs="Times New Roman"/>
          <w:color w:val="636363"/>
          <w:sz w:val="20"/>
          <w:szCs w:val="20"/>
          <w:lang w:eastAsia="fr-FR"/>
        </w:rPr>
        <w:t xml:space="preserve"> d’exécution (UE) 2026/1910 de la Commission du 30 juillet 2026 modifiant la décision d’exécution (UE) 2025/638 concernant certaines mesures d’urgence relatives à l’infection par le virus de la peste des petits ruminants en Roumanie (JOUE 03/08/2026)</w:t>
      </w:r>
    </w:p>
    <w:p w14:paraId="4B10B6AC" w14:textId="7B2D2822" w:rsidR="00AB4010" w:rsidRDefault="00AB4010" w:rsidP="00AA5654">
      <w:pPr>
        <w:shd w:val="clear" w:color="auto" w:fill="FFFFFF"/>
        <w:ind w:left="142"/>
        <w:jc w:val="both"/>
        <w:rPr>
          <w:rFonts w:ascii="Tenorite" w:hAnsi="Tenorite"/>
          <w:color w:val="333333"/>
          <w:sz w:val="20"/>
          <w:szCs w:val="20"/>
          <w:shd w:val="clear" w:color="auto" w:fill="FFFFFF"/>
        </w:rPr>
      </w:pPr>
      <w:hyperlink r:id="rId87" w:history="1">
        <w:r w:rsidRPr="00444258">
          <w:rPr>
            <w:rStyle w:val="Lienhypertexte"/>
            <w:rFonts w:ascii="Tenorite" w:hAnsi="Tenorite"/>
            <w:sz w:val="20"/>
            <w:szCs w:val="20"/>
            <w:shd w:val="clear" w:color="auto" w:fill="FFFFFF"/>
          </w:rPr>
          <w:t>Règlement</w:t>
        </w:r>
      </w:hyperlink>
      <w:r w:rsidRPr="00444258">
        <w:rPr>
          <w:rFonts w:ascii="Tenorite" w:hAnsi="Tenorite"/>
          <w:color w:val="333333"/>
          <w:sz w:val="20"/>
          <w:szCs w:val="20"/>
          <w:shd w:val="clear" w:color="auto" w:fill="FFFFFF"/>
        </w:rPr>
        <w:t xml:space="preserve"> délégué (UE) 2026/796 de la Commission du 27 mars 2026 modifiant le règlement délégué (UE) 2020/687 en ce qui concerne les mesures de lutte contre la maladie liée à l’infection par le virus de la fièvre catarrhale ovine (sérotypes 1-24) (JOUE 07/08/2026)</w:t>
      </w:r>
    </w:p>
    <w:p w14:paraId="462D1301" w14:textId="77777777" w:rsidR="00AB4010" w:rsidRDefault="00AB4010" w:rsidP="00AA5654">
      <w:pPr>
        <w:shd w:val="clear" w:color="auto" w:fill="FFFFFF"/>
        <w:ind w:left="142"/>
        <w:jc w:val="both"/>
        <w:rPr>
          <w:rFonts w:ascii="Tenorite" w:hAnsi="Tenorite"/>
          <w:color w:val="333333"/>
          <w:sz w:val="20"/>
          <w:szCs w:val="20"/>
          <w:shd w:val="clear" w:color="auto" w:fill="FFFFFF"/>
        </w:rPr>
      </w:pPr>
      <w:hyperlink r:id="rId88" w:history="1">
        <w:r w:rsidRPr="00444258">
          <w:rPr>
            <w:rStyle w:val="Lienhypertexte"/>
            <w:rFonts w:ascii="Tenorite" w:hAnsi="Tenorite"/>
            <w:sz w:val="20"/>
            <w:szCs w:val="20"/>
            <w:shd w:val="clear" w:color="auto" w:fill="FFFFFF"/>
          </w:rPr>
          <w:t>Règlement</w:t>
        </w:r>
      </w:hyperlink>
      <w:r w:rsidRPr="00444258">
        <w:rPr>
          <w:rFonts w:ascii="Tenorite" w:hAnsi="Tenorite"/>
          <w:color w:val="333333"/>
          <w:sz w:val="20"/>
          <w:szCs w:val="20"/>
          <w:shd w:val="clear" w:color="auto" w:fill="FFFFFF"/>
        </w:rPr>
        <w:t xml:space="preserve"> délégué (UE) 2026/797 de la Commission du 27 mars 2026 modifiant le règlement délégué (UE) 2020/689 en ce qui concerne les programmes d’éradication et le statut indemne de maladie liés à l’infection par le virus de la fièvre catarrhale ovine (sérotypes 1-24) (JOUE 07/08/2026)</w:t>
      </w:r>
    </w:p>
    <w:p w14:paraId="539F149D" w14:textId="77777777" w:rsidR="00012F5F" w:rsidRDefault="00AB4010" w:rsidP="00AA5654">
      <w:pPr>
        <w:shd w:val="clear" w:color="auto" w:fill="FFFFFF"/>
        <w:spacing w:after="0" w:line="240" w:lineRule="auto"/>
        <w:ind w:left="142"/>
        <w:jc w:val="both"/>
        <w:rPr>
          <w:rFonts w:ascii="Tenorite" w:hAnsi="Tenorite"/>
          <w:color w:val="333333"/>
          <w:sz w:val="20"/>
          <w:szCs w:val="20"/>
          <w:shd w:val="clear" w:color="auto" w:fill="FFFFFF"/>
        </w:rPr>
      </w:pPr>
      <w:hyperlink r:id="rId89" w:history="1">
        <w:r w:rsidRPr="00444258">
          <w:rPr>
            <w:rStyle w:val="Lienhypertexte"/>
            <w:rFonts w:ascii="Tenorite" w:hAnsi="Tenorite"/>
            <w:sz w:val="20"/>
            <w:szCs w:val="20"/>
            <w:shd w:val="clear" w:color="auto" w:fill="FFFFFF"/>
          </w:rPr>
          <w:t>Règlement</w:t>
        </w:r>
      </w:hyperlink>
      <w:r w:rsidRPr="00444258">
        <w:rPr>
          <w:rFonts w:ascii="Tenorite" w:hAnsi="Tenorite"/>
          <w:color w:val="333333"/>
          <w:sz w:val="20"/>
          <w:szCs w:val="20"/>
          <w:shd w:val="clear" w:color="auto" w:fill="FFFFFF"/>
        </w:rPr>
        <w:t xml:space="preserve"> d’exécution (UE) 2026/1215 de la Commission du 11 juin 2026 modifiant le règlement d’exécution (UE) 2021/620 en ce qui concerne l’infection par le virus de la fièvre catarrhale ovine (sérotypes 1-24) et l’approbation ou le retrait du statut indemne de maladie de certains États membres ou de zones de ceux-ci (JOUE 07/08/2026)</w:t>
      </w:r>
    </w:p>
    <w:p w14:paraId="4DAE4323" w14:textId="18E6B044" w:rsidR="00AB4010" w:rsidRDefault="00AB4010"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444258">
        <w:rPr>
          <w:rFonts w:ascii="Tenorite" w:hAnsi="Tenorite"/>
          <w:color w:val="333333"/>
          <w:sz w:val="20"/>
          <w:szCs w:val="20"/>
          <w:shd w:val="clear" w:color="auto" w:fill="FFFFFF"/>
        </w:rPr>
        <w:br/>
      </w:r>
      <w:hyperlink r:id="rId90" w:history="1">
        <w:r w:rsidRPr="00444258">
          <w:rPr>
            <w:rStyle w:val="Lienhypertexte"/>
            <w:rFonts w:ascii="Tenorite" w:eastAsia="Times New Roman" w:hAnsi="Tenorite" w:cs="Times New Roman"/>
            <w:sz w:val="20"/>
            <w:szCs w:val="20"/>
            <w:lang w:eastAsia="fr-FR"/>
          </w:rPr>
          <w:t>Décision</w:t>
        </w:r>
      </w:hyperlink>
      <w:r w:rsidRPr="00444258">
        <w:rPr>
          <w:rFonts w:ascii="Tenorite" w:eastAsia="Times New Roman" w:hAnsi="Tenorite" w:cs="Times New Roman"/>
          <w:color w:val="636363"/>
          <w:sz w:val="20"/>
          <w:szCs w:val="20"/>
          <w:lang w:eastAsia="fr-FR"/>
        </w:rPr>
        <w:t xml:space="preserve"> d’exécution (UE) 2026/1931 de la Commission du 4 août 2026 modifiant la décision d’exécution (UE) 2024/2207 </w:t>
      </w:r>
    </w:p>
    <w:p w14:paraId="31526B5C" w14:textId="77777777" w:rsidR="00AB4010" w:rsidRDefault="00AB4010"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color w:val="636363"/>
          <w:sz w:val="20"/>
          <w:szCs w:val="20"/>
          <w:lang w:eastAsia="fr-FR"/>
        </w:rPr>
        <w:t>concernant certaines mesures d’urgence relatives à la clavelée et à la variole caprine en Grèce (JOUE 06/08/2026)</w:t>
      </w:r>
      <w:r w:rsidRPr="00444258">
        <w:rPr>
          <w:rFonts w:ascii="Tenorite" w:eastAsia="Times New Roman" w:hAnsi="Tenorite" w:cs="Times New Roman"/>
          <w:color w:val="636363"/>
          <w:sz w:val="20"/>
          <w:szCs w:val="20"/>
          <w:lang w:eastAsia="fr-FR"/>
        </w:rPr>
        <w:br/>
      </w:r>
    </w:p>
    <w:p w14:paraId="4D210D4E" w14:textId="77777777" w:rsidR="00AB4010" w:rsidRDefault="00AB4010" w:rsidP="00AA5654">
      <w:pPr>
        <w:shd w:val="clear" w:color="auto" w:fill="FFFFFF"/>
        <w:ind w:left="142"/>
        <w:jc w:val="both"/>
        <w:rPr>
          <w:rFonts w:ascii="Tenorite" w:hAnsi="Tenorite"/>
          <w:color w:val="333333"/>
          <w:sz w:val="20"/>
          <w:szCs w:val="20"/>
          <w:shd w:val="clear" w:color="auto" w:fill="FFFFFF"/>
        </w:rPr>
      </w:pPr>
      <w:hyperlink r:id="rId91" w:history="1">
        <w:r w:rsidRPr="00444258">
          <w:rPr>
            <w:rStyle w:val="Lienhypertexte"/>
            <w:rFonts w:ascii="Tenorite" w:hAnsi="Tenorite"/>
            <w:sz w:val="20"/>
            <w:szCs w:val="20"/>
            <w:shd w:val="clear" w:color="auto" w:fill="FFFFFF"/>
          </w:rPr>
          <w:t>Règlement</w:t>
        </w:r>
      </w:hyperlink>
      <w:r w:rsidRPr="00444258">
        <w:rPr>
          <w:rFonts w:ascii="Tenorite" w:hAnsi="Tenorite"/>
          <w:color w:val="333333"/>
          <w:sz w:val="20"/>
          <w:szCs w:val="20"/>
          <w:shd w:val="clear" w:color="auto" w:fill="FFFFFF"/>
        </w:rPr>
        <w:t xml:space="preserve"> délégué (UE) 2026/795 de la Commission du 27 mars 2026 modifiant le règlement délégué (UE) 2020/688 en ce qui concerne l’infection par le virus de la fièvre catarrhale ovine (sérotypes 1-24) et l’infection par le virus de la maladie hémorragique épizootique et introduisant une dérogation pour les mouvements d’équidés enregistrés (JOUE 07/08/2026)</w:t>
      </w:r>
    </w:p>
    <w:p w14:paraId="66975E05" w14:textId="6504E363" w:rsidR="00AB4010" w:rsidRPr="00444258" w:rsidRDefault="00AB4010" w:rsidP="00AA5654">
      <w:pPr>
        <w:shd w:val="clear" w:color="auto" w:fill="FFFFFF"/>
        <w:spacing w:after="0" w:line="240" w:lineRule="auto"/>
        <w:ind w:left="142"/>
        <w:jc w:val="both"/>
        <w:rPr>
          <w:rFonts w:ascii="Tenorite" w:hAnsi="Tenorite"/>
          <w:sz w:val="20"/>
          <w:szCs w:val="20"/>
        </w:rPr>
      </w:pPr>
      <w:hyperlink r:id="rId92" w:history="1">
        <w:r w:rsidRPr="00444258">
          <w:rPr>
            <w:rStyle w:val="Lienhypertexte"/>
            <w:rFonts w:ascii="Tenorite" w:hAnsi="Tenorite"/>
            <w:sz w:val="20"/>
            <w:szCs w:val="20"/>
          </w:rPr>
          <w:t>Décision</w:t>
        </w:r>
      </w:hyperlink>
      <w:r w:rsidRPr="00444258">
        <w:rPr>
          <w:rFonts w:ascii="Tenorite" w:hAnsi="Tenorite"/>
          <w:sz w:val="20"/>
          <w:szCs w:val="20"/>
        </w:rPr>
        <w:t xml:space="preserve"> d’exécution (UE) 2026/1955 de la Commission du 19 août 2026 modifiant la décision d’exécution (UE) 2025/1160 concernant certaines mesures d’urgence relatives à la clavelée et à la variole caprine en Bulgarie (JOUE 24/08/2026)</w:t>
      </w:r>
      <w:r w:rsidRPr="00444258">
        <w:rPr>
          <w:rFonts w:ascii="Tenorite" w:hAnsi="Tenorite"/>
          <w:sz w:val="20"/>
          <w:szCs w:val="20"/>
        </w:rPr>
        <w:br/>
      </w:r>
    </w:p>
    <w:p w14:paraId="57FED3CF" w14:textId="77777777" w:rsidR="00AB4010" w:rsidRPr="00444258" w:rsidRDefault="00AB4010" w:rsidP="00AA5654">
      <w:pPr>
        <w:shd w:val="clear" w:color="auto" w:fill="FFFFFF"/>
        <w:spacing w:after="0" w:line="240" w:lineRule="auto"/>
        <w:ind w:left="142"/>
        <w:jc w:val="both"/>
        <w:rPr>
          <w:rFonts w:ascii="Tenorite" w:hAnsi="Tenorite"/>
          <w:sz w:val="20"/>
          <w:szCs w:val="20"/>
        </w:rPr>
      </w:pPr>
      <w:hyperlink r:id="rId93" w:history="1">
        <w:r w:rsidRPr="00444258">
          <w:rPr>
            <w:rStyle w:val="Lienhypertexte"/>
            <w:rFonts w:ascii="Tenorite" w:hAnsi="Tenorite"/>
            <w:sz w:val="20"/>
            <w:szCs w:val="20"/>
          </w:rPr>
          <w:t>Décision</w:t>
        </w:r>
      </w:hyperlink>
      <w:r w:rsidRPr="00444258">
        <w:rPr>
          <w:rFonts w:ascii="Tenorite" w:hAnsi="Tenorite"/>
          <w:sz w:val="20"/>
          <w:szCs w:val="20"/>
        </w:rPr>
        <w:t xml:space="preserve"> d’exécution (UE) 2026/1956 de la Commission du 20 août 2026 modifiant la décision d’exécution (UE) 2026/1108 concernant certaines mesures d’urgence relatives à la clavelée et à la variole caprine en Roumanie (JOUE 24/08/2026)</w:t>
      </w:r>
      <w:r w:rsidRPr="00444258">
        <w:rPr>
          <w:rFonts w:ascii="Tenorite" w:hAnsi="Tenorite"/>
          <w:sz w:val="20"/>
          <w:szCs w:val="20"/>
        </w:rPr>
        <w:br/>
      </w:r>
    </w:p>
    <w:p w14:paraId="0DA91E3E" w14:textId="77777777" w:rsidR="00AB4010" w:rsidRDefault="00AB4010" w:rsidP="00AA5654">
      <w:pPr>
        <w:shd w:val="clear" w:color="auto" w:fill="FFFFFF"/>
        <w:ind w:left="142"/>
        <w:jc w:val="both"/>
        <w:rPr>
          <w:rFonts w:ascii="Tenorite" w:hAnsi="Tenorite"/>
          <w:color w:val="333333"/>
          <w:sz w:val="20"/>
          <w:szCs w:val="20"/>
          <w:shd w:val="clear" w:color="auto" w:fill="FFFFFF"/>
        </w:rPr>
      </w:pPr>
      <w:hyperlink r:id="rId94"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d’exécution (UE) 2026/1943 de la Commission du 10 août 2026 modifiant la décision d’exécution (UE) 2026/1108 concernant certaines mesures d’urgence relatives à la clavelée et à la variole caprine en Roumanie (JOUE 13/08/2026)</w:t>
      </w:r>
    </w:p>
    <w:p w14:paraId="7D0B4C47" w14:textId="5A53996A" w:rsidR="00182EB4" w:rsidRPr="00AD1D4E" w:rsidRDefault="00AB4010" w:rsidP="00AA5654">
      <w:pPr>
        <w:shd w:val="clear" w:color="auto" w:fill="FFFFFF"/>
        <w:spacing w:after="0" w:line="240" w:lineRule="auto"/>
        <w:ind w:left="142"/>
        <w:jc w:val="both"/>
        <w:rPr>
          <w:rFonts w:ascii="Tenorite" w:eastAsia="Times New Roman" w:hAnsi="Tenorite"/>
          <w:sz w:val="20"/>
          <w:szCs w:val="20"/>
        </w:rPr>
      </w:pPr>
      <w:hyperlink r:id="rId95"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d’exécution (UE) 2026/1945 de la Commission du 10 août 2026 modifiant la décision d’exécution (UE) 2025/1160 concernant certaines mesures d’urgence relatives à la clavelée et à la variole caprine en Bulgarie (JOUE 13/08/2026)</w:t>
      </w:r>
      <w:r w:rsidRPr="00444258">
        <w:rPr>
          <w:rFonts w:ascii="Tenorite" w:hAnsi="Tenorite"/>
          <w:color w:val="333333"/>
          <w:sz w:val="20"/>
          <w:szCs w:val="20"/>
          <w:shd w:val="clear" w:color="auto" w:fill="FFFFFF"/>
        </w:rPr>
        <w:br/>
      </w:r>
    </w:p>
    <w:p w14:paraId="3DC620FD" w14:textId="68E3C34E" w:rsidR="000249F5" w:rsidRDefault="000249F5" w:rsidP="00AA5654">
      <w:pPr>
        <w:shd w:val="clear" w:color="auto" w:fill="FFFFFF"/>
        <w:spacing w:after="0" w:line="240" w:lineRule="auto"/>
        <w:ind w:left="142"/>
        <w:jc w:val="both"/>
        <w:rPr>
          <w:rFonts w:ascii="Tenorite" w:eastAsia="Times New Roman" w:hAnsi="Tenorite" w:cs="Times New Roman"/>
          <w:b/>
          <w:bCs/>
          <w:i/>
          <w:iCs/>
          <w:sz w:val="20"/>
          <w:szCs w:val="20"/>
          <w:lang w:eastAsia="fr-FR"/>
        </w:rPr>
      </w:pPr>
      <w:r w:rsidRPr="00E1364C">
        <w:rPr>
          <w:rFonts w:ascii="Tenorite" w:eastAsia="Times New Roman" w:hAnsi="Tenorite" w:cs="Times New Roman"/>
          <w:b/>
          <w:bCs/>
          <w:i/>
          <w:iCs/>
          <w:sz w:val="20"/>
          <w:szCs w:val="20"/>
          <w:lang w:eastAsia="fr-FR"/>
        </w:rPr>
        <w:t>Maladies</w:t>
      </w:r>
      <w:r>
        <w:rPr>
          <w:rFonts w:ascii="Tenorite" w:eastAsia="Times New Roman" w:hAnsi="Tenorite" w:cs="Times New Roman"/>
          <w:b/>
          <w:bCs/>
          <w:i/>
          <w:iCs/>
          <w:sz w:val="20"/>
          <w:szCs w:val="20"/>
          <w:lang w:eastAsia="fr-FR"/>
        </w:rPr>
        <w:t xml:space="preserve"> volailles</w:t>
      </w:r>
    </w:p>
    <w:p w14:paraId="080850B1" w14:textId="77777777" w:rsidR="00372D38" w:rsidRDefault="00372D38"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r w:rsidRPr="00AD1D4E">
        <w:rPr>
          <w:rFonts w:ascii="Tenorite" w:eastAsia="Times New Roman" w:hAnsi="Tenorite" w:cs="Times New Roman"/>
          <w:b/>
          <w:bCs/>
          <w:color w:val="636363"/>
          <w:sz w:val="20"/>
          <w:szCs w:val="20"/>
          <w:lang w:eastAsia="fr-FR"/>
        </w:rPr>
        <w:t>Instruction technique </w:t>
      </w:r>
      <w:hyperlink r:id="rId96" w:history="1">
        <w:r w:rsidRPr="00AD1D4E">
          <w:rPr>
            <w:rFonts w:ascii="Tenorite" w:eastAsia="Times New Roman" w:hAnsi="Tenorite" w:cs="Times New Roman"/>
            <w:color w:val="000091"/>
            <w:sz w:val="20"/>
            <w:szCs w:val="20"/>
            <w:lang w:eastAsia="fr-FR"/>
          </w:rPr>
          <w:t>DGAL/SDSBEA/2026-452</w:t>
        </w:r>
      </w:hyperlink>
      <w:r w:rsidRPr="00AD1D4E">
        <w:rPr>
          <w:rFonts w:ascii="Tenorite" w:eastAsia="Times New Roman" w:hAnsi="Tenorite" w:cs="Times New Roman"/>
          <w:color w:val="636363"/>
          <w:sz w:val="20"/>
          <w:szCs w:val="20"/>
          <w:lang w:eastAsia="fr-FR"/>
        </w:rPr>
        <w:t xml:space="preserve"> du 29-07-2026 - Mise en œuvre d’un protocole de vaccination hétérologue contre l’influenza aviaire hautement pathogène (IAHP) chez les canards – phase 1 de </w:t>
      </w:r>
      <w:proofErr w:type="gramStart"/>
      <w:r w:rsidRPr="00AD1D4E">
        <w:rPr>
          <w:rFonts w:ascii="Tenorite" w:eastAsia="Times New Roman" w:hAnsi="Tenorite" w:cs="Times New Roman"/>
          <w:color w:val="636363"/>
          <w:sz w:val="20"/>
          <w:szCs w:val="20"/>
          <w:lang w:eastAsia="fr-FR"/>
        </w:rPr>
        <w:t>déploiement.(</w:t>
      </w:r>
      <w:proofErr w:type="gramEnd"/>
      <w:r w:rsidRPr="00AD1D4E">
        <w:rPr>
          <w:rFonts w:ascii="Tenorite" w:eastAsia="Times New Roman" w:hAnsi="Tenorite" w:cs="Times New Roman"/>
          <w:color w:val="636363"/>
          <w:sz w:val="20"/>
          <w:szCs w:val="20"/>
          <w:lang w:eastAsia="fr-FR"/>
        </w:rPr>
        <w:t>DGAL)</w:t>
      </w:r>
    </w:p>
    <w:p w14:paraId="2C40FF0B" w14:textId="77777777" w:rsidR="00182EB4" w:rsidRPr="00AD1D4E" w:rsidRDefault="00182EB4"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0FB37EA7" w14:textId="77777777" w:rsidR="00182EB4" w:rsidRDefault="00372D38" w:rsidP="00AA5654">
      <w:pPr>
        <w:pStyle w:val="Textebrut"/>
        <w:ind w:left="142"/>
        <w:jc w:val="both"/>
        <w:rPr>
          <w:rFonts w:ascii="Tenorite" w:eastAsia="Times New Roman" w:hAnsi="Tenorite" w:cs="Times New Roman"/>
          <w:color w:val="636363"/>
          <w:sz w:val="20"/>
          <w:szCs w:val="20"/>
          <w:lang w:eastAsia="fr-FR"/>
        </w:rPr>
      </w:pPr>
      <w:r w:rsidRPr="00AD1D4E">
        <w:rPr>
          <w:rFonts w:ascii="Tenorite" w:eastAsia="Times New Roman" w:hAnsi="Tenorite" w:cs="Times New Roman"/>
          <w:b/>
          <w:bCs/>
          <w:color w:val="636363"/>
          <w:sz w:val="20"/>
          <w:szCs w:val="20"/>
          <w:lang w:eastAsia="fr-FR"/>
        </w:rPr>
        <w:t>Instruction technique </w:t>
      </w:r>
      <w:hyperlink r:id="rId97" w:history="1">
        <w:r w:rsidRPr="00AD1D4E">
          <w:rPr>
            <w:rFonts w:ascii="Tenorite" w:eastAsia="Times New Roman" w:hAnsi="Tenorite" w:cs="Times New Roman"/>
            <w:color w:val="000091"/>
            <w:sz w:val="20"/>
            <w:szCs w:val="20"/>
            <w:lang w:eastAsia="fr-FR"/>
          </w:rPr>
          <w:t>DGAL/SDSBEA/2026-453</w:t>
        </w:r>
      </w:hyperlink>
      <w:r w:rsidRPr="00AD1D4E">
        <w:rPr>
          <w:rFonts w:ascii="Tenorite" w:eastAsia="Times New Roman" w:hAnsi="Tenorite" w:cs="Times New Roman"/>
          <w:color w:val="636363"/>
          <w:sz w:val="20"/>
          <w:szCs w:val="20"/>
          <w:lang w:eastAsia="fr-FR"/>
        </w:rPr>
        <w:t> du 29-07-2026 - Adaptation des modalités de surveillance post-vaccination contre l’Influenza Aviaire Hautement Pathogène (IAHP) pour la fin de la campagne 2025-</w:t>
      </w:r>
      <w:proofErr w:type="gramStart"/>
      <w:r w:rsidRPr="00AD1D4E">
        <w:rPr>
          <w:rFonts w:ascii="Tenorite" w:eastAsia="Times New Roman" w:hAnsi="Tenorite" w:cs="Times New Roman"/>
          <w:color w:val="636363"/>
          <w:sz w:val="20"/>
          <w:szCs w:val="20"/>
          <w:lang w:eastAsia="fr-FR"/>
        </w:rPr>
        <w:t>2026.(</w:t>
      </w:r>
      <w:proofErr w:type="gramEnd"/>
      <w:r w:rsidRPr="00AD1D4E">
        <w:rPr>
          <w:rFonts w:ascii="Tenorite" w:eastAsia="Times New Roman" w:hAnsi="Tenorite" w:cs="Times New Roman"/>
          <w:color w:val="636363"/>
          <w:sz w:val="20"/>
          <w:szCs w:val="20"/>
          <w:lang w:eastAsia="fr-FR"/>
        </w:rPr>
        <w:t>DGAL)</w:t>
      </w:r>
    </w:p>
    <w:p w14:paraId="42CCABB3" w14:textId="54850F94" w:rsidR="00372D38" w:rsidRDefault="00372D38" w:rsidP="00AA5654">
      <w:pPr>
        <w:pStyle w:val="Textebrut"/>
        <w:ind w:left="142"/>
        <w:jc w:val="both"/>
        <w:rPr>
          <w:rFonts w:ascii="Tenorite" w:hAnsi="Tenorite"/>
          <w:color w:val="333333"/>
          <w:sz w:val="20"/>
          <w:szCs w:val="20"/>
          <w:shd w:val="clear" w:color="auto" w:fill="FFFFFF"/>
        </w:rPr>
      </w:pPr>
      <w:r w:rsidRPr="00AD1D4E">
        <w:rPr>
          <w:rFonts w:ascii="Tenorite" w:eastAsia="Times New Roman" w:hAnsi="Tenorite" w:cs="Times New Roman"/>
          <w:color w:val="636363"/>
          <w:sz w:val="20"/>
          <w:szCs w:val="20"/>
          <w:lang w:eastAsia="fr-FR"/>
        </w:rPr>
        <w:br/>
      </w:r>
      <w:hyperlink r:id="rId98"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2026/1796 de la Commission du 16 juillet 2026 modifiant l’annexe de la décision d’exécution (UE) 2023/2447 concernant des mesures d’urgence motivées par l’apparition de foyers d’influenza aviaire hautement pathogène dans certains États membres (JOUE 20/07/2026)</w:t>
      </w:r>
    </w:p>
    <w:p w14:paraId="6EC395AB" w14:textId="77777777" w:rsidR="00182EB4" w:rsidRPr="00AD1D4E" w:rsidRDefault="00182EB4" w:rsidP="00AA5654">
      <w:pPr>
        <w:pStyle w:val="Textebrut"/>
        <w:ind w:left="142"/>
        <w:jc w:val="both"/>
        <w:rPr>
          <w:rFonts w:ascii="Tenorite" w:hAnsi="Tenorite"/>
          <w:color w:val="333333"/>
          <w:sz w:val="20"/>
          <w:szCs w:val="20"/>
          <w:shd w:val="clear" w:color="auto" w:fill="FFFFFF"/>
        </w:rPr>
      </w:pPr>
    </w:p>
    <w:p w14:paraId="39A8570C" w14:textId="77777777" w:rsidR="00372D38" w:rsidRDefault="00372D38" w:rsidP="00AA5654">
      <w:pPr>
        <w:pStyle w:val="Textebrut"/>
        <w:ind w:left="142"/>
        <w:jc w:val="both"/>
        <w:rPr>
          <w:rFonts w:ascii="Tenorite" w:hAnsi="Tenorite"/>
          <w:color w:val="333333"/>
          <w:sz w:val="20"/>
          <w:szCs w:val="20"/>
          <w:shd w:val="clear" w:color="auto" w:fill="FFFFFF"/>
        </w:rPr>
      </w:pPr>
      <w:hyperlink r:id="rId99" w:history="1">
        <w:r w:rsidRPr="00AD1D4E">
          <w:rPr>
            <w:rStyle w:val="Lienhypertexte"/>
            <w:rFonts w:ascii="Tenorite" w:hAnsi="Tenorite"/>
            <w:sz w:val="20"/>
            <w:szCs w:val="20"/>
            <w:shd w:val="clear" w:color="auto" w:fill="FFFFFF"/>
          </w:rPr>
          <w:t>Décision</w:t>
        </w:r>
      </w:hyperlink>
      <w:r w:rsidRPr="00AD1D4E">
        <w:rPr>
          <w:rFonts w:ascii="Tenorite" w:hAnsi="Tenorite"/>
          <w:color w:val="333333"/>
          <w:sz w:val="20"/>
          <w:szCs w:val="20"/>
          <w:shd w:val="clear" w:color="auto" w:fill="FFFFFF"/>
        </w:rPr>
        <w:t xml:space="preserve"> d’exécution (UE) 2026/1888 de la Commission du 27 juillet 2026 modifiant l’annexe de la décision d’exécution (UE) 2023/2447 concernant des mesures d’urgence motivées par l’apparition de foyers d’influenza aviaire hautement pathogène dans certains États membres (JOUE 29/07/2026)</w:t>
      </w:r>
    </w:p>
    <w:p w14:paraId="3700121D" w14:textId="77777777" w:rsidR="00182EB4" w:rsidRPr="00AD1D4E" w:rsidRDefault="00182EB4" w:rsidP="00AA5654">
      <w:pPr>
        <w:pStyle w:val="Textebrut"/>
        <w:ind w:left="142"/>
        <w:jc w:val="both"/>
        <w:rPr>
          <w:rFonts w:ascii="Tenorite" w:hAnsi="Tenorite"/>
          <w:sz w:val="20"/>
          <w:szCs w:val="20"/>
        </w:rPr>
      </w:pPr>
    </w:p>
    <w:p w14:paraId="7147A44D" w14:textId="77777777" w:rsidR="00A144D0" w:rsidRPr="00AD1D4E" w:rsidRDefault="00A144D0" w:rsidP="00AA5654">
      <w:pPr>
        <w:pStyle w:val="Textebrut"/>
        <w:ind w:left="142"/>
        <w:jc w:val="both"/>
        <w:rPr>
          <w:rFonts w:ascii="Tenorite" w:hAnsi="Tenorite"/>
          <w:color w:val="333333"/>
          <w:sz w:val="20"/>
          <w:szCs w:val="20"/>
          <w:shd w:val="clear" w:color="auto" w:fill="FFFFFF"/>
        </w:rPr>
      </w:pPr>
      <w:hyperlink r:id="rId100" w:history="1">
        <w:r w:rsidRPr="00AD1D4E">
          <w:rPr>
            <w:rStyle w:val="Lienhypertexte"/>
            <w:rFonts w:ascii="Tenorite" w:hAnsi="Tenorite"/>
            <w:sz w:val="20"/>
            <w:szCs w:val="20"/>
            <w:shd w:val="clear" w:color="auto" w:fill="FFFFFF"/>
          </w:rPr>
          <w:t>Rectificatif</w:t>
        </w:r>
      </w:hyperlink>
      <w:r w:rsidRPr="00AD1D4E">
        <w:rPr>
          <w:rFonts w:ascii="Tenorite" w:hAnsi="Tenorite"/>
          <w:color w:val="333333"/>
          <w:sz w:val="20"/>
          <w:szCs w:val="20"/>
          <w:shd w:val="clear" w:color="auto" w:fill="FFFFFF"/>
        </w:rPr>
        <w:t xml:space="preserve"> au règlement d’exécution (UE) 2021/620 de la Commission du 15 avril 2021 établissant les modalités d’application du règlement (UE) 2016/429 du Parlement européen et du Conseil en ce qui concerne l’approbation du statut indemne de maladie et du statut de non-vaccination de certains États membres ou de zones ou compartiments de ceux-ci au regard de certaines maladies répertoriées et l’approbation des programmes d’éradication de ces maladies répertoriées (JOUE 20/07/2026)</w:t>
      </w:r>
    </w:p>
    <w:p w14:paraId="420C55D7" w14:textId="40E3D89B" w:rsidR="00372D38" w:rsidRPr="00AD1D4E" w:rsidRDefault="00372D38" w:rsidP="00AA5654">
      <w:pPr>
        <w:shd w:val="clear" w:color="auto" w:fill="FFFFFF"/>
        <w:spacing w:after="0" w:line="240" w:lineRule="auto"/>
        <w:ind w:left="142"/>
        <w:jc w:val="both"/>
        <w:rPr>
          <w:rFonts w:ascii="Tenorite" w:eastAsia="Times New Roman" w:hAnsi="Tenorite" w:cs="Times New Roman"/>
          <w:color w:val="636363"/>
          <w:sz w:val="20"/>
          <w:szCs w:val="20"/>
          <w:lang w:eastAsia="fr-FR"/>
        </w:rPr>
      </w:pPr>
    </w:p>
    <w:p w14:paraId="1074AFCE" w14:textId="7EFE4B2F" w:rsidR="000249F5" w:rsidRDefault="000249F5" w:rsidP="00AA5654">
      <w:pPr>
        <w:shd w:val="clear" w:color="auto" w:fill="FFFFFF"/>
        <w:spacing w:after="0" w:line="240" w:lineRule="auto"/>
        <w:ind w:left="142"/>
        <w:jc w:val="both"/>
        <w:rPr>
          <w:rFonts w:ascii="Tenorite" w:eastAsia="Times New Roman" w:hAnsi="Tenorite" w:cs="Times New Roman"/>
          <w:b/>
          <w:bCs/>
          <w:i/>
          <w:iCs/>
          <w:sz w:val="20"/>
          <w:szCs w:val="20"/>
          <w:lang w:eastAsia="fr-FR"/>
        </w:rPr>
      </w:pPr>
      <w:proofErr w:type="gramStart"/>
      <w:r w:rsidRPr="00E1364C">
        <w:rPr>
          <w:rFonts w:ascii="Tenorite" w:eastAsia="Times New Roman" w:hAnsi="Tenorite" w:cs="Times New Roman"/>
          <w:b/>
          <w:bCs/>
          <w:i/>
          <w:iCs/>
          <w:sz w:val="20"/>
          <w:szCs w:val="20"/>
          <w:lang w:eastAsia="fr-FR"/>
        </w:rPr>
        <w:t>Maladies</w:t>
      </w:r>
      <w:r>
        <w:rPr>
          <w:rFonts w:ascii="Tenorite" w:eastAsia="Times New Roman" w:hAnsi="Tenorite" w:cs="Times New Roman"/>
          <w:b/>
          <w:bCs/>
          <w:i/>
          <w:iCs/>
          <w:sz w:val="20"/>
          <w:szCs w:val="20"/>
          <w:lang w:eastAsia="fr-FR"/>
        </w:rPr>
        <w:t xml:space="preserve"> porcins</w:t>
      </w:r>
      <w:proofErr w:type="gramEnd"/>
    </w:p>
    <w:p w14:paraId="009BAF8B" w14:textId="77777777" w:rsidR="001B6544" w:rsidRDefault="001B6544" w:rsidP="00AA5654">
      <w:pPr>
        <w:adjustRightInd w:val="0"/>
        <w:spacing w:after="0" w:line="240" w:lineRule="auto"/>
        <w:ind w:left="142"/>
        <w:jc w:val="both"/>
        <w:rPr>
          <w:rFonts w:ascii="Tenorite" w:eastAsia="SimSun" w:hAnsi="Tenorite" w:cs="SimianText-Orangutan"/>
          <w:color w:val="5D5541"/>
          <w:sz w:val="20"/>
          <w:szCs w:val="20"/>
          <w:lang w:eastAsia="zh-CN"/>
        </w:rPr>
      </w:pPr>
      <w:hyperlink r:id="rId101" w:history="1">
        <w:r w:rsidRPr="00AD1D4E">
          <w:rPr>
            <w:rStyle w:val="Lienhypertexte"/>
            <w:rFonts w:ascii="Tenorite" w:eastAsia="SimSun" w:hAnsi="Tenorite" w:cs="SimianText-Orangutan"/>
            <w:sz w:val="20"/>
            <w:szCs w:val="20"/>
            <w:lang w:eastAsia="zh-CN"/>
          </w:rPr>
          <w:t>Bulletin épidémiologique</w:t>
        </w:r>
      </w:hyperlink>
      <w:r w:rsidRPr="00AD1D4E">
        <w:rPr>
          <w:rFonts w:ascii="Tenorite" w:eastAsia="SimSun" w:hAnsi="Tenorite" w:cs="SimianText-Orangutan"/>
          <w:color w:val="5D5541"/>
          <w:sz w:val="20"/>
          <w:szCs w:val="20"/>
          <w:lang w:eastAsia="zh-CN"/>
        </w:rPr>
        <w:t xml:space="preserve"> numéro 109, Janvier 2026 – Évolution des foyers de brucellose porcine en France métropolitaine : bilan de trois décennies (1995–2024)</w:t>
      </w:r>
    </w:p>
    <w:p w14:paraId="4A1876FF" w14:textId="77777777" w:rsidR="00640939" w:rsidRPr="00AD1D4E" w:rsidRDefault="00640939" w:rsidP="00AA5654">
      <w:pPr>
        <w:adjustRightInd w:val="0"/>
        <w:spacing w:after="0" w:line="240" w:lineRule="auto"/>
        <w:ind w:left="142"/>
        <w:jc w:val="both"/>
        <w:rPr>
          <w:rFonts w:ascii="Tenorite" w:eastAsia="SimSun" w:hAnsi="Tenorite" w:cs="SimianText-Orangutan"/>
          <w:color w:val="5D5541"/>
          <w:sz w:val="20"/>
          <w:szCs w:val="20"/>
          <w:lang w:eastAsia="zh-CN"/>
        </w:rPr>
      </w:pPr>
    </w:p>
    <w:p w14:paraId="5DF6E6AF" w14:textId="77777777" w:rsidR="00372D38" w:rsidRDefault="00372D38" w:rsidP="00AA5654">
      <w:pPr>
        <w:pStyle w:val="Textebrut"/>
        <w:ind w:left="142"/>
        <w:jc w:val="both"/>
        <w:rPr>
          <w:rFonts w:ascii="Tenorite" w:hAnsi="Tenorite"/>
          <w:color w:val="333333"/>
          <w:sz w:val="20"/>
          <w:szCs w:val="20"/>
          <w:shd w:val="clear" w:color="auto" w:fill="FFFFFF"/>
        </w:rPr>
      </w:pPr>
      <w:hyperlink r:id="rId102"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d’exécution (UE) 2026/1908 de la Commission du 30 juillet 2026 modifiant l’annexe I du règlement d’exécution (UE) 2023/594 établissant des mesures spéciales de lutte contre la peste porcine africaine (JOUE 31/07/2026)</w:t>
      </w:r>
    </w:p>
    <w:p w14:paraId="585B849C" w14:textId="77777777" w:rsidR="00640939" w:rsidRPr="00AD1D4E" w:rsidRDefault="00640939" w:rsidP="00AA5654">
      <w:pPr>
        <w:pStyle w:val="Textebrut"/>
        <w:ind w:left="142"/>
        <w:jc w:val="both"/>
        <w:rPr>
          <w:rFonts w:ascii="Tenorite" w:hAnsi="Tenorite"/>
          <w:color w:val="333333"/>
          <w:sz w:val="20"/>
          <w:szCs w:val="20"/>
          <w:shd w:val="clear" w:color="auto" w:fill="FFFFFF"/>
        </w:rPr>
      </w:pPr>
    </w:p>
    <w:p w14:paraId="4FB097A1" w14:textId="77777777" w:rsidR="00372D38" w:rsidRDefault="00372D38" w:rsidP="00AA5654">
      <w:pPr>
        <w:pStyle w:val="Textebrut"/>
        <w:ind w:left="142"/>
        <w:jc w:val="both"/>
        <w:rPr>
          <w:rFonts w:ascii="Tenorite" w:hAnsi="Tenorite"/>
          <w:color w:val="333333"/>
          <w:sz w:val="20"/>
          <w:szCs w:val="20"/>
          <w:shd w:val="clear" w:color="auto" w:fill="FFFFFF"/>
        </w:rPr>
      </w:pPr>
      <w:hyperlink r:id="rId103" w:history="1">
        <w:r w:rsidRPr="00AD1D4E">
          <w:rPr>
            <w:rStyle w:val="Lienhypertexte"/>
            <w:rFonts w:ascii="Tenorite" w:hAnsi="Tenorite"/>
            <w:sz w:val="20"/>
            <w:szCs w:val="20"/>
            <w:shd w:val="clear" w:color="auto" w:fill="FFFFFF"/>
          </w:rPr>
          <w:t>Règlement</w:t>
        </w:r>
      </w:hyperlink>
      <w:r w:rsidRPr="00AD1D4E">
        <w:rPr>
          <w:rFonts w:ascii="Tenorite" w:hAnsi="Tenorite"/>
          <w:color w:val="333333"/>
          <w:sz w:val="20"/>
          <w:szCs w:val="20"/>
          <w:shd w:val="clear" w:color="auto" w:fill="FFFFFF"/>
        </w:rPr>
        <w:t xml:space="preserve"> d’exécution (UE) 2026/1795 de la Commission du 16 juillet 2026 modifiant l’annexe I du règlement d’exécution (UE) 2023/594 établissant des mesures spéciales de lutte contre la peste porcine africaine (JOUE 20/07/2026)</w:t>
      </w:r>
    </w:p>
    <w:p w14:paraId="4747C5D4" w14:textId="77777777" w:rsidR="00640939" w:rsidRDefault="00640939" w:rsidP="00AA5654">
      <w:pPr>
        <w:pStyle w:val="Textebrut"/>
        <w:ind w:left="142"/>
        <w:jc w:val="both"/>
        <w:rPr>
          <w:rFonts w:ascii="Tenorite" w:hAnsi="Tenorite"/>
          <w:color w:val="333333"/>
          <w:sz w:val="20"/>
          <w:szCs w:val="20"/>
          <w:shd w:val="clear" w:color="auto" w:fill="FFFFFF"/>
        </w:rPr>
      </w:pPr>
    </w:p>
    <w:p w14:paraId="5FD474BF" w14:textId="77777777" w:rsidR="00AB4010" w:rsidRDefault="00AB4010" w:rsidP="00AA5654">
      <w:pPr>
        <w:shd w:val="clear" w:color="auto" w:fill="FFFFFF"/>
        <w:ind w:left="142"/>
        <w:jc w:val="both"/>
        <w:rPr>
          <w:rFonts w:ascii="Tenorite" w:eastAsia="Times New Roman" w:hAnsi="Tenorite" w:cs="Times New Roman"/>
          <w:color w:val="636363"/>
          <w:sz w:val="20"/>
          <w:szCs w:val="20"/>
          <w:lang w:eastAsia="fr-FR"/>
        </w:rPr>
      </w:pPr>
      <w:r w:rsidRPr="00444258">
        <w:rPr>
          <w:rFonts w:ascii="Tenorite" w:eastAsia="Times New Roman" w:hAnsi="Tenorite" w:cs="Times New Roman"/>
          <w:b/>
          <w:bCs/>
          <w:color w:val="636363"/>
          <w:sz w:val="20"/>
          <w:szCs w:val="20"/>
          <w:lang w:eastAsia="fr-FR"/>
        </w:rPr>
        <w:t>Instruction technique </w:t>
      </w:r>
      <w:hyperlink r:id="rId104" w:history="1">
        <w:r w:rsidRPr="00444258">
          <w:rPr>
            <w:rFonts w:ascii="Tenorite" w:eastAsia="Times New Roman" w:hAnsi="Tenorite" w:cs="Times New Roman"/>
            <w:color w:val="000091"/>
            <w:sz w:val="20"/>
            <w:szCs w:val="20"/>
            <w:lang w:eastAsia="fr-FR"/>
          </w:rPr>
          <w:t>DGAL/SDSBEA/2026-479</w:t>
        </w:r>
      </w:hyperlink>
      <w:r w:rsidRPr="00444258">
        <w:rPr>
          <w:rFonts w:ascii="Tenorite" w:eastAsia="Times New Roman" w:hAnsi="Tenorite" w:cs="Times New Roman"/>
          <w:color w:val="636363"/>
          <w:sz w:val="20"/>
          <w:szCs w:val="20"/>
          <w:lang w:eastAsia="fr-FR"/>
        </w:rPr>
        <w:t> du 31-07-2026 - surveillance événementielle des pestes porcines dans la faune sauvage (DGAL)</w:t>
      </w:r>
    </w:p>
    <w:p w14:paraId="533DBB95" w14:textId="77777777" w:rsidR="00AB4010" w:rsidRDefault="00AB4010" w:rsidP="00AA5654">
      <w:pPr>
        <w:shd w:val="clear" w:color="auto" w:fill="FFFFFF"/>
        <w:ind w:left="142"/>
        <w:jc w:val="both"/>
        <w:rPr>
          <w:rFonts w:ascii="Tenorite" w:hAnsi="Tenorite"/>
          <w:color w:val="333333"/>
          <w:sz w:val="20"/>
          <w:szCs w:val="20"/>
          <w:shd w:val="clear" w:color="auto" w:fill="FFFFFF"/>
        </w:rPr>
      </w:pPr>
      <w:hyperlink r:id="rId105" w:history="1">
        <w:r w:rsidRPr="00444258">
          <w:rPr>
            <w:rStyle w:val="Lienhypertexte"/>
            <w:rFonts w:ascii="Tenorite" w:hAnsi="Tenorite"/>
            <w:sz w:val="20"/>
            <w:szCs w:val="20"/>
            <w:shd w:val="clear" w:color="auto" w:fill="FFFFFF"/>
          </w:rPr>
          <w:t>Décision</w:t>
        </w:r>
      </w:hyperlink>
      <w:r w:rsidRPr="00444258">
        <w:rPr>
          <w:rFonts w:ascii="Tenorite" w:hAnsi="Tenorite"/>
          <w:color w:val="333333"/>
          <w:sz w:val="20"/>
          <w:szCs w:val="20"/>
          <w:shd w:val="clear" w:color="auto" w:fill="FFFFFF"/>
        </w:rPr>
        <w:t xml:space="preserve"> d’exécution (UE) 2026/1937 de la Commission du 5 août 2026 concernant certaines mesures d’urgence provisoires contre la peste porcine africaine en Finlande (JOUE 06/08/2026)</w:t>
      </w:r>
    </w:p>
    <w:p w14:paraId="0F79E2CC" w14:textId="77777777" w:rsidR="00AB4010" w:rsidRPr="00444258" w:rsidRDefault="00AB4010" w:rsidP="00AA5654">
      <w:pPr>
        <w:shd w:val="clear" w:color="auto" w:fill="FFFFFF"/>
        <w:spacing w:after="0" w:line="240" w:lineRule="auto"/>
        <w:ind w:left="142"/>
        <w:jc w:val="both"/>
        <w:rPr>
          <w:rFonts w:ascii="Tenorite" w:hAnsi="Tenorite"/>
          <w:sz w:val="20"/>
          <w:szCs w:val="20"/>
        </w:rPr>
      </w:pPr>
      <w:hyperlink r:id="rId106" w:history="1">
        <w:r w:rsidRPr="00444258">
          <w:rPr>
            <w:rStyle w:val="Lienhypertexte"/>
            <w:rFonts w:ascii="Tenorite" w:hAnsi="Tenorite"/>
            <w:sz w:val="20"/>
            <w:szCs w:val="20"/>
          </w:rPr>
          <w:t>Règlement</w:t>
        </w:r>
      </w:hyperlink>
      <w:r w:rsidRPr="00444258">
        <w:rPr>
          <w:rFonts w:ascii="Tenorite" w:hAnsi="Tenorite"/>
          <w:sz w:val="20"/>
          <w:szCs w:val="20"/>
        </w:rPr>
        <w:t xml:space="preserve"> d’exécution (UE) 2026/1961 de la Commission du 24 août 2026 modifiant les annexes I et II du règlement d’exécution (UE) 2023/594 établissant des mesures spéciales de lutte contre la peste porcine africaine et abrogeant la décision d’exécution (UE) 2026/1937 concernant certaines mesures d’urgence provisoires contre la peste porcine africaine en Finlande (JOUE 25/08/2026)</w:t>
      </w:r>
      <w:r w:rsidRPr="00444258">
        <w:rPr>
          <w:rFonts w:ascii="Tenorite" w:hAnsi="Tenorite"/>
          <w:sz w:val="20"/>
          <w:szCs w:val="20"/>
        </w:rPr>
        <w:br/>
      </w:r>
    </w:p>
    <w:p w14:paraId="3F30563A" w14:textId="77777777" w:rsidR="00D025D4" w:rsidRPr="005F3EA3" w:rsidRDefault="00D025D4" w:rsidP="00D025D4">
      <w:pPr>
        <w:rPr>
          <w:rFonts w:ascii="Tenorite" w:hAnsi="Tenorite"/>
        </w:rPr>
      </w:pPr>
    </w:p>
    <w:p w14:paraId="3C68D160" w14:textId="77777777" w:rsidR="000C0DEF" w:rsidRPr="005F3EA3" w:rsidRDefault="000C0DEF" w:rsidP="00D025D4">
      <w:pPr>
        <w:rPr>
          <w:rFonts w:ascii="Tenorite" w:hAnsi="Tenorite"/>
        </w:rPr>
      </w:pPr>
    </w:p>
    <w:sectPr w:rsidR="000C0DEF" w:rsidRPr="005F3EA3" w:rsidSect="000C0DEF">
      <w:headerReference w:type="even" r:id="rId107"/>
      <w:headerReference w:type="default" r:id="rId108"/>
      <w:footerReference w:type="default" r:id="rId109"/>
      <w:headerReference w:type="first" r:id="rId110"/>
      <w:pgSz w:w="11906" w:h="16838"/>
      <w:pgMar w:top="1417" w:right="282" w:bottom="1417" w:left="426" w:header="284"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A520" w14:textId="77777777" w:rsidR="00D521B3" w:rsidRDefault="00D521B3" w:rsidP="000C0DEF">
      <w:pPr>
        <w:spacing w:after="0" w:line="240" w:lineRule="auto"/>
      </w:pPr>
      <w:r>
        <w:separator/>
      </w:r>
    </w:p>
  </w:endnote>
  <w:endnote w:type="continuationSeparator" w:id="0">
    <w:p w14:paraId="6A4A672C" w14:textId="77777777" w:rsidR="00D521B3" w:rsidRDefault="00D521B3" w:rsidP="000C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ianText-Orangut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144275"/>
      <w:docPartObj>
        <w:docPartGallery w:val="Page Numbers (Bottom of Page)"/>
        <w:docPartUnique/>
      </w:docPartObj>
    </w:sdtPr>
    <w:sdtEndPr/>
    <w:sdtContent>
      <w:p w14:paraId="4111C59A" w14:textId="77777777" w:rsidR="00355DC4" w:rsidRDefault="00355DC4" w:rsidP="000C0DEF">
        <w:pPr>
          <w:pStyle w:val="Pieddepage"/>
          <w:ind w:right="141"/>
          <w:jc w:val="right"/>
        </w:pPr>
      </w:p>
      <w:p w14:paraId="4E563226" w14:textId="6A3652C2" w:rsidR="000C0DEF" w:rsidRDefault="00D16526" w:rsidP="000C0DEF">
        <w:pPr>
          <w:pStyle w:val="Pieddepage"/>
          <w:ind w:right="141"/>
          <w:jc w:val="right"/>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Pr>
            <w:b/>
            <w:bCs/>
          </w:rPr>
          <w:t>2</w:t>
        </w:r>
        <w:r>
          <w:rPr>
            <w:b/>
            <w:bCs/>
          </w:rPr>
          <w:fldChar w:fldCharType="end"/>
        </w:r>
      </w:p>
    </w:sdtContent>
  </w:sdt>
  <w:p w14:paraId="5BCEC587" w14:textId="452C0DA2" w:rsidR="000C0DEF" w:rsidRDefault="00D16526" w:rsidP="00D16526">
    <w:pPr>
      <w:pStyle w:val="Pieddepage"/>
      <w:tabs>
        <w:tab w:val="clear" w:pos="4536"/>
        <w:tab w:val="clear" w:pos="9072"/>
        <w:tab w:val="left" w:pos="3210"/>
      </w:tabs>
      <w:ind w:right="1133"/>
      <w:jc w:val="center"/>
    </w:pPr>
    <w:r w:rsidRPr="00D16526">
      <w:t xml:space="preserve"> Pour tout renseignement complémentaire, contactez : Catherine LEVESQUE Tél : 04 90 31 55 08 – Mail : catherine.levesque@critt-iaa-paca.com CRITT Agroalimentaire PACA – Bâtiment Food’ In – 885 Chemin de la Forêt 84000 Avignon (MFT)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5923D" w14:textId="77777777" w:rsidR="00D521B3" w:rsidRDefault="00D521B3" w:rsidP="000C0DEF">
      <w:pPr>
        <w:spacing w:after="0" w:line="240" w:lineRule="auto"/>
      </w:pPr>
      <w:r>
        <w:separator/>
      </w:r>
    </w:p>
  </w:footnote>
  <w:footnote w:type="continuationSeparator" w:id="0">
    <w:p w14:paraId="7217AD71" w14:textId="77777777" w:rsidR="00D521B3" w:rsidRDefault="00D521B3" w:rsidP="000C0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FE77" w14:textId="77777777" w:rsidR="000C0DEF" w:rsidRDefault="00D521B3">
    <w:pPr>
      <w:pStyle w:val="En-tte"/>
    </w:pPr>
    <w:r>
      <w:rPr>
        <w:noProof/>
        <w:lang w:eastAsia="fr-FR"/>
      </w:rPr>
      <w:pict w14:anchorId="78F4B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5983" o:spid="_x0000_s1032" type="#_x0000_t75" style="position:absolute;margin-left:0;margin-top:0;width:559.55pt;height:387.35pt;z-index:-251650048;mso-position-horizontal:center;mso-position-horizontal-relative:margin;mso-position-vertical:center;mso-position-vertical-relative:margin" o:allowincell="f">
          <v:imagedata r:id="rId1" o:title="filigramme sourire FI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7297" w14:textId="5BD5259C" w:rsidR="000C0DEF" w:rsidRPr="000C0DEF" w:rsidRDefault="00026561" w:rsidP="005F3EA3">
    <w:pPr>
      <w:pStyle w:val="En-tte"/>
    </w:pPr>
    <w:r>
      <w:rPr>
        <w:rFonts w:ascii="Trebuchet MS" w:hAnsi="Trebuchet MS" w:cs="Tahoma"/>
        <w:b/>
        <w:noProof/>
        <w:color w:val="EF671A"/>
        <w:sz w:val="28"/>
        <w:szCs w:val="28"/>
      </w:rPr>
      <mc:AlternateContent>
        <mc:Choice Requires="wps">
          <w:drawing>
            <wp:anchor distT="0" distB="0" distL="114300" distR="114300" simplePos="0" relativeHeight="251669504" behindDoc="0" locked="0" layoutInCell="1" allowOverlap="1" wp14:anchorId="0FF01686" wp14:editId="1B10C2F7">
              <wp:simplePos x="0" y="0"/>
              <wp:positionH relativeFrom="margin">
                <wp:align>right</wp:align>
              </wp:positionH>
              <wp:positionV relativeFrom="paragraph">
                <wp:posOffset>-635</wp:posOffset>
              </wp:positionV>
              <wp:extent cx="5636260" cy="742950"/>
              <wp:effectExtent l="0" t="0" r="21590" b="19050"/>
              <wp:wrapNone/>
              <wp:docPr id="345504159" name="Zone de texte 2"/>
              <wp:cNvGraphicFramePr/>
              <a:graphic xmlns:a="http://schemas.openxmlformats.org/drawingml/2006/main">
                <a:graphicData uri="http://schemas.microsoft.com/office/word/2010/wordprocessingShape">
                  <wps:wsp>
                    <wps:cNvSpPr txBox="1"/>
                    <wps:spPr>
                      <a:xfrm>
                        <a:off x="0" y="0"/>
                        <a:ext cx="5636260" cy="742950"/>
                      </a:xfrm>
                      <a:prstGeom prst="rect">
                        <a:avLst/>
                      </a:prstGeom>
                      <a:solidFill>
                        <a:schemeClr val="lt1"/>
                      </a:solidFill>
                      <a:ln w="6350">
                        <a:solidFill>
                          <a:prstClr val="black"/>
                        </a:solidFill>
                      </a:ln>
                    </wps:spPr>
                    <wps:txbx>
                      <w:txbxContent>
                        <w:p w14:paraId="73CC73B2" w14:textId="77777777" w:rsidR="00026561" w:rsidRPr="005F3EA3" w:rsidRDefault="00026561" w:rsidP="00026561">
                          <w:pPr>
                            <w:jc w:val="center"/>
                            <w:rPr>
                              <w:rFonts w:ascii="Tenorite" w:hAnsi="Tenorite" w:cs="Tahoma"/>
                              <w:b/>
                              <w:color w:val="EF671A"/>
                              <w:sz w:val="28"/>
                              <w:szCs w:val="28"/>
                            </w:rPr>
                          </w:pPr>
                          <w:r w:rsidRPr="005F3EA3">
                            <w:rPr>
                              <w:rFonts w:ascii="Tenorite" w:hAnsi="Tenorite" w:cs="Tahoma"/>
                              <w:b/>
                              <w:color w:val="EF671A"/>
                              <w:sz w:val="28"/>
                              <w:szCs w:val="28"/>
                            </w:rPr>
                            <w:t xml:space="preserve">BULLETIN DE VEILLE REGLEMENTAIRE PERSONNALISE POUR </w:t>
                          </w:r>
                          <w:r>
                            <w:rPr>
                              <w:rFonts w:ascii="Tenorite" w:hAnsi="Tenorite" w:cs="Tahoma"/>
                              <w:b/>
                              <w:color w:val="EF671A"/>
                              <w:sz w:val="28"/>
                              <w:szCs w:val="28"/>
                            </w:rPr>
                            <w:t>la FEB</w:t>
                          </w:r>
                        </w:p>
                        <w:p w14:paraId="057F74EB" w14:textId="77777777" w:rsidR="00026561" w:rsidRPr="005F3EA3" w:rsidRDefault="00026561" w:rsidP="00026561">
                          <w:pPr>
                            <w:jc w:val="center"/>
                            <w:rPr>
                              <w:rFonts w:ascii="Tenorite" w:hAnsi="Tenorite" w:cs="Tahoma"/>
                              <w:b/>
                              <w:color w:val="EF671A"/>
                              <w:sz w:val="28"/>
                              <w:szCs w:val="28"/>
                            </w:rPr>
                          </w:pPr>
                          <w:r w:rsidRPr="005F3EA3">
                            <w:rPr>
                              <w:rFonts w:ascii="Tenorite" w:hAnsi="Tenorite" w:cs="Tahoma"/>
                              <w:b/>
                              <w:color w:val="EF671A"/>
                              <w:sz w:val="28"/>
                              <w:szCs w:val="28"/>
                            </w:rPr>
                            <w:t>Bulletin n°</w:t>
                          </w:r>
                          <w:r>
                            <w:rPr>
                              <w:rFonts w:ascii="Tenorite" w:hAnsi="Tenorite" w:cs="Tahoma"/>
                              <w:b/>
                              <w:color w:val="EF671A"/>
                              <w:sz w:val="28"/>
                              <w:szCs w:val="28"/>
                            </w:rPr>
                            <w:t>7</w:t>
                          </w:r>
                          <w:r w:rsidRPr="005F3EA3">
                            <w:rPr>
                              <w:rFonts w:ascii="Tenorite" w:hAnsi="Tenorite" w:cs="Tahoma"/>
                              <w:b/>
                              <w:color w:val="EF671A"/>
                              <w:sz w:val="28"/>
                              <w:szCs w:val="28"/>
                            </w:rPr>
                            <w:t xml:space="preserve"> du 1er au </w:t>
                          </w:r>
                          <w:r>
                            <w:rPr>
                              <w:rFonts w:ascii="Tenorite" w:hAnsi="Tenorite" w:cs="Tahoma"/>
                              <w:b/>
                              <w:color w:val="EF671A"/>
                              <w:sz w:val="28"/>
                              <w:szCs w:val="28"/>
                            </w:rPr>
                            <w:t>31</w:t>
                          </w:r>
                          <w:r w:rsidRPr="005F3EA3">
                            <w:rPr>
                              <w:rFonts w:ascii="Tenorite" w:hAnsi="Tenorite" w:cs="Tahoma"/>
                              <w:b/>
                              <w:color w:val="EF671A"/>
                              <w:sz w:val="28"/>
                              <w:szCs w:val="28"/>
                            </w:rPr>
                            <w:t xml:space="preserve"> </w:t>
                          </w:r>
                          <w:r>
                            <w:rPr>
                              <w:rFonts w:ascii="Tenorite" w:hAnsi="Tenorite" w:cs="Tahoma"/>
                              <w:b/>
                              <w:color w:val="EF671A"/>
                              <w:sz w:val="28"/>
                              <w:szCs w:val="28"/>
                            </w:rPr>
                            <w:t xml:space="preserve">aout </w:t>
                          </w:r>
                          <w:r w:rsidRPr="005F3EA3">
                            <w:rPr>
                              <w:rFonts w:ascii="Tenorite" w:hAnsi="Tenorite" w:cs="Tahoma"/>
                              <w:b/>
                              <w:color w:val="EF671A"/>
                              <w:sz w:val="28"/>
                              <w:szCs w:val="28"/>
                            </w:rPr>
                            <w:t>202</w:t>
                          </w:r>
                          <w:r>
                            <w:rPr>
                              <w:rFonts w:ascii="Tenorite" w:hAnsi="Tenorite" w:cs="Tahoma"/>
                              <w:b/>
                              <w:color w:val="EF671A"/>
                              <w:sz w:val="28"/>
                              <w:szCs w:val="28"/>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F01686" id="_x0000_t202" coordsize="21600,21600" o:spt="202" path="m,l,21600r21600,l21600,xe">
              <v:stroke joinstyle="miter"/>
              <v:path gradientshapeok="t" o:connecttype="rect"/>
            </v:shapetype>
            <v:shape id="Zone de texte 2" o:spid="_x0000_s1026" type="#_x0000_t202" style="position:absolute;margin-left:392.6pt;margin-top:-.05pt;width:443.8pt;height:58.5pt;z-index:2516695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" fillcolor="white [3201]" strokeweight=".5pt">
              <v:textbox>
                <w:txbxContent>
                  <w:p w14:paraId="73CC73B2" w14:textId="77777777" w:rsidR="00026561" w:rsidRPr="005F3EA3" w:rsidRDefault="00026561" w:rsidP="00026561">
                    <w:pPr>
                      <w:jc w:val="center"/>
                      <w:rPr>
                        <w:rFonts w:ascii="Tenorite" w:hAnsi="Tenorite" w:cs="Tahoma"/>
                        <w:b/>
                        <w:color w:val="EF671A"/>
                        <w:sz w:val="28"/>
                        <w:szCs w:val="28"/>
                      </w:rPr>
                    </w:pPr>
                    <w:r w:rsidRPr="005F3EA3">
                      <w:rPr>
                        <w:rFonts w:ascii="Tenorite" w:hAnsi="Tenorite" w:cs="Tahoma"/>
                        <w:b/>
                        <w:color w:val="EF671A"/>
                        <w:sz w:val="28"/>
                        <w:szCs w:val="28"/>
                      </w:rPr>
                      <w:t xml:space="preserve">BULLETIN DE VEILLE REGLEMENTAIRE PERSONNALISE POUR </w:t>
                    </w:r>
                    <w:r>
                      <w:rPr>
                        <w:rFonts w:ascii="Tenorite" w:hAnsi="Tenorite" w:cs="Tahoma"/>
                        <w:b/>
                        <w:color w:val="EF671A"/>
                        <w:sz w:val="28"/>
                        <w:szCs w:val="28"/>
                      </w:rPr>
                      <w:t>la FEB</w:t>
                    </w:r>
                  </w:p>
                  <w:p w14:paraId="057F74EB" w14:textId="77777777" w:rsidR="00026561" w:rsidRPr="005F3EA3" w:rsidRDefault="00026561" w:rsidP="00026561">
                    <w:pPr>
                      <w:jc w:val="center"/>
                      <w:rPr>
                        <w:rFonts w:ascii="Tenorite" w:hAnsi="Tenorite" w:cs="Tahoma"/>
                        <w:b/>
                        <w:color w:val="EF671A"/>
                        <w:sz w:val="28"/>
                        <w:szCs w:val="28"/>
                      </w:rPr>
                    </w:pPr>
                    <w:r w:rsidRPr="005F3EA3">
                      <w:rPr>
                        <w:rFonts w:ascii="Tenorite" w:hAnsi="Tenorite" w:cs="Tahoma"/>
                        <w:b/>
                        <w:color w:val="EF671A"/>
                        <w:sz w:val="28"/>
                        <w:szCs w:val="28"/>
                      </w:rPr>
                      <w:t>Bulletin n°</w:t>
                    </w:r>
                    <w:r>
                      <w:rPr>
                        <w:rFonts w:ascii="Tenorite" w:hAnsi="Tenorite" w:cs="Tahoma"/>
                        <w:b/>
                        <w:color w:val="EF671A"/>
                        <w:sz w:val="28"/>
                        <w:szCs w:val="28"/>
                      </w:rPr>
                      <w:t>7</w:t>
                    </w:r>
                    <w:r w:rsidRPr="005F3EA3">
                      <w:rPr>
                        <w:rFonts w:ascii="Tenorite" w:hAnsi="Tenorite" w:cs="Tahoma"/>
                        <w:b/>
                        <w:color w:val="EF671A"/>
                        <w:sz w:val="28"/>
                        <w:szCs w:val="28"/>
                      </w:rPr>
                      <w:t xml:space="preserve"> du 1er au </w:t>
                    </w:r>
                    <w:r>
                      <w:rPr>
                        <w:rFonts w:ascii="Tenorite" w:hAnsi="Tenorite" w:cs="Tahoma"/>
                        <w:b/>
                        <w:color w:val="EF671A"/>
                        <w:sz w:val="28"/>
                        <w:szCs w:val="28"/>
                      </w:rPr>
                      <w:t>31</w:t>
                    </w:r>
                    <w:r w:rsidRPr="005F3EA3">
                      <w:rPr>
                        <w:rFonts w:ascii="Tenorite" w:hAnsi="Tenorite" w:cs="Tahoma"/>
                        <w:b/>
                        <w:color w:val="EF671A"/>
                        <w:sz w:val="28"/>
                        <w:szCs w:val="28"/>
                      </w:rPr>
                      <w:t xml:space="preserve"> </w:t>
                    </w:r>
                    <w:r>
                      <w:rPr>
                        <w:rFonts w:ascii="Tenorite" w:hAnsi="Tenorite" w:cs="Tahoma"/>
                        <w:b/>
                        <w:color w:val="EF671A"/>
                        <w:sz w:val="28"/>
                        <w:szCs w:val="28"/>
                      </w:rPr>
                      <w:t xml:space="preserve">aout </w:t>
                    </w:r>
                    <w:r w:rsidRPr="005F3EA3">
                      <w:rPr>
                        <w:rFonts w:ascii="Tenorite" w:hAnsi="Tenorite" w:cs="Tahoma"/>
                        <w:b/>
                        <w:color w:val="EF671A"/>
                        <w:sz w:val="28"/>
                        <w:szCs w:val="28"/>
                      </w:rPr>
                      <w:t>202</w:t>
                    </w:r>
                    <w:r>
                      <w:rPr>
                        <w:rFonts w:ascii="Tenorite" w:hAnsi="Tenorite" w:cs="Tahoma"/>
                        <w:b/>
                        <w:color w:val="EF671A"/>
                        <w:sz w:val="28"/>
                        <w:szCs w:val="28"/>
                      </w:rPr>
                      <w:t>6</w:t>
                    </w:r>
                  </w:p>
                </w:txbxContent>
              </v:textbox>
              <w10:wrap anchorx="margin"/>
            </v:shape>
          </w:pict>
        </mc:Fallback>
      </mc:AlternateContent>
    </w:r>
    <w:r w:rsidR="00D521B3">
      <w:rPr>
        <w:noProof/>
        <w:lang w:eastAsia="fr-FR"/>
      </w:rPr>
      <w:pict w14:anchorId="5E80F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5984" o:spid="_x0000_s1033" type="#_x0000_t75" style="position:absolute;margin-left:0;margin-top:0;width:559.55pt;height:387.35pt;z-index:-251649024;mso-position-horizontal:center;mso-position-horizontal-relative:margin;mso-position-vertical:center;mso-position-vertical-relative:margin" o:allowincell="f">
          <v:imagedata r:id="rId1" o:title="filigramme sourire FIP"/>
          <w10:wrap anchorx="margin" anchory="margin"/>
        </v:shape>
      </w:pict>
    </w:r>
    <w:r>
      <w:rPr>
        <w:noProof/>
      </w:rPr>
      <w:drawing>
        <wp:inline distT="0" distB="0" distL="0" distR="0" wp14:anchorId="12C428D6" wp14:editId="7C66F0A4">
          <wp:extent cx="518160" cy="632460"/>
          <wp:effectExtent l="0" t="0" r="0" b="0"/>
          <wp:docPr id="143552357"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2357" name="Image 1" descr="Une image contenant texte, Police, Graphique, logo&#10;&#10;Description générée automatiquemen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518160" cy="6324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6AD3F" w14:textId="77777777" w:rsidR="000C0DEF" w:rsidRDefault="00D521B3">
    <w:pPr>
      <w:pStyle w:val="En-tte"/>
    </w:pPr>
    <w:r>
      <w:rPr>
        <w:noProof/>
        <w:lang w:eastAsia="fr-FR"/>
      </w:rPr>
      <w:pict w14:anchorId="0C674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85982" o:spid="_x0000_s1031" type="#_x0000_t75" style="position:absolute;margin-left:0;margin-top:0;width:559.55pt;height:387.35pt;z-index:-251651072;mso-position-horizontal:center;mso-position-horizontal-relative:margin;mso-position-vertical:center;mso-position-vertical-relative:margin" o:allowincell="f">
          <v:imagedata r:id="rId1" o:title="filigramme sourire FIP"/>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DEF"/>
    <w:rsid w:val="00012F5F"/>
    <w:rsid w:val="000249F5"/>
    <w:rsid w:val="00026561"/>
    <w:rsid w:val="000C0DEF"/>
    <w:rsid w:val="000D4ADE"/>
    <w:rsid w:val="0012180A"/>
    <w:rsid w:val="00182EB4"/>
    <w:rsid w:val="001B42BB"/>
    <w:rsid w:val="001B6544"/>
    <w:rsid w:val="00282782"/>
    <w:rsid w:val="002B7CB6"/>
    <w:rsid w:val="002D342B"/>
    <w:rsid w:val="002F17D1"/>
    <w:rsid w:val="002F3F0D"/>
    <w:rsid w:val="00355DC4"/>
    <w:rsid w:val="00372D38"/>
    <w:rsid w:val="0041668A"/>
    <w:rsid w:val="00432987"/>
    <w:rsid w:val="004828DF"/>
    <w:rsid w:val="004C04D8"/>
    <w:rsid w:val="004C2275"/>
    <w:rsid w:val="004D3217"/>
    <w:rsid w:val="005D5791"/>
    <w:rsid w:val="005F3499"/>
    <w:rsid w:val="005F3EA3"/>
    <w:rsid w:val="005F79C3"/>
    <w:rsid w:val="00640939"/>
    <w:rsid w:val="006C7ED2"/>
    <w:rsid w:val="00734E34"/>
    <w:rsid w:val="00767DBA"/>
    <w:rsid w:val="00810934"/>
    <w:rsid w:val="00871C21"/>
    <w:rsid w:val="008B7919"/>
    <w:rsid w:val="00901715"/>
    <w:rsid w:val="00930E35"/>
    <w:rsid w:val="00935A9D"/>
    <w:rsid w:val="00980424"/>
    <w:rsid w:val="009A17BE"/>
    <w:rsid w:val="00A144D0"/>
    <w:rsid w:val="00A355C0"/>
    <w:rsid w:val="00A65CEF"/>
    <w:rsid w:val="00A930D7"/>
    <w:rsid w:val="00AA5654"/>
    <w:rsid w:val="00AB4010"/>
    <w:rsid w:val="00B12928"/>
    <w:rsid w:val="00B83FD7"/>
    <w:rsid w:val="00BA27CA"/>
    <w:rsid w:val="00BC6E96"/>
    <w:rsid w:val="00BF1263"/>
    <w:rsid w:val="00BF7342"/>
    <w:rsid w:val="00C2622D"/>
    <w:rsid w:val="00C41A44"/>
    <w:rsid w:val="00C76489"/>
    <w:rsid w:val="00CE16A2"/>
    <w:rsid w:val="00D025D4"/>
    <w:rsid w:val="00D16526"/>
    <w:rsid w:val="00D521B3"/>
    <w:rsid w:val="00D8428E"/>
    <w:rsid w:val="00DE7BE9"/>
    <w:rsid w:val="00E14D6F"/>
    <w:rsid w:val="00E464D9"/>
    <w:rsid w:val="00EC67D5"/>
    <w:rsid w:val="00F67B73"/>
    <w:rsid w:val="00FB52F6"/>
    <w:rsid w:val="00FB67E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EED49"/>
  <w15:chartTrackingRefBased/>
  <w15:docId w15:val="{2ED18064-B024-4767-9D3D-DD0107E5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C0DE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link w:val="Titre3Car"/>
    <w:uiPriority w:val="9"/>
    <w:unhideWhenUsed/>
    <w:qFormat/>
    <w:rsid w:val="000C0DE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C0DEF"/>
    <w:pPr>
      <w:tabs>
        <w:tab w:val="center" w:pos="4536"/>
        <w:tab w:val="right" w:pos="9072"/>
      </w:tabs>
      <w:spacing w:after="0" w:line="240" w:lineRule="auto"/>
    </w:pPr>
  </w:style>
  <w:style w:type="character" w:customStyle="1" w:styleId="En-tteCar">
    <w:name w:val="En-tête Car"/>
    <w:basedOn w:val="Policepardfaut"/>
    <w:link w:val="En-tte"/>
    <w:uiPriority w:val="99"/>
    <w:rsid w:val="000C0DEF"/>
  </w:style>
  <w:style w:type="paragraph" w:styleId="Pieddepage">
    <w:name w:val="footer"/>
    <w:basedOn w:val="Normal"/>
    <w:link w:val="PieddepageCar"/>
    <w:uiPriority w:val="99"/>
    <w:unhideWhenUsed/>
    <w:rsid w:val="000C0D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0DEF"/>
  </w:style>
  <w:style w:type="character" w:customStyle="1" w:styleId="Titre3Car">
    <w:name w:val="Titre 3 Car"/>
    <w:basedOn w:val="Policepardfaut"/>
    <w:link w:val="Titre3"/>
    <w:uiPriority w:val="9"/>
    <w:rsid w:val="000C0DEF"/>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0C0DEF"/>
    <w:rPr>
      <w:rFonts w:asciiTheme="majorHAnsi" w:eastAsiaTheme="majorEastAsia" w:hAnsiTheme="majorHAnsi" w:cstheme="majorBidi"/>
      <w:color w:val="2E74B5" w:themeColor="accent1" w:themeShade="BF"/>
      <w:sz w:val="32"/>
      <w:szCs w:val="32"/>
    </w:rPr>
  </w:style>
  <w:style w:type="character" w:styleId="Lienhypertexte">
    <w:name w:val="Hyperlink"/>
    <w:unhideWhenUsed/>
    <w:rsid w:val="001B6544"/>
    <w:rPr>
      <w:strike w:val="0"/>
      <w:dstrike w:val="0"/>
      <w:color w:val="0000FF"/>
      <w:u w:val="none"/>
      <w:effect w:val="none"/>
    </w:rPr>
  </w:style>
  <w:style w:type="character" w:styleId="Lienhypertextesuivivisit">
    <w:name w:val="FollowedHyperlink"/>
    <w:basedOn w:val="Policepardfaut"/>
    <w:uiPriority w:val="99"/>
    <w:semiHidden/>
    <w:unhideWhenUsed/>
    <w:rsid w:val="001B6544"/>
    <w:rPr>
      <w:color w:val="954F72" w:themeColor="followedHyperlink"/>
      <w:u w:val="single"/>
    </w:rPr>
  </w:style>
  <w:style w:type="paragraph" w:styleId="Textebrut">
    <w:name w:val="Plain Text"/>
    <w:basedOn w:val="Normal"/>
    <w:link w:val="TextebrutCar"/>
    <w:uiPriority w:val="99"/>
    <w:unhideWhenUsed/>
    <w:rsid w:val="00C41A44"/>
    <w:pPr>
      <w:spacing w:after="0" w:line="240" w:lineRule="auto"/>
    </w:pPr>
    <w:rPr>
      <w:rFonts w:ascii="Calibri" w:hAnsi="Calibri"/>
      <w:szCs w:val="21"/>
    </w:rPr>
  </w:style>
  <w:style w:type="character" w:customStyle="1" w:styleId="TextebrutCar">
    <w:name w:val="Texte brut Car"/>
    <w:basedOn w:val="Policepardfaut"/>
    <w:link w:val="Textebrut"/>
    <w:uiPriority w:val="99"/>
    <w:rsid w:val="00C41A4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FR/TXT/PDF/?uri=OJ:L_202601421" TargetMode="External"/><Relationship Id="rId21" Type="http://schemas.openxmlformats.org/officeDocument/2006/relationships/hyperlink" Target="https://info.agriculture.gouv.fr/boagri/instruction-2026-404" TargetMode="External"/><Relationship Id="rId42" Type="http://schemas.openxmlformats.org/officeDocument/2006/relationships/hyperlink" Target="https://eur-lex.europa.eu/legal-content/FR/TXT/PDF/?uri=OJ:L_202601304" TargetMode="External"/><Relationship Id="rId47" Type="http://schemas.openxmlformats.org/officeDocument/2006/relationships/hyperlink" Target="https://eur-lex.europa.eu/legal-content/FR/TXT/PDF/?uri=OJ:L_202601052" TargetMode="External"/><Relationship Id="rId63" Type="http://schemas.openxmlformats.org/officeDocument/2006/relationships/hyperlink" Target="https://eur-lex.europa.eu/legal-content/FR/TXT/PDF/?uri=OJ:L_202601789" TargetMode="External"/><Relationship Id="rId68" Type="http://schemas.openxmlformats.org/officeDocument/2006/relationships/hyperlink" Target="https://info.agriculture.gouv.fr/boagri/instruction-2026-468" TargetMode="External"/><Relationship Id="rId84" Type="http://schemas.openxmlformats.org/officeDocument/2006/relationships/hyperlink" Target="https://eur-lex.europa.eu/legal-content/FR/TXT/PDF/?uri=OJ:L_202601831" TargetMode="External"/><Relationship Id="rId89" Type="http://schemas.openxmlformats.org/officeDocument/2006/relationships/hyperlink" Target="https://eur-lex.europa.eu/legal-content/FR/TXT/PDF/?uri=OJ:L_202601215" TargetMode="External"/><Relationship Id="rId112" Type="http://schemas.openxmlformats.org/officeDocument/2006/relationships/theme" Target="theme/theme1.xml"/><Relationship Id="rId16" Type="http://schemas.openxmlformats.org/officeDocument/2006/relationships/hyperlink" Target="https://eur-lex.europa.eu/legal-content/FR/TXT/PDF/?uri=OJ:L_202601429" TargetMode="External"/><Relationship Id="rId107" Type="http://schemas.openxmlformats.org/officeDocument/2006/relationships/header" Target="header1.xml"/><Relationship Id="rId11" Type="http://schemas.openxmlformats.org/officeDocument/2006/relationships/hyperlink" Target="https://eur-lex.europa.eu/legal-content/FR/TXT/PDF/?uri=OJ:L_202601420" TargetMode="External"/><Relationship Id="rId32" Type="http://schemas.openxmlformats.org/officeDocument/2006/relationships/hyperlink" Target="https://info.agriculture.gouv.fr/boagri/instruction-2026-411" TargetMode="External"/><Relationship Id="rId37" Type="http://schemas.openxmlformats.org/officeDocument/2006/relationships/hyperlink" Target="https://info.agriculture.gouv.fr/boagri/instruction-2026-400" TargetMode="External"/><Relationship Id="rId53" Type="http://schemas.openxmlformats.org/officeDocument/2006/relationships/hyperlink" Target="https://www.legifrance.gouv.fr/jorf/id/JORFTEXT000054541098" TargetMode="External"/><Relationship Id="rId58" Type="http://schemas.openxmlformats.org/officeDocument/2006/relationships/hyperlink" Target="https://www.legifrance.gouv.fr/jorf/id/JORFTEXT000054646398" TargetMode="External"/><Relationship Id="rId74" Type="http://schemas.openxmlformats.org/officeDocument/2006/relationships/hyperlink" Target="https://info.agriculture.gouv.fr/boagri/instruction-2026-466" TargetMode="External"/><Relationship Id="rId79" Type="http://schemas.openxmlformats.org/officeDocument/2006/relationships/hyperlink" Target="https://eur-lex.europa.eu/legal-content/FR/TXT/PDF/?uri=OJ:L_202601706" TargetMode="External"/><Relationship Id="rId102" Type="http://schemas.openxmlformats.org/officeDocument/2006/relationships/hyperlink" Target="https://eur-lex.europa.eu/legal-content/FR/TXT/PDF/?uri=OJ:L_202601908" TargetMode="External"/><Relationship Id="rId5" Type="http://schemas.openxmlformats.org/officeDocument/2006/relationships/footnotes" Target="footnotes.xml"/><Relationship Id="rId90" Type="http://schemas.openxmlformats.org/officeDocument/2006/relationships/hyperlink" Target="https://eur-lex.europa.eu/legal-content/FR/TXT/PDF/?uri=OJ:L_202601931" TargetMode="External"/><Relationship Id="rId95" Type="http://schemas.openxmlformats.org/officeDocument/2006/relationships/hyperlink" Target="https://eur-lex.europa.eu/legal-content/FR/TXT/PDF/?uri=OJ:L_202601945" TargetMode="External"/><Relationship Id="rId22" Type="http://schemas.openxmlformats.org/officeDocument/2006/relationships/hyperlink" Target="https://info.agriculture.gouv.fr/boagri/instruction-2026-440" TargetMode="External"/><Relationship Id="rId27" Type="http://schemas.openxmlformats.org/officeDocument/2006/relationships/hyperlink" Target="https://eur-lex.europa.eu/legal-content/FR/TXT/PDF/?uri=OJ:L_202601696" TargetMode="External"/><Relationship Id="rId43" Type="http://schemas.openxmlformats.org/officeDocument/2006/relationships/hyperlink" Target="https://eur-lex.europa.eu/legal-content/FR/TXT/PDF/?uri=OJ:L_202601565" TargetMode="External"/><Relationship Id="rId48" Type="http://schemas.openxmlformats.org/officeDocument/2006/relationships/hyperlink" Target="https://eur-lex.europa.eu/legal-content/FR/TXT/PDF/?uri=OJ:L_202601887" TargetMode="External"/><Relationship Id="rId64" Type="http://schemas.openxmlformats.org/officeDocument/2006/relationships/hyperlink" Target="https://eur-lex.europa.eu/legal-content/FR/TXT/PDF/?uri=OJ:C_202604207" TargetMode="External"/><Relationship Id="rId69" Type="http://schemas.openxmlformats.org/officeDocument/2006/relationships/hyperlink" Target="https://eur-lex.europa.eu/legal-content/FR/TXT/PDF/?uri=OJ:L_202601195" TargetMode="External"/><Relationship Id="rId80" Type="http://schemas.openxmlformats.org/officeDocument/2006/relationships/hyperlink" Target="https://eur-lex.europa.eu/legal-content/FR/TXT/PDF/?uri=OJ:L_202690583" TargetMode="External"/><Relationship Id="rId85" Type="http://schemas.openxmlformats.org/officeDocument/2006/relationships/hyperlink" Target="https://eur-lex.europa.eu/legal-content/FR/TXT/PDF/?uri=OJ:L_202601827" TargetMode="External"/><Relationship Id="rId12" Type="http://schemas.openxmlformats.org/officeDocument/2006/relationships/hyperlink" Target="https://eur-lex.europa.eu/legal-content/FR/TXT/PDF/?uri=OJ:L_202601424" TargetMode="External"/><Relationship Id="rId17" Type="http://schemas.openxmlformats.org/officeDocument/2006/relationships/hyperlink" Target="https://eur-lex.europa.eu/legal-content/FR/TXT/PDF/?uri=OJ:L_202600447" TargetMode="External"/><Relationship Id="rId33" Type="http://schemas.openxmlformats.org/officeDocument/2006/relationships/hyperlink" Target="https://info.agriculture.gouv.fr/boagri/instruction-2026-481" TargetMode="External"/><Relationship Id="rId38" Type="http://schemas.openxmlformats.org/officeDocument/2006/relationships/hyperlink" Target="https://eur-lex.europa.eu/legal-content/FR/TXT/PDF/?uri=OJ:C_202690064" TargetMode="External"/><Relationship Id="rId59" Type="http://schemas.openxmlformats.org/officeDocument/2006/relationships/hyperlink" Target="https://eur-lex.europa.eu/legal-content/FR/TXT/PDF/?uri=OJ:L_202601417" TargetMode="External"/><Relationship Id="rId103" Type="http://schemas.openxmlformats.org/officeDocument/2006/relationships/hyperlink" Target="https://eur-lex.europa.eu/legal-content/FR/TXT/PDF/?uri=OJ:L_202601795" TargetMode="External"/><Relationship Id="rId108" Type="http://schemas.openxmlformats.org/officeDocument/2006/relationships/header" Target="header2.xml"/><Relationship Id="rId54" Type="http://schemas.openxmlformats.org/officeDocument/2006/relationships/hyperlink" Target="https://eur-lex.europa.eu/legal-content/FR/TXT/PDF/?uri=OJ:L_202601425" TargetMode="External"/><Relationship Id="rId70" Type="http://schemas.openxmlformats.org/officeDocument/2006/relationships/hyperlink" Target="https://info.agriculture.gouv.fr/boagri/document_administratif-d70e6438-162a-4603-b4f2-1e2e1cee54e2" TargetMode="External"/><Relationship Id="rId75" Type="http://schemas.openxmlformats.org/officeDocument/2006/relationships/hyperlink" Target="https://info.agriculture.gouv.fr/boagri/instruction-2026-485" TargetMode="External"/><Relationship Id="rId91" Type="http://schemas.openxmlformats.org/officeDocument/2006/relationships/hyperlink" Target="https://eur-lex.europa.eu/legal-content/FR/TXT/PDF/?uri=OJ:L_202600795" TargetMode="External"/><Relationship Id="rId96" Type="http://schemas.openxmlformats.org/officeDocument/2006/relationships/hyperlink" Target="https://info.agriculture.gouv.fr/boagri/instruction-2026-452"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eur-lex.europa.eu/legal-content/FR/TXT/PDF/?uri=OJ:L_202601737" TargetMode="External"/><Relationship Id="rId23" Type="http://schemas.openxmlformats.org/officeDocument/2006/relationships/hyperlink" Target="https://info.agriculture.gouv.fr/boagri/instruction-2026-515" TargetMode="External"/><Relationship Id="rId28" Type="http://schemas.openxmlformats.org/officeDocument/2006/relationships/hyperlink" Target="https://eur-lex.europa.eu/legal-content/FR/TXT/PDF/?uri=OJ:L_202601826" TargetMode="External"/><Relationship Id="rId36" Type="http://schemas.openxmlformats.org/officeDocument/2006/relationships/hyperlink" Target="https://www.plateforme-sca.fr/page/le-dernier-busca" TargetMode="External"/><Relationship Id="rId49" Type="http://schemas.openxmlformats.org/officeDocument/2006/relationships/hyperlink" Target="https://eur-lex.europa.eu/legal-content/FR/TXT/PDF/?uri=OJ:L_202601911" TargetMode="External"/><Relationship Id="rId57" Type="http://schemas.openxmlformats.org/officeDocument/2006/relationships/hyperlink" Target="https://www.legifrance.gouv.fr/jorf/id/JORFTEXT000054646385" TargetMode="External"/><Relationship Id="rId106" Type="http://schemas.openxmlformats.org/officeDocument/2006/relationships/hyperlink" Target="https://eur-lex.europa.eu/legal-content/FR/TXT/PDF/?uri=OJ:L_202601961" TargetMode="External"/><Relationship Id="rId10" Type="http://schemas.openxmlformats.org/officeDocument/2006/relationships/hyperlink" Target="https://eur-lex.europa.eu/legal-content/FR/TXT/PDF/?uri=OJ:C_202603568" TargetMode="External"/><Relationship Id="rId31" Type="http://schemas.openxmlformats.org/officeDocument/2006/relationships/hyperlink" Target="https://eur-lex.europa.eu/legal-content/FR/TXT/PDF/?uri=OJ:L_202601828" TargetMode="External"/><Relationship Id="rId44" Type="http://schemas.openxmlformats.org/officeDocument/2006/relationships/hyperlink" Target="https://eur-lex.europa.eu/legal-content/FR/TXT/PDF/?uri=OJ:L_202601428" TargetMode="External"/><Relationship Id="rId52" Type="http://schemas.openxmlformats.org/officeDocument/2006/relationships/hyperlink" Target="https://www.legifrance.gouv.fr/jorf/id/JORFTEXT000054486512" TargetMode="External"/><Relationship Id="rId60" Type="http://schemas.openxmlformats.org/officeDocument/2006/relationships/hyperlink" Target="https://eur-lex.europa.eu/legal-content/FR/TXT/PDF/?uri=OJ:L_202601419" TargetMode="External"/><Relationship Id="rId65" Type="http://schemas.openxmlformats.org/officeDocument/2006/relationships/hyperlink" Target="https://www.anses.fr/system/files/EAUX-2025-SA-0049.pdf" TargetMode="External"/><Relationship Id="rId73" Type="http://schemas.openxmlformats.org/officeDocument/2006/relationships/hyperlink" Target="https://eur-lex.europa.eu/legal-content/FR/TXT/PDF/?uri=OJ:L_202601765" TargetMode="External"/><Relationship Id="rId78" Type="http://schemas.openxmlformats.org/officeDocument/2006/relationships/hyperlink" Target="https://info.agriculture.gouv.fr/boagri/instruction-2026-377" TargetMode="External"/><Relationship Id="rId81" Type="http://schemas.openxmlformats.org/officeDocument/2006/relationships/hyperlink" Target="https://eur-lex.europa.eu/legal-content/FR/TXT/PDF/?uri=OJ:L_202601746" TargetMode="External"/><Relationship Id="rId86" Type="http://schemas.openxmlformats.org/officeDocument/2006/relationships/hyperlink" Target="https://eur-lex.europa.eu/legal-content/FR/TXT/PDF/?uri=OJ:L_202601910" TargetMode="External"/><Relationship Id="rId94" Type="http://schemas.openxmlformats.org/officeDocument/2006/relationships/hyperlink" Target="https://eur-lex.europa.eu/legal-content/FR/TXT/PDF/?uri=OJ:L_202601943" TargetMode="External"/><Relationship Id="rId99" Type="http://schemas.openxmlformats.org/officeDocument/2006/relationships/hyperlink" Target="https://eur-lex.europa.eu/legal-content/FR/TXT/PDF/?uri=OJ:L_202601888" TargetMode="External"/><Relationship Id="rId101" Type="http://schemas.openxmlformats.org/officeDocument/2006/relationships/hyperlink" Target="https://be.anses.fr/fr/issue/109%20Sp%C3%A9cial%20Maladies%20animales%20R%C3%A9glement%C3%A9es%20et%20Emergentes" TargetMode="External"/><Relationship Id="rId4" Type="http://schemas.openxmlformats.org/officeDocument/2006/relationships/webSettings" Target="webSettings.xml"/><Relationship Id="rId9" Type="http://schemas.openxmlformats.org/officeDocument/2006/relationships/hyperlink" Target="https://eur-lex.europa.eu/legal-content/FR/TXT/PDF/?uri=OJ:C_202603569" TargetMode="External"/><Relationship Id="rId13" Type="http://schemas.openxmlformats.org/officeDocument/2006/relationships/hyperlink" Target="https://eur-lex.europa.eu/legal-content/FR/TXT/PDF/?uri=OJ:L_202601692" TargetMode="External"/><Relationship Id="rId18" Type="http://schemas.openxmlformats.org/officeDocument/2006/relationships/hyperlink" Target="https://www.anses.fr/system/files/LABORATOIRE-2024-AST-0046-RA.pdf" TargetMode="External"/><Relationship Id="rId39" Type="http://schemas.openxmlformats.org/officeDocument/2006/relationships/hyperlink" Target="https://info.agriculture.gouv.fr/boagri/instruction-2026-391" TargetMode="External"/><Relationship Id="rId109" Type="http://schemas.openxmlformats.org/officeDocument/2006/relationships/footer" Target="footer1.xml"/><Relationship Id="rId34" Type="http://schemas.openxmlformats.org/officeDocument/2006/relationships/hyperlink" Target="https://vigilanses.anses.fr/sites/default/files/VigilAnses_N29%20FR_0.pdf" TargetMode="External"/><Relationship Id="rId50" Type="http://schemas.openxmlformats.org/officeDocument/2006/relationships/hyperlink" Target="https://www.legifrance.gouv.fr/jorf/id/JORFTEXT000054594366" TargetMode="External"/><Relationship Id="rId55" Type="http://schemas.openxmlformats.org/officeDocument/2006/relationships/hyperlink" Target="https://eur-lex.europa.eu/legal-content/FR/TXT/PDF/?uri=OJ:L_202690601" TargetMode="External"/><Relationship Id="rId76" Type="http://schemas.openxmlformats.org/officeDocument/2006/relationships/hyperlink" Target="https://info.agriculture.gouv.fr/boagri/instruction-2026-502" TargetMode="External"/><Relationship Id="rId97" Type="http://schemas.openxmlformats.org/officeDocument/2006/relationships/hyperlink" Target="https://info.agriculture.gouv.fr/boagri/instruction-2026-453" TargetMode="External"/><Relationship Id="rId104" Type="http://schemas.openxmlformats.org/officeDocument/2006/relationships/hyperlink" Target="https://info.agriculture.gouv.fr/boagri/instruction-2026-479" TargetMode="External"/><Relationship Id="rId7" Type="http://schemas.openxmlformats.org/officeDocument/2006/relationships/hyperlink" Target="https://www.anses.fr/system/files/MATAE-2025-SA-0066.pdf" TargetMode="External"/><Relationship Id="rId71" Type="http://schemas.openxmlformats.org/officeDocument/2006/relationships/hyperlink" Target="https://info.agriculture.gouv.fr/boagri/document_administratif-13f16717-3449-4dc6-a0f0-8b3fb4f5cc5c" TargetMode="External"/><Relationship Id="rId92" Type="http://schemas.openxmlformats.org/officeDocument/2006/relationships/hyperlink" Target="https://eur-lex.europa.eu/legal-content/FR/TXT/PDF/?uri=OJ:L_202601955" TargetMode="External"/><Relationship Id="rId2" Type="http://schemas.openxmlformats.org/officeDocument/2006/relationships/styles" Target="styles.xml"/><Relationship Id="rId29" Type="http://schemas.openxmlformats.org/officeDocument/2006/relationships/hyperlink" Target="https://eur-lex.europa.eu/legal-content/FR/TXT/PDF/?uri=OJ:L_202601825" TargetMode="External"/><Relationship Id="rId24" Type="http://schemas.openxmlformats.org/officeDocument/2006/relationships/hyperlink" Target="https://eur-lex.europa.eu/legal-content/FR/TXT/PDF/?uri=OJ:L_202601278" TargetMode="External"/><Relationship Id="rId40" Type="http://schemas.openxmlformats.org/officeDocument/2006/relationships/hyperlink" Target="https://eur-lex.europa.eu/legal-content/FR/TXT/PDF/?uri=OJ:C_202603896" TargetMode="External"/><Relationship Id="rId45" Type="http://schemas.openxmlformats.org/officeDocument/2006/relationships/hyperlink" Target="https://eur-lex.europa.eu/legal-content/FR/TXT/PDF/?uri=OJ:L_202690608" TargetMode="External"/><Relationship Id="rId66" Type="http://schemas.openxmlformats.org/officeDocument/2006/relationships/hyperlink" Target="https://eur-lex.europa.eu/legal-content/FR/TXT/PDF/?uri=OJ:L_202601553" TargetMode="External"/><Relationship Id="rId87" Type="http://schemas.openxmlformats.org/officeDocument/2006/relationships/hyperlink" Target="https://eur-lex.europa.eu/legal-content/FR/TXT/PDF/?uri=OJ:L_202600796" TargetMode="External"/><Relationship Id="rId110" Type="http://schemas.openxmlformats.org/officeDocument/2006/relationships/header" Target="header3.xml"/><Relationship Id="rId61" Type="http://schemas.openxmlformats.org/officeDocument/2006/relationships/hyperlink" Target="https://eur-lex.europa.eu/legal-content/FR/TXT/PDF/?uri=OJ:L_202601819" TargetMode="External"/><Relationship Id="rId82" Type="http://schemas.openxmlformats.org/officeDocument/2006/relationships/hyperlink" Target="https://eur-lex.europa.eu/legal-content/FR/TXT/PDF/?uri=OJ:L_202601759" TargetMode="External"/><Relationship Id="rId19" Type="http://schemas.openxmlformats.org/officeDocument/2006/relationships/hyperlink" Target="https://eur-lex.europa.eu/legal-content/FR/TXT/PDF/?uri=OJ:L_202690673" TargetMode="External"/><Relationship Id="rId14" Type="http://schemas.openxmlformats.org/officeDocument/2006/relationships/hyperlink" Target="https://eur-lex.europa.eu/legal-content/FR/TXT/PDF/?uri=OJ:L_202601410" TargetMode="External"/><Relationship Id="rId30" Type="http://schemas.openxmlformats.org/officeDocument/2006/relationships/hyperlink" Target="https://eur-lex.europa.eu/legal-content/FR/TXT/PDF/?uri=OJ:L_202601890" TargetMode="External"/><Relationship Id="rId35" Type="http://schemas.openxmlformats.org/officeDocument/2006/relationships/hyperlink" Target="https://www.plateforme-sca.fr/page/le-dernier-busca?page=1" TargetMode="External"/><Relationship Id="rId56" Type="http://schemas.openxmlformats.org/officeDocument/2006/relationships/hyperlink" Target="https://eur-lex.europa.eu/legal-content/FR/TXT/PDF/?uri=OJ:L_202690635" TargetMode="External"/><Relationship Id="rId77" Type="http://schemas.openxmlformats.org/officeDocument/2006/relationships/hyperlink" Target="https://eur-lex.europa.eu/legal-content/FR/TXT/PDF/?uri=OJ:L_202601949" TargetMode="External"/><Relationship Id="rId100" Type="http://schemas.openxmlformats.org/officeDocument/2006/relationships/hyperlink" Target="https://eur-lex.europa.eu/legal-content/FR/TXT/PDF/?uri=OJ:L_202690594" TargetMode="External"/><Relationship Id="rId105" Type="http://schemas.openxmlformats.org/officeDocument/2006/relationships/hyperlink" Target="https://eur-lex.europa.eu/legal-content/FR/TXT/PDF/?uri=OJ:L_202601937" TargetMode="External"/><Relationship Id="rId8" Type="http://schemas.openxmlformats.org/officeDocument/2006/relationships/hyperlink" Target="https://www.legifrance.gouv.fr/jorf/id/JORFTEXT000054360974" TargetMode="External"/><Relationship Id="rId51" Type="http://schemas.openxmlformats.org/officeDocument/2006/relationships/hyperlink" Target="https://www.legifrance.gouv.fr/jorf/id/JORFTEXT000054486499" TargetMode="External"/><Relationship Id="rId72" Type="http://schemas.openxmlformats.org/officeDocument/2006/relationships/hyperlink" Target="https://eur-lex.europa.eu/legal-content/FR/TXT/PDF/?uri=OJ:L_202601539" TargetMode="External"/><Relationship Id="rId93" Type="http://schemas.openxmlformats.org/officeDocument/2006/relationships/hyperlink" Target="https://eur-lex.europa.eu/legal-content/FR/TXT/PDF/?uri=OJ:L_202601956" TargetMode="External"/><Relationship Id="rId98" Type="http://schemas.openxmlformats.org/officeDocument/2006/relationships/hyperlink" Target="https://eur-lex.europa.eu/legal-content/FR/TXT/PDF/?uri=OJ:L_202601796" TargetMode="External"/><Relationship Id="rId3" Type="http://schemas.openxmlformats.org/officeDocument/2006/relationships/settings" Target="settings.xml"/><Relationship Id="rId25" Type="http://schemas.openxmlformats.org/officeDocument/2006/relationships/hyperlink" Target="https://www.legifrance.gouv.fr/jorf/id/JORFTEXT000054683270" TargetMode="External"/><Relationship Id="rId46" Type="http://schemas.openxmlformats.org/officeDocument/2006/relationships/hyperlink" Target="https://eur-lex.europa.eu/legal-content/FR/TXT/PDF/?uri=OJ:L_202690609" TargetMode="External"/><Relationship Id="rId67" Type="http://schemas.openxmlformats.org/officeDocument/2006/relationships/hyperlink" Target="https://info.agriculture.gouv.fr/boagri/document_administratif-1bbe0016-0289-4659-9d00-58695ba7df7e" TargetMode="External"/><Relationship Id="rId20" Type="http://schemas.openxmlformats.org/officeDocument/2006/relationships/hyperlink" Target="https://eur-lex.europa.eu/legal-content/FR/TXT/PDF/?uri=OJ:L_202601546" TargetMode="External"/><Relationship Id="rId41" Type="http://schemas.openxmlformats.org/officeDocument/2006/relationships/hyperlink" Target="https://eur-lex.europa.eu/legal-content/FR/TXT/PDF/?uri=OJ:L_202600908" TargetMode="External"/><Relationship Id="rId62" Type="http://schemas.openxmlformats.org/officeDocument/2006/relationships/hyperlink" Target="https://eur-lex.europa.eu/legal-content/FR/TXT/PDF/?uri=OJ:C_202603235" TargetMode="External"/><Relationship Id="rId83" Type="http://schemas.openxmlformats.org/officeDocument/2006/relationships/hyperlink" Target="https://eur-lex.europa.eu/legal-content/FR/TXT/PDF/?uri=OJ:L_202601797" TargetMode="External"/><Relationship Id="rId88" Type="http://schemas.openxmlformats.org/officeDocument/2006/relationships/hyperlink" Target="https://eur-lex.europa.eu/legal-content/FR/TXT/PDF/?uri=OJ:L_202600797" TargetMode="External"/><Relationship Id="rId11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F9048-52DE-4C9E-ACCF-03401F2D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5803</Words>
  <Characters>31917</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levesque</dc:creator>
  <cp:keywords/>
  <dc:description/>
  <cp:lastModifiedBy>Denis GRIVET</cp:lastModifiedBy>
  <cp:revision>3</cp:revision>
  <dcterms:created xsi:type="dcterms:W3CDTF">2026-09-22T14:53:00Z</dcterms:created>
  <dcterms:modified xsi:type="dcterms:W3CDTF">2026-09-22T14:54:00Z</dcterms:modified>
</cp:coreProperties>
</file>